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3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3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3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3.xml" ContentType="application/vnd.openxmlformats-officedocument.drawingml.chart+xml"/>
  <Override PartName="/word/charts/chart4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8.xml" ContentType="application/vnd.openxmlformats-officedocument.drawingml.chart+xml"/>
  <Override PartName="/word/charts/style27.xml" ContentType="application/vnd.ms-office.chartstyle+xml"/>
  <Override PartName="/word/charts/colors2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9FF62F" w14:textId="77777777" w:rsidR="00DA69A1" w:rsidRPr="00701FF7" w:rsidRDefault="00DA69A1" w:rsidP="00685736">
      <w:pPr>
        <w:jc w:val="both"/>
        <w:rPr>
          <w:rFonts w:ascii="Arial Narrow" w:hAnsi="Arial Narrow"/>
        </w:rPr>
      </w:pPr>
      <w:bookmarkStart w:id="0" w:name="_Hlk159838070"/>
      <w:bookmarkEnd w:id="0"/>
    </w:p>
    <w:p w14:paraId="17B44B02" w14:textId="209148FE" w:rsidR="00DA69A1" w:rsidRPr="00701FF7" w:rsidRDefault="00DA69A1" w:rsidP="00685736">
      <w:pPr>
        <w:jc w:val="center"/>
        <w:rPr>
          <w:rFonts w:ascii="Arial Narrow" w:hAnsi="Arial Narrow" w:cs="Arial"/>
          <w:b/>
          <w:bCs/>
        </w:rPr>
      </w:pPr>
      <w:r w:rsidRPr="00701FF7">
        <w:rPr>
          <w:rFonts w:ascii="Arial Narrow" w:hAnsi="Arial Narrow" w:cs="Arial"/>
          <w:b/>
          <w:bCs/>
        </w:rPr>
        <w:t>PLAN DE DESARROLLO 2024-2027</w:t>
      </w:r>
    </w:p>
    <w:p w14:paraId="00A9EE73" w14:textId="122D71C5" w:rsidR="00DA69A1" w:rsidRPr="00701FF7" w:rsidRDefault="00DA69A1" w:rsidP="00685736">
      <w:pPr>
        <w:jc w:val="center"/>
        <w:rPr>
          <w:rFonts w:ascii="Arial Narrow" w:hAnsi="Arial Narrow" w:cs="Arial"/>
          <w:b/>
          <w:bCs/>
        </w:rPr>
      </w:pPr>
    </w:p>
    <w:p w14:paraId="74724AB0" w14:textId="77777777" w:rsidR="00DA69A1" w:rsidRPr="00701FF7" w:rsidRDefault="00DA69A1" w:rsidP="00685736">
      <w:pPr>
        <w:jc w:val="center"/>
        <w:rPr>
          <w:rFonts w:ascii="Arial Narrow" w:hAnsi="Arial Narrow" w:cs="Arial"/>
        </w:rPr>
      </w:pPr>
    </w:p>
    <w:p w14:paraId="0C0E84CC" w14:textId="5FA82926" w:rsidR="00DA69A1" w:rsidRPr="00701FF7" w:rsidRDefault="00DA69A1" w:rsidP="00685736">
      <w:pPr>
        <w:jc w:val="center"/>
        <w:rPr>
          <w:rFonts w:ascii="Arial Narrow" w:hAnsi="Arial Narrow" w:cs="Arial"/>
        </w:rPr>
      </w:pPr>
      <w:r w:rsidRPr="00701FF7">
        <w:rPr>
          <w:rFonts w:ascii="Arial Narrow" w:hAnsi="Arial Narrow" w:cs="Arial"/>
          <w:b/>
          <w:bCs/>
        </w:rPr>
        <w:t>BASES DEL PLAN</w:t>
      </w:r>
    </w:p>
    <w:p w14:paraId="07075FA1" w14:textId="77777777" w:rsidR="00DA69A1" w:rsidRPr="00701FF7" w:rsidRDefault="00DA69A1" w:rsidP="00685736">
      <w:pPr>
        <w:spacing w:after="0" w:line="240" w:lineRule="auto"/>
        <w:jc w:val="center"/>
        <w:rPr>
          <w:rFonts w:ascii="Arial Narrow" w:hAnsi="Arial Narrow" w:cs="Arial"/>
          <w:b/>
          <w:bCs/>
          <w:sz w:val="24"/>
          <w:szCs w:val="24"/>
        </w:rPr>
      </w:pPr>
    </w:p>
    <w:p w14:paraId="45BBBC33" w14:textId="11580A4B" w:rsidR="00DA69A1" w:rsidRPr="00701FF7" w:rsidRDefault="00DA69A1" w:rsidP="00685736">
      <w:pPr>
        <w:spacing w:after="0" w:line="240" w:lineRule="auto"/>
        <w:jc w:val="center"/>
        <w:rPr>
          <w:rFonts w:ascii="Arial Narrow" w:hAnsi="Arial Narrow" w:cs="Arial"/>
          <w:sz w:val="24"/>
          <w:szCs w:val="24"/>
        </w:rPr>
      </w:pPr>
      <w:r w:rsidRPr="00701FF7">
        <w:rPr>
          <w:rFonts w:ascii="Arial Narrow" w:hAnsi="Arial Narrow" w:cs="Arial"/>
          <w:b/>
          <w:bCs/>
          <w:sz w:val="24"/>
          <w:szCs w:val="24"/>
        </w:rPr>
        <w:t>MANIZALES FEBRERO DE 2024</w:t>
      </w:r>
    </w:p>
    <w:p w14:paraId="1B64BEF6" w14:textId="77777777" w:rsidR="00DA69A1" w:rsidRPr="00701FF7" w:rsidRDefault="00DA69A1" w:rsidP="00685736">
      <w:pPr>
        <w:spacing w:after="0" w:line="240" w:lineRule="auto"/>
        <w:jc w:val="center"/>
        <w:rPr>
          <w:rFonts w:ascii="Arial Narrow" w:hAnsi="Arial Narrow" w:cs="Arial"/>
          <w:sz w:val="24"/>
          <w:szCs w:val="24"/>
        </w:rPr>
      </w:pPr>
    </w:p>
    <w:p w14:paraId="7BB9F077" w14:textId="77777777" w:rsidR="00DA69A1" w:rsidRPr="00701FF7" w:rsidRDefault="00DA69A1" w:rsidP="00685736">
      <w:pPr>
        <w:spacing w:after="0" w:line="240" w:lineRule="auto"/>
        <w:jc w:val="center"/>
        <w:rPr>
          <w:rFonts w:ascii="Arial Narrow" w:hAnsi="Arial Narrow"/>
          <w:sz w:val="24"/>
          <w:szCs w:val="24"/>
        </w:rPr>
      </w:pPr>
    </w:p>
    <w:p w14:paraId="7F2FF106" w14:textId="77777777" w:rsidR="00DA69A1" w:rsidRPr="00701FF7" w:rsidRDefault="00DA69A1" w:rsidP="00685736">
      <w:pPr>
        <w:spacing w:after="0" w:line="240" w:lineRule="auto"/>
        <w:jc w:val="both"/>
        <w:rPr>
          <w:rFonts w:ascii="Arial Narrow" w:hAnsi="Arial Narrow"/>
          <w:sz w:val="24"/>
          <w:szCs w:val="24"/>
        </w:rPr>
      </w:pPr>
    </w:p>
    <w:p w14:paraId="132A8DDE" w14:textId="77777777" w:rsidR="00674ECD" w:rsidRPr="00701FF7" w:rsidRDefault="00674ECD" w:rsidP="00685736">
      <w:pPr>
        <w:spacing w:after="0" w:line="240" w:lineRule="auto"/>
        <w:jc w:val="both"/>
        <w:rPr>
          <w:rFonts w:ascii="Arial Narrow" w:hAnsi="Arial Narrow"/>
          <w:sz w:val="24"/>
          <w:szCs w:val="24"/>
        </w:rPr>
      </w:pPr>
    </w:p>
    <w:p w14:paraId="2E16A97E" w14:textId="77777777" w:rsidR="00DA69A1" w:rsidRPr="00701FF7" w:rsidRDefault="00DA69A1" w:rsidP="00685736">
      <w:pPr>
        <w:spacing w:after="0" w:line="240" w:lineRule="auto"/>
        <w:jc w:val="both"/>
        <w:rPr>
          <w:rFonts w:ascii="Arial Narrow" w:hAnsi="Arial Narrow"/>
          <w:b/>
          <w:bCs/>
          <w:sz w:val="24"/>
          <w:szCs w:val="24"/>
        </w:rPr>
      </w:pPr>
      <w:r w:rsidRPr="00701FF7">
        <w:rPr>
          <w:rFonts w:ascii="Arial Narrow" w:hAnsi="Arial Narrow"/>
          <w:b/>
          <w:bCs/>
          <w:sz w:val="24"/>
          <w:szCs w:val="24"/>
        </w:rPr>
        <w:t>TABLA DE CONTENIDO</w:t>
      </w:r>
    </w:p>
    <w:p w14:paraId="2A877508" w14:textId="77777777" w:rsidR="00DA69A1" w:rsidRPr="00701FF7" w:rsidRDefault="00DA69A1" w:rsidP="00685736">
      <w:pPr>
        <w:spacing w:after="0" w:line="240" w:lineRule="auto"/>
        <w:jc w:val="both"/>
        <w:rPr>
          <w:rFonts w:ascii="Arial Narrow" w:hAnsi="Arial Narrow"/>
          <w:sz w:val="24"/>
          <w:szCs w:val="24"/>
        </w:rPr>
      </w:pPr>
    </w:p>
    <w:p w14:paraId="2A055CC9" w14:textId="5AC8006E" w:rsidR="009102AD" w:rsidRPr="00701FF7" w:rsidRDefault="009102AD" w:rsidP="00685736">
      <w:pPr>
        <w:spacing w:after="0" w:line="240" w:lineRule="auto"/>
        <w:jc w:val="both"/>
        <w:rPr>
          <w:rFonts w:ascii="Arial Narrow" w:hAnsi="Arial Narrow"/>
          <w:b/>
          <w:bCs/>
          <w:sz w:val="24"/>
          <w:szCs w:val="24"/>
        </w:rPr>
      </w:pPr>
      <w:r w:rsidRPr="00701FF7">
        <w:rPr>
          <w:rFonts w:ascii="Arial Narrow" w:hAnsi="Arial Narrow"/>
          <w:b/>
          <w:bCs/>
          <w:sz w:val="24"/>
          <w:szCs w:val="24"/>
        </w:rPr>
        <w:t xml:space="preserve">CAPÍTULO I REFERENTES PARA LA CONSTRUCCIÓN </w:t>
      </w:r>
    </w:p>
    <w:p w14:paraId="45C557AC" w14:textId="77777777" w:rsidR="00674ECD" w:rsidRPr="00701FF7" w:rsidRDefault="00674ECD" w:rsidP="00685736">
      <w:pPr>
        <w:spacing w:after="0" w:line="240" w:lineRule="auto"/>
        <w:jc w:val="both"/>
        <w:rPr>
          <w:rFonts w:ascii="Arial Narrow" w:hAnsi="Arial Narrow"/>
          <w:b/>
          <w:bCs/>
          <w:sz w:val="24"/>
          <w:szCs w:val="24"/>
        </w:rPr>
      </w:pPr>
    </w:p>
    <w:p w14:paraId="33CAC061" w14:textId="02495A7F" w:rsidR="00964138" w:rsidRPr="00701FF7" w:rsidRDefault="009102AD"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PRESENTACIÓN</w:t>
      </w:r>
      <w:r w:rsidR="00535131" w:rsidRPr="00701FF7">
        <w:rPr>
          <w:rFonts w:ascii="Arial Narrow" w:hAnsi="Arial Narrow"/>
          <w:sz w:val="24"/>
          <w:szCs w:val="24"/>
        </w:rPr>
        <w:t xml:space="preserve"> </w:t>
      </w:r>
    </w:p>
    <w:p w14:paraId="0381F11A" w14:textId="53216811" w:rsidR="00535131" w:rsidRPr="00701FF7" w:rsidRDefault="009102AD"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INTRODUCCIÓN</w:t>
      </w:r>
      <w:r w:rsidR="00535131" w:rsidRPr="00701FF7">
        <w:rPr>
          <w:rFonts w:ascii="Arial Narrow" w:hAnsi="Arial Narrow"/>
          <w:sz w:val="24"/>
          <w:szCs w:val="24"/>
        </w:rPr>
        <w:t xml:space="preserve"> </w:t>
      </w:r>
    </w:p>
    <w:p w14:paraId="4246A396" w14:textId="43A23B48" w:rsidR="00DA69A1" w:rsidRPr="00701FF7" w:rsidRDefault="00DA69A1"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 xml:space="preserve">VISIÓN MANIZALES </w:t>
      </w:r>
    </w:p>
    <w:p w14:paraId="57B589E3" w14:textId="41C9013D" w:rsidR="000A7FB1" w:rsidRPr="00701FF7" w:rsidRDefault="00535131"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 xml:space="preserve">VALORES Y PRINCIPIOS </w:t>
      </w:r>
    </w:p>
    <w:p w14:paraId="1D4C06FD" w14:textId="574150F5" w:rsidR="00A37E88" w:rsidRPr="00701FF7" w:rsidRDefault="00535131"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 xml:space="preserve">PILARES </w:t>
      </w:r>
    </w:p>
    <w:p w14:paraId="29D81185" w14:textId="5E43ED45" w:rsidR="00DA69A1" w:rsidRPr="00701FF7" w:rsidRDefault="009102AD"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 xml:space="preserve">REFERENTES ESTRATÉGICOS </w:t>
      </w:r>
    </w:p>
    <w:p w14:paraId="64262B9E" w14:textId="77777777" w:rsidR="00D02B39" w:rsidRPr="00701FF7" w:rsidRDefault="00D02B39" w:rsidP="00D02B39">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PROGRAMA DE GOBIERNO JORGE EDUARDO ROJAS GIRALDO – 111 PROPUESTAS – COMPROMISOS. </w:t>
      </w:r>
    </w:p>
    <w:p w14:paraId="7E67AFC4" w14:textId="609A0781" w:rsidR="00674ECD" w:rsidRPr="00701FF7" w:rsidRDefault="009102AD"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PLAN NACIONAL DE DESARROLLO 20</w:t>
      </w:r>
      <w:r w:rsidR="00DA69A1" w:rsidRPr="00701FF7">
        <w:rPr>
          <w:rFonts w:ascii="Arial Narrow" w:hAnsi="Arial Narrow"/>
          <w:sz w:val="24"/>
          <w:szCs w:val="24"/>
        </w:rPr>
        <w:t>2</w:t>
      </w:r>
      <w:r w:rsidR="00535131" w:rsidRPr="00701FF7">
        <w:rPr>
          <w:rFonts w:ascii="Arial Narrow" w:hAnsi="Arial Narrow"/>
          <w:sz w:val="24"/>
          <w:szCs w:val="24"/>
        </w:rPr>
        <w:t>1</w:t>
      </w:r>
      <w:r w:rsidRPr="00701FF7">
        <w:rPr>
          <w:rFonts w:ascii="Arial Narrow" w:hAnsi="Arial Narrow"/>
          <w:sz w:val="24"/>
          <w:szCs w:val="24"/>
        </w:rPr>
        <w:t>-20</w:t>
      </w:r>
      <w:r w:rsidR="00DA69A1" w:rsidRPr="00701FF7">
        <w:rPr>
          <w:rFonts w:ascii="Arial Narrow" w:hAnsi="Arial Narrow"/>
          <w:sz w:val="24"/>
          <w:szCs w:val="24"/>
        </w:rPr>
        <w:t>2</w:t>
      </w:r>
      <w:r w:rsidR="00535131" w:rsidRPr="00701FF7">
        <w:rPr>
          <w:rFonts w:ascii="Arial Narrow" w:hAnsi="Arial Narrow"/>
          <w:sz w:val="24"/>
          <w:szCs w:val="24"/>
        </w:rPr>
        <w:t xml:space="preserve">5 </w:t>
      </w:r>
    </w:p>
    <w:p w14:paraId="6E077782" w14:textId="659156DD" w:rsidR="009102AD" w:rsidRPr="00701FF7" w:rsidRDefault="009102AD"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PROGRAMA DE GOBIERNO </w:t>
      </w:r>
      <w:r w:rsidR="00DA69A1" w:rsidRPr="00701FF7">
        <w:rPr>
          <w:rFonts w:ascii="Arial Narrow" w:hAnsi="Arial Narrow"/>
          <w:sz w:val="24"/>
          <w:szCs w:val="24"/>
        </w:rPr>
        <w:t>HENRY GUTI</w:t>
      </w:r>
      <w:r w:rsidR="003B23F3" w:rsidRPr="00701FF7">
        <w:rPr>
          <w:rFonts w:ascii="Arial Narrow" w:hAnsi="Arial Narrow"/>
          <w:sz w:val="24"/>
          <w:szCs w:val="24"/>
        </w:rPr>
        <w:t>É</w:t>
      </w:r>
      <w:r w:rsidR="00DA69A1" w:rsidRPr="00701FF7">
        <w:rPr>
          <w:rFonts w:ascii="Arial Narrow" w:hAnsi="Arial Narrow"/>
          <w:sz w:val="24"/>
          <w:szCs w:val="24"/>
        </w:rPr>
        <w:t>RREZ</w:t>
      </w:r>
      <w:r w:rsidRPr="00701FF7">
        <w:rPr>
          <w:rFonts w:ascii="Arial Narrow" w:hAnsi="Arial Narrow"/>
          <w:sz w:val="24"/>
          <w:szCs w:val="24"/>
        </w:rPr>
        <w:t xml:space="preserve"> PERIODO 20</w:t>
      </w:r>
      <w:r w:rsidR="00DA69A1" w:rsidRPr="00701FF7">
        <w:rPr>
          <w:rFonts w:ascii="Arial Narrow" w:hAnsi="Arial Narrow"/>
          <w:sz w:val="24"/>
          <w:szCs w:val="24"/>
        </w:rPr>
        <w:t>24</w:t>
      </w:r>
      <w:r w:rsidRPr="00701FF7">
        <w:rPr>
          <w:rFonts w:ascii="Arial Narrow" w:hAnsi="Arial Narrow"/>
          <w:sz w:val="24"/>
          <w:szCs w:val="24"/>
        </w:rPr>
        <w:t>- 20</w:t>
      </w:r>
      <w:r w:rsidR="00DA69A1" w:rsidRPr="00701FF7">
        <w:rPr>
          <w:rFonts w:ascii="Arial Narrow" w:hAnsi="Arial Narrow"/>
          <w:sz w:val="24"/>
          <w:szCs w:val="24"/>
        </w:rPr>
        <w:t>27</w:t>
      </w:r>
      <w:r w:rsidR="00535131" w:rsidRPr="00701FF7">
        <w:rPr>
          <w:rFonts w:ascii="Arial Narrow" w:hAnsi="Arial Narrow"/>
          <w:sz w:val="24"/>
          <w:szCs w:val="24"/>
        </w:rPr>
        <w:t xml:space="preserve"> </w:t>
      </w:r>
    </w:p>
    <w:p w14:paraId="1ABB7870" w14:textId="77777777" w:rsidR="00D02B39" w:rsidRPr="00701FF7" w:rsidRDefault="00D02B39" w:rsidP="00D02B39">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LOS OBJETIVOS DE DESARROLLO SOSTENIBLES </w:t>
      </w:r>
    </w:p>
    <w:p w14:paraId="25080F4B" w14:textId="036331C8" w:rsidR="00D02B39" w:rsidRPr="00701FF7" w:rsidRDefault="00D02B39" w:rsidP="00D02B39">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PLAN MAESTRO </w:t>
      </w:r>
      <w:r w:rsidR="00621BD7" w:rsidRPr="00701FF7">
        <w:rPr>
          <w:rFonts w:ascii="Arial Narrow" w:hAnsi="Arial Narrow"/>
          <w:sz w:val="24"/>
          <w:szCs w:val="24"/>
        </w:rPr>
        <w:t>MARCO DE DESARROLLO REGIÓN CENTRO SUR</w:t>
      </w:r>
    </w:p>
    <w:p w14:paraId="0114A8A4" w14:textId="65EB94F2" w:rsidR="00535131" w:rsidRPr="00701FF7" w:rsidRDefault="003B23F3"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Á</w:t>
      </w:r>
      <w:r w:rsidR="00535131" w:rsidRPr="00701FF7">
        <w:rPr>
          <w:rFonts w:ascii="Arial Narrow" w:hAnsi="Arial Narrow"/>
          <w:sz w:val="24"/>
          <w:szCs w:val="24"/>
        </w:rPr>
        <w:t>R</w:t>
      </w:r>
      <w:r w:rsidRPr="00701FF7">
        <w:rPr>
          <w:rFonts w:ascii="Arial Narrow" w:hAnsi="Arial Narrow"/>
          <w:sz w:val="24"/>
          <w:szCs w:val="24"/>
        </w:rPr>
        <w:t>E</w:t>
      </w:r>
      <w:r w:rsidR="00535131" w:rsidRPr="00701FF7">
        <w:rPr>
          <w:rFonts w:ascii="Arial Narrow" w:hAnsi="Arial Narrow"/>
          <w:sz w:val="24"/>
          <w:szCs w:val="24"/>
        </w:rPr>
        <w:t xml:space="preserve">A METROPOLITANA </w:t>
      </w:r>
    </w:p>
    <w:p w14:paraId="6B3DDD19" w14:textId="230D8102" w:rsidR="00535131" w:rsidRPr="00701FF7" w:rsidRDefault="00535131"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PLAN PGAR CORPOCALDAS </w:t>
      </w:r>
    </w:p>
    <w:p w14:paraId="581AF807" w14:textId="56D34246" w:rsidR="00D1685A" w:rsidRPr="00701FF7" w:rsidRDefault="00D1685A"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PLAN MUNICIPAL DE GESTIÓN DE RIESGOS Y DESASTRES</w:t>
      </w:r>
    </w:p>
    <w:p w14:paraId="7E6D6F3A" w14:textId="05C45D8E" w:rsidR="00F50ECB" w:rsidRPr="00701FF7" w:rsidRDefault="00F50ECB"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VISI</w:t>
      </w:r>
      <w:r w:rsidR="003B23F3" w:rsidRPr="00701FF7">
        <w:rPr>
          <w:rFonts w:ascii="Arial Narrow" w:hAnsi="Arial Narrow"/>
          <w:sz w:val="24"/>
          <w:szCs w:val="24"/>
        </w:rPr>
        <w:t>Ó</w:t>
      </w:r>
      <w:r w:rsidRPr="00701FF7">
        <w:rPr>
          <w:rFonts w:ascii="Arial Narrow" w:hAnsi="Arial Narrow"/>
          <w:sz w:val="24"/>
          <w:szCs w:val="24"/>
        </w:rPr>
        <w:t xml:space="preserve">N ESTOY CON MANIZALES </w:t>
      </w:r>
    </w:p>
    <w:p w14:paraId="2E8A3D98" w14:textId="488A5186" w:rsidR="00F50ECB" w:rsidRPr="00701FF7" w:rsidRDefault="00F50ECB"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 xml:space="preserve">VISIÓN MESA DE GOBERNANZA </w:t>
      </w:r>
    </w:p>
    <w:p w14:paraId="7D665B84" w14:textId="2ABA5CB3" w:rsidR="008D79BB" w:rsidRPr="00701FF7" w:rsidRDefault="008D79BB"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MISIÓN DE SABIOS POR CALDAS</w:t>
      </w:r>
    </w:p>
    <w:p w14:paraId="1D776700" w14:textId="00BEFD14" w:rsidR="00082F34" w:rsidRPr="00701FF7" w:rsidRDefault="00082F34" w:rsidP="00685736">
      <w:pPr>
        <w:numPr>
          <w:ilvl w:val="0"/>
          <w:numId w:val="1"/>
        </w:numPr>
        <w:spacing w:after="0" w:line="240" w:lineRule="auto"/>
        <w:jc w:val="both"/>
        <w:rPr>
          <w:rFonts w:ascii="Arial Narrow" w:hAnsi="Arial Narrow"/>
          <w:sz w:val="24"/>
          <w:szCs w:val="24"/>
        </w:rPr>
      </w:pPr>
      <w:r w:rsidRPr="00701FF7">
        <w:rPr>
          <w:rFonts w:ascii="Arial Narrow" w:hAnsi="Arial Narrow"/>
          <w:sz w:val="24"/>
          <w:szCs w:val="24"/>
        </w:rPr>
        <w:t>REFERENTES PARTICIPATIVOS</w:t>
      </w:r>
    </w:p>
    <w:p w14:paraId="39FFA063" w14:textId="661D58DC" w:rsidR="003E3BB9" w:rsidRPr="00701FF7" w:rsidRDefault="003E3BB9" w:rsidP="00685736">
      <w:pPr>
        <w:numPr>
          <w:ilvl w:val="1"/>
          <w:numId w:val="1"/>
        </w:numPr>
        <w:spacing w:after="0" w:line="240" w:lineRule="auto"/>
        <w:jc w:val="both"/>
        <w:rPr>
          <w:rFonts w:ascii="Arial Narrow" w:hAnsi="Arial Narrow"/>
          <w:sz w:val="24"/>
          <w:szCs w:val="24"/>
        </w:rPr>
      </w:pPr>
      <w:r w:rsidRPr="00701FF7">
        <w:rPr>
          <w:rFonts w:ascii="Arial Narrow" w:hAnsi="Arial Narrow"/>
          <w:sz w:val="24"/>
          <w:szCs w:val="24"/>
        </w:rPr>
        <w:t>DESCRIPICIÓN DE LA METODOLOG</w:t>
      </w:r>
      <w:r w:rsidR="003B23F3" w:rsidRPr="00701FF7">
        <w:rPr>
          <w:rFonts w:ascii="Arial Narrow" w:hAnsi="Arial Narrow"/>
          <w:sz w:val="24"/>
          <w:szCs w:val="24"/>
        </w:rPr>
        <w:t>Í</w:t>
      </w:r>
      <w:r w:rsidRPr="00701FF7">
        <w:rPr>
          <w:rFonts w:ascii="Arial Narrow" w:hAnsi="Arial Narrow"/>
          <w:sz w:val="24"/>
          <w:szCs w:val="24"/>
        </w:rPr>
        <w:t xml:space="preserve">A </w:t>
      </w:r>
    </w:p>
    <w:p w14:paraId="1C1C087E" w14:textId="3616BEF7" w:rsidR="00082F34" w:rsidRPr="00701FF7" w:rsidRDefault="003E3BB9" w:rsidP="00685736">
      <w:pPr>
        <w:spacing w:after="0" w:line="240" w:lineRule="auto"/>
        <w:jc w:val="both"/>
        <w:rPr>
          <w:rFonts w:ascii="Arial Narrow" w:hAnsi="Arial Narrow"/>
          <w:sz w:val="24"/>
          <w:szCs w:val="24"/>
        </w:rPr>
      </w:pPr>
      <w:r w:rsidRPr="00701FF7">
        <w:rPr>
          <w:rFonts w:ascii="Arial Narrow" w:hAnsi="Arial Narrow"/>
          <w:b/>
          <w:bCs/>
          <w:sz w:val="24"/>
          <w:szCs w:val="24"/>
        </w:rPr>
        <w:t>8.2</w:t>
      </w:r>
      <w:r w:rsidR="00C13C2B" w:rsidRPr="00701FF7">
        <w:rPr>
          <w:rFonts w:ascii="Arial Narrow" w:hAnsi="Arial Narrow"/>
          <w:sz w:val="24"/>
          <w:szCs w:val="24"/>
        </w:rPr>
        <w:t xml:space="preserve"> </w:t>
      </w:r>
      <w:r w:rsidRPr="00701FF7">
        <w:rPr>
          <w:rFonts w:ascii="Arial Narrow" w:hAnsi="Arial Narrow"/>
          <w:sz w:val="24"/>
          <w:szCs w:val="24"/>
        </w:rPr>
        <w:t xml:space="preserve">RESULTADOS </w:t>
      </w:r>
    </w:p>
    <w:p w14:paraId="28EB9EE6" w14:textId="27900DE0" w:rsidR="00015BF2" w:rsidRPr="00701FF7" w:rsidRDefault="00015BF2" w:rsidP="00685736">
      <w:pPr>
        <w:spacing w:after="0" w:line="240" w:lineRule="auto"/>
        <w:jc w:val="both"/>
        <w:rPr>
          <w:rFonts w:ascii="Arial Narrow" w:hAnsi="Arial Narrow"/>
          <w:sz w:val="24"/>
          <w:szCs w:val="24"/>
        </w:rPr>
      </w:pPr>
      <w:r w:rsidRPr="00701FF7">
        <w:rPr>
          <w:rFonts w:ascii="Arial Narrow" w:hAnsi="Arial Narrow"/>
          <w:b/>
          <w:bCs/>
          <w:sz w:val="24"/>
          <w:szCs w:val="24"/>
        </w:rPr>
        <w:t>8.3</w:t>
      </w:r>
      <w:r w:rsidR="00C13C2B" w:rsidRPr="00701FF7">
        <w:rPr>
          <w:rFonts w:ascii="Arial Narrow" w:hAnsi="Arial Narrow"/>
          <w:sz w:val="24"/>
          <w:szCs w:val="24"/>
        </w:rPr>
        <w:t xml:space="preserve"> </w:t>
      </w:r>
      <w:r w:rsidRPr="00701FF7">
        <w:rPr>
          <w:rFonts w:ascii="Arial Narrow" w:hAnsi="Arial Narrow"/>
          <w:sz w:val="24"/>
          <w:szCs w:val="24"/>
        </w:rPr>
        <w:t>ARTICULACIÓN DEPARTAMENTO - MUNICIPIO</w:t>
      </w:r>
    </w:p>
    <w:p w14:paraId="09A0F97B" w14:textId="4E011D83" w:rsidR="00082F34" w:rsidRPr="00701FF7" w:rsidRDefault="00D02B39" w:rsidP="00685736">
      <w:pPr>
        <w:numPr>
          <w:ilvl w:val="0"/>
          <w:numId w:val="1"/>
        </w:numPr>
        <w:jc w:val="both"/>
        <w:rPr>
          <w:rFonts w:ascii="Arial Narrow" w:hAnsi="Arial Narrow"/>
        </w:rPr>
      </w:pPr>
      <w:r w:rsidRPr="00701FF7">
        <w:rPr>
          <w:rFonts w:ascii="Arial Narrow" w:hAnsi="Arial Narrow"/>
        </w:rPr>
        <w:t>DIAGNOSTICO</w:t>
      </w:r>
      <w:r w:rsidR="00082F34" w:rsidRPr="00701FF7">
        <w:rPr>
          <w:rFonts w:ascii="Arial Narrow" w:hAnsi="Arial Narrow"/>
        </w:rPr>
        <w:t xml:space="preserve"> MUNICIPAL </w:t>
      </w:r>
    </w:p>
    <w:p w14:paraId="7842A948" w14:textId="53B4C86A" w:rsidR="00C13C2B" w:rsidRPr="00701FF7" w:rsidRDefault="00C13C2B" w:rsidP="00685736">
      <w:pPr>
        <w:numPr>
          <w:ilvl w:val="1"/>
          <w:numId w:val="1"/>
        </w:numPr>
        <w:jc w:val="both"/>
        <w:rPr>
          <w:rFonts w:ascii="Arial Narrow" w:hAnsi="Arial Narrow"/>
        </w:rPr>
      </w:pPr>
      <w:r w:rsidRPr="00701FF7">
        <w:rPr>
          <w:rFonts w:ascii="Arial Narrow" w:hAnsi="Arial Narrow"/>
        </w:rPr>
        <w:t>INDICADORES</w:t>
      </w:r>
    </w:p>
    <w:p w14:paraId="328C841B" w14:textId="27A63A3A" w:rsidR="00C13C2B" w:rsidRPr="00701FF7" w:rsidRDefault="00C13C2B" w:rsidP="00685736">
      <w:pPr>
        <w:numPr>
          <w:ilvl w:val="1"/>
          <w:numId w:val="1"/>
        </w:numPr>
        <w:jc w:val="both"/>
        <w:rPr>
          <w:rFonts w:ascii="Arial Narrow" w:hAnsi="Arial Narrow"/>
        </w:rPr>
      </w:pPr>
      <w:r w:rsidRPr="00701FF7">
        <w:rPr>
          <w:rFonts w:ascii="Arial Narrow" w:hAnsi="Arial Narrow"/>
        </w:rPr>
        <w:t>POLITICAS PÚBLICAS</w:t>
      </w:r>
    </w:p>
    <w:p w14:paraId="2F149A10" w14:textId="1EE16C73" w:rsidR="00397AAF" w:rsidRPr="00701FF7" w:rsidRDefault="00397AAF" w:rsidP="00685736">
      <w:pPr>
        <w:numPr>
          <w:ilvl w:val="1"/>
          <w:numId w:val="1"/>
        </w:numPr>
        <w:jc w:val="both"/>
        <w:rPr>
          <w:rFonts w:ascii="Arial Narrow" w:hAnsi="Arial Narrow"/>
        </w:rPr>
      </w:pPr>
      <w:r w:rsidRPr="00701FF7">
        <w:rPr>
          <w:rFonts w:ascii="Arial Narrow" w:hAnsi="Arial Narrow"/>
        </w:rPr>
        <w:t>POT</w:t>
      </w:r>
    </w:p>
    <w:p w14:paraId="07FC14CF" w14:textId="6450D130" w:rsidR="00015BF2" w:rsidRPr="00701FF7" w:rsidRDefault="00015BF2" w:rsidP="00685736">
      <w:pPr>
        <w:ind w:left="720"/>
        <w:jc w:val="both"/>
        <w:rPr>
          <w:rFonts w:ascii="Arial Narrow" w:hAnsi="Arial Narrow"/>
        </w:rPr>
      </w:pPr>
    </w:p>
    <w:p w14:paraId="6E7156E6" w14:textId="2BDF3DF9" w:rsidR="00082F34" w:rsidRPr="00701FF7" w:rsidRDefault="00082F34" w:rsidP="00685736">
      <w:pPr>
        <w:jc w:val="both"/>
        <w:rPr>
          <w:rFonts w:ascii="Arial Narrow" w:hAnsi="Arial Narrow"/>
        </w:rPr>
      </w:pPr>
    </w:p>
    <w:p w14:paraId="2E593780" w14:textId="25644517" w:rsidR="00082F34" w:rsidRPr="00701FF7" w:rsidRDefault="00082F34" w:rsidP="00685736">
      <w:pPr>
        <w:jc w:val="both"/>
        <w:rPr>
          <w:rFonts w:ascii="Arial Narrow" w:hAnsi="Arial Narrow"/>
          <w:b/>
          <w:bCs/>
        </w:rPr>
      </w:pPr>
      <w:r w:rsidRPr="00701FF7">
        <w:rPr>
          <w:rFonts w:ascii="Arial Narrow" w:hAnsi="Arial Narrow"/>
          <w:b/>
          <w:bCs/>
        </w:rPr>
        <w:t>CAPÍTULO II COMPONENTE PROGRAMÁTICO</w:t>
      </w:r>
      <w:r w:rsidR="00621BD7" w:rsidRPr="00701FF7">
        <w:rPr>
          <w:rFonts w:ascii="Arial Narrow" w:hAnsi="Arial Narrow"/>
          <w:b/>
          <w:bCs/>
        </w:rPr>
        <w:t xml:space="preserve"> (EN CONSTRUCCIÓN)</w:t>
      </w:r>
    </w:p>
    <w:p w14:paraId="2479AC0F" w14:textId="3A1D4BE9" w:rsidR="00082F34" w:rsidRPr="00701FF7" w:rsidRDefault="00082F34" w:rsidP="00685736">
      <w:pPr>
        <w:jc w:val="both"/>
        <w:rPr>
          <w:rFonts w:ascii="Arial Narrow" w:hAnsi="Arial Narrow"/>
        </w:rPr>
      </w:pPr>
    </w:p>
    <w:p w14:paraId="7BF27C67" w14:textId="5A006696" w:rsidR="00674ECD" w:rsidRPr="00701FF7" w:rsidRDefault="00082F34" w:rsidP="0043269C">
      <w:pPr>
        <w:numPr>
          <w:ilvl w:val="0"/>
          <w:numId w:val="2"/>
        </w:numPr>
        <w:jc w:val="both"/>
        <w:rPr>
          <w:rFonts w:ascii="Arial Narrow" w:hAnsi="Arial Narrow"/>
        </w:rPr>
      </w:pPr>
      <w:r w:rsidRPr="00701FF7">
        <w:rPr>
          <w:rFonts w:ascii="Arial Narrow" w:hAnsi="Arial Narrow"/>
        </w:rPr>
        <w:t xml:space="preserve">LÍNEA ESTRATÉGICA 1: DESARROLLO </w:t>
      </w:r>
      <w:r w:rsidR="007756E6" w:rsidRPr="00701FF7">
        <w:rPr>
          <w:rFonts w:ascii="Arial Narrow" w:hAnsi="Arial Narrow"/>
        </w:rPr>
        <w:t xml:space="preserve">HUMANO Y </w:t>
      </w:r>
      <w:r w:rsidRPr="00701FF7">
        <w:rPr>
          <w:rFonts w:ascii="Arial Narrow" w:hAnsi="Arial Narrow"/>
        </w:rPr>
        <w:t xml:space="preserve">SOCIAL </w:t>
      </w:r>
    </w:p>
    <w:p w14:paraId="01A55D69" w14:textId="6B535E7F" w:rsidR="00C13C2B" w:rsidRPr="00701FF7" w:rsidRDefault="00C13C2B" w:rsidP="0043269C">
      <w:pPr>
        <w:numPr>
          <w:ilvl w:val="1"/>
          <w:numId w:val="2"/>
        </w:numPr>
        <w:jc w:val="both"/>
        <w:rPr>
          <w:rFonts w:ascii="Arial Narrow" w:hAnsi="Arial Narrow"/>
        </w:rPr>
      </w:pPr>
      <w:r w:rsidRPr="00701FF7">
        <w:rPr>
          <w:rFonts w:ascii="Arial Narrow" w:hAnsi="Arial Narrow"/>
        </w:rPr>
        <w:t>PROGRAMAS</w:t>
      </w:r>
    </w:p>
    <w:p w14:paraId="785D1815" w14:textId="3CB77A02" w:rsidR="00C13C2B" w:rsidRPr="00701FF7" w:rsidRDefault="00C13C2B" w:rsidP="0043269C">
      <w:pPr>
        <w:numPr>
          <w:ilvl w:val="1"/>
          <w:numId w:val="2"/>
        </w:numPr>
        <w:jc w:val="both"/>
        <w:rPr>
          <w:rFonts w:ascii="Arial Narrow" w:hAnsi="Arial Narrow"/>
        </w:rPr>
      </w:pPr>
      <w:r w:rsidRPr="00701FF7">
        <w:rPr>
          <w:rFonts w:ascii="Arial Narrow" w:hAnsi="Arial Narrow"/>
        </w:rPr>
        <w:t>METAS DE DESARROLLO SOSTENIBLES ASOCIADAS</w:t>
      </w:r>
    </w:p>
    <w:p w14:paraId="65D07CFC" w14:textId="4058E64C" w:rsidR="00C13C2B" w:rsidRPr="00701FF7" w:rsidRDefault="00C13C2B" w:rsidP="0043269C">
      <w:pPr>
        <w:numPr>
          <w:ilvl w:val="1"/>
          <w:numId w:val="2"/>
        </w:numPr>
        <w:jc w:val="both"/>
        <w:rPr>
          <w:rFonts w:ascii="Arial Narrow" w:hAnsi="Arial Narrow"/>
        </w:rPr>
      </w:pPr>
      <w:r w:rsidRPr="00701FF7">
        <w:rPr>
          <w:rFonts w:ascii="Arial Narrow" w:hAnsi="Arial Narrow"/>
        </w:rPr>
        <w:t>ACCIONES ESTRATEGICAS</w:t>
      </w:r>
    </w:p>
    <w:p w14:paraId="3C85CB73" w14:textId="73DADD88" w:rsidR="00C13C2B" w:rsidRPr="00701FF7" w:rsidRDefault="00C13C2B" w:rsidP="00685736">
      <w:pPr>
        <w:jc w:val="both"/>
        <w:rPr>
          <w:rFonts w:ascii="Arial Narrow" w:hAnsi="Arial Narrow"/>
        </w:rPr>
      </w:pPr>
    </w:p>
    <w:p w14:paraId="563B5BFE" w14:textId="49D3AD1C" w:rsidR="00C13C2B" w:rsidRPr="00701FF7" w:rsidRDefault="00C13C2B" w:rsidP="0043269C">
      <w:pPr>
        <w:numPr>
          <w:ilvl w:val="0"/>
          <w:numId w:val="2"/>
        </w:numPr>
        <w:jc w:val="both"/>
        <w:rPr>
          <w:rFonts w:ascii="Arial Narrow" w:hAnsi="Arial Narrow"/>
        </w:rPr>
      </w:pPr>
      <w:r w:rsidRPr="00701FF7">
        <w:rPr>
          <w:rFonts w:ascii="Arial Narrow" w:hAnsi="Arial Narrow"/>
        </w:rPr>
        <w:t>LÍNEA ESTRATÉGICA 2: DESARROLLO ECON</w:t>
      </w:r>
      <w:r w:rsidR="003B23F3" w:rsidRPr="00701FF7">
        <w:rPr>
          <w:rFonts w:ascii="Arial Narrow" w:hAnsi="Arial Narrow"/>
        </w:rPr>
        <w:t>Ó</w:t>
      </w:r>
      <w:r w:rsidRPr="00701FF7">
        <w:rPr>
          <w:rFonts w:ascii="Arial Narrow" w:hAnsi="Arial Narrow"/>
        </w:rPr>
        <w:t xml:space="preserve">MICO Y PRODUCTIVO </w:t>
      </w:r>
    </w:p>
    <w:p w14:paraId="1F503D5A"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PROGRAMAS</w:t>
      </w:r>
    </w:p>
    <w:p w14:paraId="644E5593"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METAS DE DESARROLLO SOSTENIBLES ASOCIADAS</w:t>
      </w:r>
    </w:p>
    <w:p w14:paraId="2C35C4DE"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ACCIONES ESTRATEGICAS</w:t>
      </w:r>
    </w:p>
    <w:p w14:paraId="2E7193AF" w14:textId="77777777" w:rsidR="00C13C2B" w:rsidRPr="00701FF7" w:rsidRDefault="00C13C2B" w:rsidP="00685736">
      <w:pPr>
        <w:jc w:val="both"/>
        <w:rPr>
          <w:rFonts w:ascii="Arial Narrow" w:hAnsi="Arial Narrow"/>
        </w:rPr>
      </w:pPr>
    </w:p>
    <w:p w14:paraId="503EC27B" w14:textId="4B53DA58" w:rsidR="00C13C2B" w:rsidRPr="00701FF7" w:rsidRDefault="00C13C2B" w:rsidP="0043269C">
      <w:pPr>
        <w:numPr>
          <w:ilvl w:val="0"/>
          <w:numId w:val="2"/>
        </w:numPr>
        <w:jc w:val="both"/>
        <w:rPr>
          <w:rFonts w:ascii="Arial Narrow" w:hAnsi="Arial Narrow"/>
        </w:rPr>
      </w:pPr>
      <w:r w:rsidRPr="00701FF7">
        <w:rPr>
          <w:rFonts w:ascii="Arial Narrow" w:hAnsi="Arial Narrow"/>
        </w:rPr>
        <w:t>LÍNEA ESTRATÉGICA 3: DESARROLLO F</w:t>
      </w:r>
      <w:r w:rsidR="003B23F3" w:rsidRPr="00701FF7">
        <w:rPr>
          <w:rFonts w:ascii="Arial Narrow" w:hAnsi="Arial Narrow"/>
        </w:rPr>
        <w:t>Í</w:t>
      </w:r>
      <w:r w:rsidRPr="00701FF7">
        <w:rPr>
          <w:rFonts w:ascii="Arial Narrow" w:hAnsi="Arial Narrow"/>
        </w:rPr>
        <w:t xml:space="preserve">SICO AMBIENTAL </w:t>
      </w:r>
    </w:p>
    <w:p w14:paraId="3FCAAF24"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PROGRAMAS</w:t>
      </w:r>
    </w:p>
    <w:p w14:paraId="5DADD896"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METAS DE DESARROLLO SOSTENIBLES ASOCIADAS</w:t>
      </w:r>
    </w:p>
    <w:p w14:paraId="715ACA88"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ACCIONES ESTRATEGICAS</w:t>
      </w:r>
    </w:p>
    <w:p w14:paraId="5E13B5CE" w14:textId="77777777" w:rsidR="00C13C2B" w:rsidRPr="00701FF7" w:rsidRDefault="00C13C2B" w:rsidP="00685736">
      <w:pPr>
        <w:jc w:val="both"/>
        <w:rPr>
          <w:rFonts w:ascii="Arial Narrow" w:hAnsi="Arial Narrow"/>
        </w:rPr>
      </w:pPr>
    </w:p>
    <w:p w14:paraId="4B71CEC1" w14:textId="1F075E1D" w:rsidR="00C13C2B" w:rsidRPr="00701FF7" w:rsidRDefault="00C13C2B" w:rsidP="0043269C">
      <w:pPr>
        <w:numPr>
          <w:ilvl w:val="0"/>
          <w:numId w:val="2"/>
        </w:numPr>
        <w:jc w:val="both"/>
        <w:rPr>
          <w:rFonts w:ascii="Arial Narrow" w:hAnsi="Arial Narrow"/>
        </w:rPr>
      </w:pPr>
      <w:r w:rsidRPr="00701FF7">
        <w:rPr>
          <w:rFonts w:ascii="Arial Narrow" w:hAnsi="Arial Narrow"/>
        </w:rPr>
        <w:t xml:space="preserve">LÍNEA ESTRATÉGICA 4: GOBERNANZA Y DESARROLLO INSTITUCIONAL </w:t>
      </w:r>
    </w:p>
    <w:p w14:paraId="3BEBDB5A"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PROGRAMAS</w:t>
      </w:r>
    </w:p>
    <w:p w14:paraId="624AE276" w14:textId="77777777" w:rsidR="00C13C2B" w:rsidRPr="00701FF7" w:rsidRDefault="00C13C2B" w:rsidP="0043269C">
      <w:pPr>
        <w:numPr>
          <w:ilvl w:val="1"/>
          <w:numId w:val="2"/>
        </w:numPr>
        <w:jc w:val="both"/>
        <w:rPr>
          <w:rFonts w:ascii="Arial Narrow" w:hAnsi="Arial Narrow"/>
        </w:rPr>
      </w:pPr>
      <w:r w:rsidRPr="00701FF7">
        <w:rPr>
          <w:rFonts w:ascii="Arial Narrow" w:hAnsi="Arial Narrow"/>
        </w:rPr>
        <w:t>METAS DE DESARROLLO SOSTENIBLES ASOCIADAS</w:t>
      </w:r>
    </w:p>
    <w:p w14:paraId="6DDEAFBE" w14:textId="6A91797B" w:rsidR="00C13C2B" w:rsidRPr="00701FF7" w:rsidRDefault="00C13C2B" w:rsidP="0043269C">
      <w:pPr>
        <w:numPr>
          <w:ilvl w:val="1"/>
          <w:numId w:val="2"/>
        </w:numPr>
        <w:jc w:val="both"/>
        <w:rPr>
          <w:rFonts w:ascii="Arial Narrow" w:hAnsi="Arial Narrow"/>
        </w:rPr>
      </w:pPr>
      <w:r w:rsidRPr="00701FF7">
        <w:rPr>
          <w:rFonts w:ascii="Arial Narrow" w:hAnsi="Arial Narrow"/>
        </w:rPr>
        <w:t>ACCIONES ESTRATEGICAS</w:t>
      </w:r>
    </w:p>
    <w:p w14:paraId="69EE6169" w14:textId="6CBBE1D9" w:rsidR="00685736" w:rsidRPr="00701FF7" w:rsidRDefault="00685736" w:rsidP="00685736">
      <w:pPr>
        <w:ind w:left="1104"/>
        <w:jc w:val="both"/>
        <w:rPr>
          <w:rFonts w:ascii="Arial Narrow" w:hAnsi="Arial Narrow"/>
        </w:rPr>
      </w:pPr>
      <w:r w:rsidRPr="00701FF7">
        <w:rPr>
          <w:rFonts w:ascii="Arial Narrow" w:hAnsi="Arial Narrow"/>
        </w:rPr>
        <w:t>MANTENER ACTUALIZADO EL CATASTRO</w:t>
      </w:r>
    </w:p>
    <w:p w14:paraId="175198C1" w14:textId="305DE634" w:rsidR="005867E7" w:rsidRPr="00701FF7" w:rsidRDefault="005867E7" w:rsidP="00685736">
      <w:pPr>
        <w:jc w:val="both"/>
        <w:rPr>
          <w:rFonts w:ascii="Arial Narrow" w:hAnsi="Arial Narrow"/>
        </w:rPr>
      </w:pPr>
    </w:p>
    <w:p w14:paraId="1D551450" w14:textId="62F84CAB" w:rsidR="005867E7" w:rsidRPr="00701FF7" w:rsidRDefault="005867E7" w:rsidP="0043269C">
      <w:pPr>
        <w:numPr>
          <w:ilvl w:val="0"/>
          <w:numId w:val="2"/>
        </w:numPr>
        <w:jc w:val="both"/>
        <w:rPr>
          <w:rFonts w:ascii="Arial Narrow" w:hAnsi="Arial Narrow"/>
        </w:rPr>
      </w:pPr>
      <w:r w:rsidRPr="00701FF7">
        <w:rPr>
          <w:rFonts w:ascii="Arial Narrow" w:hAnsi="Arial Narrow"/>
        </w:rPr>
        <w:t>LÍNEA ESTRATÉCICA 5: VISIÓN MANIZALES BICENTENARIA</w:t>
      </w:r>
    </w:p>
    <w:p w14:paraId="4181840E" w14:textId="77D51B5A" w:rsidR="005867E7" w:rsidRPr="00701FF7" w:rsidRDefault="005867E7" w:rsidP="0043269C">
      <w:pPr>
        <w:numPr>
          <w:ilvl w:val="1"/>
          <w:numId w:val="2"/>
        </w:numPr>
        <w:jc w:val="both"/>
        <w:rPr>
          <w:rFonts w:ascii="Arial Narrow" w:hAnsi="Arial Narrow"/>
        </w:rPr>
      </w:pPr>
      <w:r w:rsidRPr="00701FF7">
        <w:rPr>
          <w:rFonts w:ascii="Arial Narrow" w:hAnsi="Arial Narrow"/>
        </w:rPr>
        <w:t>ACCIONES ESTRATEGICAS</w:t>
      </w:r>
    </w:p>
    <w:p w14:paraId="458738A4" w14:textId="279E175A" w:rsidR="005867E7" w:rsidRPr="00701FF7" w:rsidRDefault="003B23F3" w:rsidP="00685736">
      <w:pPr>
        <w:ind w:left="1104"/>
        <w:jc w:val="both"/>
        <w:rPr>
          <w:rFonts w:ascii="Arial Narrow" w:hAnsi="Arial Narrow"/>
        </w:rPr>
      </w:pPr>
      <w:r w:rsidRPr="00701FF7">
        <w:rPr>
          <w:rFonts w:ascii="Arial Narrow" w:hAnsi="Arial Narrow"/>
        </w:rPr>
        <w:t>Á</w:t>
      </w:r>
      <w:r w:rsidR="005867E7" w:rsidRPr="00701FF7">
        <w:rPr>
          <w:rFonts w:ascii="Arial Narrow" w:hAnsi="Arial Narrow"/>
        </w:rPr>
        <w:t>REA METROPOLITANA</w:t>
      </w:r>
    </w:p>
    <w:p w14:paraId="263D8ACC" w14:textId="408446C8" w:rsidR="005867E7" w:rsidRPr="00701FF7" w:rsidRDefault="005867E7" w:rsidP="00685736">
      <w:pPr>
        <w:ind w:left="1104"/>
        <w:jc w:val="both"/>
        <w:rPr>
          <w:rFonts w:ascii="Arial Narrow" w:hAnsi="Arial Narrow"/>
        </w:rPr>
      </w:pPr>
      <w:r w:rsidRPr="00701FF7">
        <w:rPr>
          <w:rFonts w:ascii="Arial Narrow" w:hAnsi="Arial Narrow"/>
        </w:rPr>
        <w:t>CORREDOR LOGISTICO DE OCCIDENTE</w:t>
      </w:r>
    </w:p>
    <w:p w14:paraId="2D9C4FEF" w14:textId="54D80CB7" w:rsidR="005867E7" w:rsidRPr="00701FF7" w:rsidRDefault="005867E7" w:rsidP="00685736">
      <w:pPr>
        <w:ind w:left="1104"/>
        <w:jc w:val="both"/>
        <w:rPr>
          <w:rFonts w:ascii="Arial Narrow" w:hAnsi="Arial Narrow"/>
        </w:rPr>
      </w:pPr>
      <w:r w:rsidRPr="00701FF7">
        <w:rPr>
          <w:rFonts w:ascii="Arial Narrow" w:hAnsi="Arial Narrow"/>
        </w:rPr>
        <w:t>CIUDAD INTELIGENTE</w:t>
      </w:r>
    </w:p>
    <w:p w14:paraId="7F6CA264" w14:textId="7C0B8DB4" w:rsidR="00ED4E34" w:rsidRPr="00701FF7" w:rsidRDefault="00ED4E34" w:rsidP="00685736">
      <w:pPr>
        <w:ind w:left="1104"/>
        <w:jc w:val="both"/>
        <w:rPr>
          <w:rFonts w:ascii="Arial Narrow" w:hAnsi="Arial Narrow"/>
        </w:rPr>
      </w:pPr>
      <w:r w:rsidRPr="00701FF7">
        <w:rPr>
          <w:rFonts w:ascii="Arial Narrow" w:hAnsi="Arial Narrow"/>
        </w:rPr>
        <w:t>SISTEMA INTEGRADO DE TRANSPORTE PÚBLICOS</w:t>
      </w:r>
    </w:p>
    <w:p w14:paraId="2ADCFA34" w14:textId="77777777" w:rsidR="005867E7" w:rsidRPr="00701FF7" w:rsidRDefault="005867E7" w:rsidP="00685736">
      <w:pPr>
        <w:ind w:left="1104"/>
        <w:jc w:val="both"/>
        <w:rPr>
          <w:rFonts w:ascii="Arial Narrow" w:hAnsi="Arial Narrow"/>
        </w:rPr>
      </w:pPr>
    </w:p>
    <w:p w14:paraId="52B6C78F" w14:textId="77777777" w:rsidR="00BF4873" w:rsidRPr="00701FF7" w:rsidRDefault="00BF4873" w:rsidP="00685736">
      <w:pPr>
        <w:jc w:val="both"/>
        <w:rPr>
          <w:rFonts w:ascii="Arial Narrow" w:hAnsi="Arial Narrow"/>
          <w:b/>
          <w:bCs/>
        </w:rPr>
      </w:pPr>
    </w:p>
    <w:p w14:paraId="1A0C3C4E" w14:textId="6926D8B1" w:rsidR="00BF4873" w:rsidRPr="00701FF7" w:rsidRDefault="00BF4873" w:rsidP="00685736">
      <w:pPr>
        <w:jc w:val="both"/>
        <w:rPr>
          <w:rFonts w:ascii="Arial Narrow" w:hAnsi="Arial Narrow"/>
          <w:b/>
          <w:bCs/>
        </w:rPr>
      </w:pPr>
      <w:r w:rsidRPr="00701FF7">
        <w:rPr>
          <w:rFonts w:ascii="Arial Narrow" w:hAnsi="Arial Narrow"/>
          <w:b/>
          <w:bCs/>
        </w:rPr>
        <w:t>CAPÍTULO III PROYECTOS TRANSVERSALES</w:t>
      </w:r>
      <w:r w:rsidR="00621BD7" w:rsidRPr="00701FF7">
        <w:rPr>
          <w:rFonts w:ascii="Arial Narrow" w:hAnsi="Arial Narrow"/>
          <w:b/>
          <w:bCs/>
        </w:rPr>
        <w:t xml:space="preserve"> (EN CONSTRUCCIÓN)</w:t>
      </w:r>
    </w:p>
    <w:p w14:paraId="07F88BE2" w14:textId="651B0C28" w:rsidR="00DF0462" w:rsidRPr="00701FF7" w:rsidRDefault="00DF0462" w:rsidP="00685736">
      <w:pPr>
        <w:jc w:val="both"/>
        <w:rPr>
          <w:rFonts w:ascii="Arial Narrow" w:hAnsi="Arial Narrow"/>
          <w:b/>
          <w:bCs/>
        </w:rPr>
      </w:pPr>
    </w:p>
    <w:p w14:paraId="64CCAB5F"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 xml:space="preserve">GOBIERNO EN LA CALLE  </w:t>
      </w:r>
    </w:p>
    <w:p w14:paraId="29A9BB47" w14:textId="0B7363E9" w:rsidR="00B15480" w:rsidRPr="00701FF7" w:rsidRDefault="00B15480" w:rsidP="0043269C">
      <w:pPr>
        <w:numPr>
          <w:ilvl w:val="0"/>
          <w:numId w:val="26"/>
        </w:numPr>
        <w:jc w:val="both"/>
        <w:rPr>
          <w:rFonts w:ascii="Arial Narrow" w:hAnsi="Arial Narrow"/>
        </w:rPr>
      </w:pPr>
      <w:r w:rsidRPr="00701FF7">
        <w:rPr>
          <w:rFonts w:ascii="Arial Narrow" w:hAnsi="Arial Narrow"/>
        </w:rPr>
        <w:t>SALUD MENTAL</w:t>
      </w:r>
    </w:p>
    <w:p w14:paraId="6F82692F"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SISTEMA DEL CUIDADO</w:t>
      </w:r>
    </w:p>
    <w:p w14:paraId="790A1A78"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CIUDAD AMABLE</w:t>
      </w:r>
    </w:p>
    <w:p w14:paraId="13A66B1A"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52 SEMANAS DE EVENTOS</w:t>
      </w:r>
    </w:p>
    <w:p w14:paraId="72678182" w14:textId="77777777" w:rsidR="00B15480" w:rsidRPr="00701FF7" w:rsidRDefault="00B15480" w:rsidP="0043269C">
      <w:pPr>
        <w:numPr>
          <w:ilvl w:val="1"/>
          <w:numId w:val="26"/>
        </w:numPr>
        <w:jc w:val="both"/>
        <w:rPr>
          <w:rFonts w:ascii="Arial Narrow" w:hAnsi="Arial Narrow"/>
        </w:rPr>
      </w:pPr>
      <w:r w:rsidRPr="00701FF7">
        <w:rPr>
          <w:rFonts w:ascii="Arial Narrow" w:hAnsi="Arial Narrow"/>
        </w:rPr>
        <w:t>FERIA DE MANIZALES</w:t>
      </w:r>
    </w:p>
    <w:p w14:paraId="07E059DB" w14:textId="77777777" w:rsidR="00B15480" w:rsidRPr="00701FF7" w:rsidRDefault="00B15480" w:rsidP="0043269C">
      <w:pPr>
        <w:numPr>
          <w:ilvl w:val="1"/>
          <w:numId w:val="26"/>
        </w:numPr>
        <w:jc w:val="both"/>
        <w:rPr>
          <w:rFonts w:ascii="Arial Narrow" w:hAnsi="Arial Narrow"/>
        </w:rPr>
      </w:pPr>
      <w:r w:rsidRPr="00701FF7">
        <w:rPr>
          <w:rFonts w:ascii="Arial Narrow" w:hAnsi="Arial Narrow"/>
        </w:rPr>
        <w:t>CELEBRACIÓN DEL CUMPLEAÑOS DE MANIZALES</w:t>
      </w:r>
    </w:p>
    <w:p w14:paraId="44E3E353"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RENOVACIÓN DE LA PLAZA DE MERCADO</w:t>
      </w:r>
    </w:p>
    <w:p w14:paraId="7594CCE7"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EJECUCIÓN DE ACCIONES DE RENOVACIÓN URBANA Y DESARROLLO SOCIO ECONOMICO EN SAN JOSÉ</w:t>
      </w:r>
    </w:p>
    <w:p w14:paraId="6885AD61" w14:textId="77777777" w:rsidR="00B15480" w:rsidRPr="00701FF7" w:rsidRDefault="00B15480" w:rsidP="0043269C">
      <w:pPr>
        <w:numPr>
          <w:ilvl w:val="0"/>
          <w:numId w:val="26"/>
        </w:numPr>
        <w:jc w:val="both"/>
        <w:rPr>
          <w:rFonts w:ascii="Arial Narrow" w:hAnsi="Arial Narrow"/>
        </w:rPr>
      </w:pPr>
      <w:r w:rsidRPr="00701FF7">
        <w:rPr>
          <w:rFonts w:ascii="Arial Narrow" w:hAnsi="Arial Narrow"/>
        </w:rPr>
        <w:t>ATENCIÓN A POBLACIONES CON ENFOQUE DIFERENCIAL (MUJERES, LGBTIQ+, JÓVENES, NIÑOS-NIÑAS-ADOLESCENTES, ASDULTO MAYOR, POBLACIONES ÉTNICAS)</w:t>
      </w:r>
    </w:p>
    <w:p w14:paraId="6B595EFE" w14:textId="77777777" w:rsidR="00B15480" w:rsidRPr="00701FF7" w:rsidRDefault="00B15480" w:rsidP="00B15480">
      <w:pPr>
        <w:rPr>
          <w:rFonts w:ascii="Arial Narrow" w:hAnsi="Arial Narrow" w:cs="Tahoma"/>
          <w:b/>
          <w:bCs/>
          <w:sz w:val="24"/>
          <w:szCs w:val="24"/>
        </w:rPr>
      </w:pPr>
      <w:r w:rsidRPr="00701FF7">
        <w:rPr>
          <w:rFonts w:ascii="Arial Narrow" w:hAnsi="Arial Narrow"/>
          <w:b/>
          <w:bCs/>
        </w:rPr>
        <w:br w:type="page"/>
      </w:r>
    </w:p>
    <w:p w14:paraId="4CC2C218" w14:textId="77777777" w:rsidR="00BF4873" w:rsidRPr="00701FF7" w:rsidRDefault="00BF4873" w:rsidP="00685736">
      <w:pPr>
        <w:jc w:val="both"/>
        <w:rPr>
          <w:rFonts w:ascii="Arial Narrow" w:hAnsi="Arial Narrow"/>
          <w:b/>
          <w:bCs/>
        </w:rPr>
      </w:pPr>
    </w:p>
    <w:p w14:paraId="1BB14C07" w14:textId="4EFBA544" w:rsidR="00F50ECB" w:rsidRPr="00701FF7" w:rsidRDefault="00F50ECB" w:rsidP="00685736">
      <w:pPr>
        <w:jc w:val="both"/>
        <w:rPr>
          <w:rFonts w:ascii="Arial Narrow" w:hAnsi="Arial Narrow"/>
          <w:b/>
          <w:bCs/>
        </w:rPr>
      </w:pPr>
      <w:r w:rsidRPr="00701FF7">
        <w:rPr>
          <w:rFonts w:ascii="Arial Narrow" w:hAnsi="Arial Narrow"/>
          <w:b/>
          <w:bCs/>
        </w:rPr>
        <w:t>CAPÍTULO I</w:t>
      </w:r>
      <w:r w:rsidR="00BF4873" w:rsidRPr="00701FF7">
        <w:rPr>
          <w:rFonts w:ascii="Arial Narrow" w:hAnsi="Arial Narrow"/>
          <w:b/>
          <w:bCs/>
        </w:rPr>
        <w:t>V</w:t>
      </w:r>
      <w:r w:rsidRPr="00701FF7">
        <w:rPr>
          <w:rFonts w:ascii="Arial Narrow" w:hAnsi="Arial Narrow"/>
          <w:b/>
          <w:bCs/>
        </w:rPr>
        <w:t xml:space="preserve"> INVERSIÓN DEL SISTEMA GENERAL DE REGALIAS </w:t>
      </w:r>
    </w:p>
    <w:p w14:paraId="515F5EBD" w14:textId="77777777" w:rsidR="00B15480" w:rsidRPr="00701FF7" w:rsidRDefault="00B15480" w:rsidP="0064358D">
      <w:pPr>
        <w:shd w:val="clear" w:color="auto" w:fill="FFFFFF"/>
        <w:spacing w:after="105" w:line="240" w:lineRule="auto"/>
        <w:outlineLvl w:val="4"/>
        <w:rPr>
          <w:rFonts w:ascii="Arial Narrow" w:hAnsi="Arial Narrow"/>
          <w:b/>
          <w:bCs/>
          <w:sz w:val="24"/>
          <w:szCs w:val="24"/>
        </w:rPr>
      </w:pPr>
    </w:p>
    <w:p w14:paraId="0A05AC6E" w14:textId="1AD75187" w:rsidR="0064358D" w:rsidRPr="00701FF7" w:rsidRDefault="0064358D" w:rsidP="0064358D">
      <w:pPr>
        <w:shd w:val="clear" w:color="auto" w:fill="FFFFFF"/>
        <w:spacing w:after="105" w:line="240" w:lineRule="auto"/>
        <w:outlineLvl w:val="4"/>
        <w:rPr>
          <w:rFonts w:ascii="Arial Narrow" w:eastAsia="Times New Roman" w:hAnsi="Arial Narrow" w:cs="Times New Roman"/>
          <w:b/>
          <w:bCs/>
          <w:sz w:val="24"/>
          <w:szCs w:val="24"/>
          <w:lang w:eastAsia="es-CO"/>
        </w:rPr>
      </w:pPr>
      <w:r w:rsidRPr="00701FF7">
        <w:rPr>
          <w:rFonts w:ascii="Arial Narrow" w:hAnsi="Arial Narrow"/>
          <w:b/>
          <w:bCs/>
          <w:sz w:val="24"/>
          <w:szCs w:val="24"/>
        </w:rPr>
        <w:t xml:space="preserve">CAPÍTULO V ARTICULACIÓN COMPONENTE </w:t>
      </w:r>
      <w:r w:rsidRPr="00701FF7">
        <w:rPr>
          <w:rFonts w:ascii="Arial Narrow" w:eastAsia="Times New Roman" w:hAnsi="Arial Narrow" w:cs="Times New Roman"/>
          <w:b/>
          <w:bCs/>
          <w:sz w:val="24"/>
          <w:szCs w:val="24"/>
          <w:lang w:eastAsia="es-CO"/>
        </w:rPr>
        <w:t>PAZ TOTAL E INTEGRAL</w:t>
      </w:r>
    </w:p>
    <w:p w14:paraId="415F16BA" w14:textId="77F7C591" w:rsidR="0064358D" w:rsidRPr="00701FF7" w:rsidRDefault="0064358D" w:rsidP="00685736">
      <w:pPr>
        <w:jc w:val="both"/>
        <w:rPr>
          <w:rFonts w:ascii="Arial Narrow" w:hAnsi="Arial Narrow"/>
        </w:rPr>
      </w:pPr>
    </w:p>
    <w:p w14:paraId="5710E05B" w14:textId="77777777" w:rsidR="00793665" w:rsidRPr="00701FF7" w:rsidRDefault="00793665" w:rsidP="00685736">
      <w:pPr>
        <w:jc w:val="both"/>
        <w:rPr>
          <w:rFonts w:ascii="Arial Narrow" w:hAnsi="Arial Narrow"/>
          <w:b/>
          <w:bCs/>
        </w:rPr>
      </w:pPr>
    </w:p>
    <w:p w14:paraId="4652955E" w14:textId="0AB9A91E" w:rsidR="00F50ECB" w:rsidRPr="00701FF7" w:rsidRDefault="00674ECD" w:rsidP="00685736">
      <w:pPr>
        <w:jc w:val="both"/>
        <w:rPr>
          <w:rFonts w:ascii="Arial Narrow" w:hAnsi="Arial Narrow"/>
          <w:b/>
          <w:bCs/>
        </w:rPr>
      </w:pPr>
      <w:r w:rsidRPr="00701FF7">
        <w:rPr>
          <w:rFonts w:ascii="Arial Narrow" w:hAnsi="Arial Narrow"/>
          <w:b/>
          <w:bCs/>
        </w:rPr>
        <w:t xml:space="preserve">CAPÍTULO </w:t>
      </w:r>
      <w:r w:rsidR="00734D1C" w:rsidRPr="00701FF7">
        <w:rPr>
          <w:rFonts w:ascii="Arial Narrow" w:hAnsi="Arial Narrow"/>
          <w:b/>
          <w:bCs/>
        </w:rPr>
        <w:t>V</w:t>
      </w:r>
      <w:r w:rsidRPr="00701FF7">
        <w:rPr>
          <w:rFonts w:ascii="Arial Narrow" w:hAnsi="Arial Narrow"/>
          <w:b/>
          <w:bCs/>
        </w:rPr>
        <w:t>I MATRIZ FINANCIERA</w:t>
      </w:r>
      <w:r w:rsidR="003E3BB9" w:rsidRPr="00701FF7">
        <w:rPr>
          <w:rFonts w:ascii="Arial Narrow" w:hAnsi="Arial Narrow"/>
          <w:b/>
          <w:bCs/>
        </w:rPr>
        <w:t xml:space="preserve"> </w:t>
      </w:r>
    </w:p>
    <w:p w14:paraId="547D8EBF" w14:textId="6FDA161E" w:rsidR="00F50ECB" w:rsidRPr="00701FF7" w:rsidRDefault="00F50ECB" w:rsidP="00685736">
      <w:pPr>
        <w:jc w:val="both"/>
        <w:rPr>
          <w:rFonts w:ascii="Arial Narrow" w:hAnsi="Arial Narrow"/>
          <w:b/>
          <w:bCs/>
        </w:rPr>
      </w:pPr>
    </w:p>
    <w:p w14:paraId="132AA3C4" w14:textId="77777777" w:rsidR="00793665" w:rsidRPr="00701FF7" w:rsidRDefault="00793665" w:rsidP="00685736">
      <w:pPr>
        <w:jc w:val="both"/>
        <w:rPr>
          <w:rFonts w:ascii="Arial Narrow" w:hAnsi="Arial Narrow"/>
          <w:b/>
          <w:bCs/>
        </w:rPr>
      </w:pPr>
    </w:p>
    <w:p w14:paraId="44DC6181" w14:textId="66A9D279" w:rsidR="00F50ECB" w:rsidRPr="00701FF7" w:rsidRDefault="00F50ECB" w:rsidP="00685736">
      <w:pPr>
        <w:jc w:val="both"/>
        <w:rPr>
          <w:rFonts w:ascii="Arial Narrow" w:hAnsi="Arial Narrow"/>
          <w:b/>
          <w:bCs/>
        </w:rPr>
      </w:pPr>
      <w:r w:rsidRPr="00701FF7">
        <w:rPr>
          <w:rFonts w:ascii="Arial Narrow" w:hAnsi="Arial Narrow"/>
          <w:b/>
          <w:bCs/>
        </w:rPr>
        <w:t>CAPÍTULO</w:t>
      </w:r>
      <w:r w:rsidR="00734D1C" w:rsidRPr="00701FF7">
        <w:rPr>
          <w:rFonts w:ascii="Arial Narrow" w:hAnsi="Arial Narrow"/>
          <w:b/>
          <w:bCs/>
        </w:rPr>
        <w:t xml:space="preserve"> </w:t>
      </w:r>
      <w:r w:rsidR="00B15480" w:rsidRPr="00701FF7">
        <w:rPr>
          <w:rFonts w:ascii="Arial Narrow" w:hAnsi="Arial Narrow"/>
          <w:b/>
          <w:bCs/>
        </w:rPr>
        <w:t>VII</w:t>
      </w:r>
      <w:r w:rsidRPr="00701FF7">
        <w:rPr>
          <w:rFonts w:ascii="Arial Narrow" w:hAnsi="Arial Narrow"/>
          <w:b/>
          <w:bCs/>
        </w:rPr>
        <w:t xml:space="preserve"> SEGUIMIENTO Y EVALUACIÓN AL PLAN DE DESARROLLO </w:t>
      </w:r>
      <w:r w:rsidR="00621BD7" w:rsidRPr="00701FF7">
        <w:rPr>
          <w:rFonts w:ascii="Arial Narrow" w:hAnsi="Arial Narrow"/>
          <w:b/>
          <w:bCs/>
        </w:rPr>
        <w:t>(EN CONSTRUCCIÓN)</w:t>
      </w:r>
    </w:p>
    <w:p w14:paraId="0DE531A3" w14:textId="2CADE394" w:rsidR="00F50ECB" w:rsidRPr="00701FF7" w:rsidRDefault="00F50ECB" w:rsidP="00685736">
      <w:pPr>
        <w:jc w:val="both"/>
        <w:rPr>
          <w:rFonts w:ascii="Arial Narrow" w:hAnsi="Arial Narrow"/>
          <w:b/>
          <w:bCs/>
        </w:rPr>
      </w:pPr>
    </w:p>
    <w:p w14:paraId="2600626F" w14:textId="06B49150" w:rsidR="00F50ECB" w:rsidRPr="00701FF7" w:rsidRDefault="00F50ECB" w:rsidP="00685736">
      <w:pPr>
        <w:jc w:val="both"/>
        <w:rPr>
          <w:rFonts w:ascii="Arial Narrow" w:hAnsi="Arial Narrow"/>
        </w:rPr>
      </w:pPr>
    </w:p>
    <w:p w14:paraId="1C8F69D9" w14:textId="692C89EF" w:rsidR="00F50ECB" w:rsidRPr="00701FF7" w:rsidRDefault="00F50ECB" w:rsidP="00685736">
      <w:pPr>
        <w:jc w:val="both"/>
        <w:rPr>
          <w:rFonts w:ascii="Arial Narrow" w:hAnsi="Arial Narrow"/>
        </w:rPr>
      </w:pPr>
    </w:p>
    <w:p w14:paraId="6CB472BC" w14:textId="61A27920" w:rsidR="009E4702" w:rsidRPr="00701FF7" w:rsidRDefault="009E4702" w:rsidP="00685736">
      <w:pPr>
        <w:jc w:val="both"/>
        <w:rPr>
          <w:rFonts w:ascii="Arial Narrow" w:hAnsi="Arial Narrow"/>
        </w:rPr>
      </w:pPr>
    </w:p>
    <w:p w14:paraId="310DB0F2" w14:textId="7549F21A" w:rsidR="009E4702" w:rsidRPr="00701FF7" w:rsidRDefault="009E4702" w:rsidP="00685736">
      <w:pPr>
        <w:jc w:val="both"/>
        <w:rPr>
          <w:rFonts w:ascii="Arial Narrow" w:hAnsi="Arial Narrow"/>
        </w:rPr>
      </w:pPr>
    </w:p>
    <w:p w14:paraId="30D9C682" w14:textId="2DA134D5" w:rsidR="009E4702" w:rsidRPr="00701FF7" w:rsidRDefault="009E4702" w:rsidP="00685736">
      <w:pPr>
        <w:jc w:val="both"/>
        <w:rPr>
          <w:rFonts w:ascii="Arial Narrow" w:hAnsi="Arial Narrow"/>
        </w:rPr>
      </w:pPr>
    </w:p>
    <w:p w14:paraId="1C748D6C" w14:textId="3E622AFF" w:rsidR="009E4702" w:rsidRPr="00701FF7" w:rsidRDefault="009E4702" w:rsidP="00685736">
      <w:pPr>
        <w:jc w:val="both"/>
        <w:rPr>
          <w:rFonts w:ascii="Arial Narrow" w:hAnsi="Arial Narrow"/>
        </w:rPr>
      </w:pPr>
    </w:p>
    <w:p w14:paraId="57184C68" w14:textId="5A380E77" w:rsidR="009E4702" w:rsidRPr="00701FF7" w:rsidRDefault="009E4702" w:rsidP="00685736">
      <w:pPr>
        <w:jc w:val="both"/>
        <w:rPr>
          <w:rFonts w:ascii="Arial Narrow" w:hAnsi="Arial Narrow"/>
        </w:rPr>
      </w:pPr>
    </w:p>
    <w:p w14:paraId="338FDF85" w14:textId="317EC78F" w:rsidR="009E4702" w:rsidRPr="00701FF7" w:rsidRDefault="009E4702" w:rsidP="00685736">
      <w:pPr>
        <w:jc w:val="both"/>
        <w:rPr>
          <w:rFonts w:ascii="Arial Narrow" w:hAnsi="Arial Narrow"/>
        </w:rPr>
      </w:pPr>
    </w:p>
    <w:p w14:paraId="67BA9569" w14:textId="7C02BC86" w:rsidR="009E4702" w:rsidRPr="00701FF7" w:rsidRDefault="009E4702" w:rsidP="00685736">
      <w:pPr>
        <w:jc w:val="both"/>
        <w:rPr>
          <w:rFonts w:ascii="Arial Narrow" w:hAnsi="Arial Narrow"/>
        </w:rPr>
      </w:pPr>
    </w:p>
    <w:p w14:paraId="100769A7" w14:textId="076CE0A5" w:rsidR="009E4702" w:rsidRPr="00701FF7" w:rsidRDefault="009E4702" w:rsidP="00685736">
      <w:pPr>
        <w:jc w:val="both"/>
        <w:rPr>
          <w:rFonts w:ascii="Arial Narrow" w:hAnsi="Arial Narrow"/>
        </w:rPr>
      </w:pPr>
    </w:p>
    <w:p w14:paraId="76F2DD86" w14:textId="5E2957BD" w:rsidR="009E4702" w:rsidRPr="00701FF7" w:rsidRDefault="009E4702" w:rsidP="00685736">
      <w:pPr>
        <w:jc w:val="both"/>
        <w:rPr>
          <w:rFonts w:ascii="Arial Narrow" w:hAnsi="Arial Narrow"/>
        </w:rPr>
      </w:pPr>
    </w:p>
    <w:p w14:paraId="7317C373" w14:textId="71B21227" w:rsidR="009E4702" w:rsidRPr="00701FF7" w:rsidRDefault="009E4702" w:rsidP="00685736">
      <w:pPr>
        <w:jc w:val="both"/>
        <w:rPr>
          <w:rFonts w:ascii="Arial Narrow" w:hAnsi="Arial Narrow"/>
        </w:rPr>
      </w:pPr>
    </w:p>
    <w:p w14:paraId="576F5A47" w14:textId="65E73639" w:rsidR="009E4702" w:rsidRPr="00701FF7" w:rsidRDefault="009E4702" w:rsidP="00685736">
      <w:pPr>
        <w:jc w:val="both"/>
        <w:rPr>
          <w:rFonts w:ascii="Arial Narrow" w:hAnsi="Arial Narrow"/>
        </w:rPr>
      </w:pPr>
    </w:p>
    <w:p w14:paraId="72182024" w14:textId="2295F373" w:rsidR="009E4702" w:rsidRPr="00701FF7" w:rsidRDefault="009E4702" w:rsidP="00685736">
      <w:pPr>
        <w:jc w:val="both"/>
        <w:rPr>
          <w:rFonts w:ascii="Arial Narrow" w:hAnsi="Arial Narrow"/>
        </w:rPr>
      </w:pPr>
    </w:p>
    <w:p w14:paraId="6DA94BAE" w14:textId="12C9484D" w:rsidR="009E4702" w:rsidRPr="00701FF7" w:rsidRDefault="009E4702" w:rsidP="00685736">
      <w:pPr>
        <w:jc w:val="both"/>
        <w:rPr>
          <w:rFonts w:ascii="Arial Narrow" w:hAnsi="Arial Narrow"/>
        </w:rPr>
      </w:pPr>
    </w:p>
    <w:p w14:paraId="4EE76FA3" w14:textId="1FB2ACDD" w:rsidR="009E4702" w:rsidRPr="00701FF7" w:rsidRDefault="009E4702" w:rsidP="00685736">
      <w:pPr>
        <w:jc w:val="both"/>
        <w:rPr>
          <w:rFonts w:ascii="Arial Narrow" w:hAnsi="Arial Narrow"/>
        </w:rPr>
      </w:pPr>
    </w:p>
    <w:p w14:paraId="3294C739" w14:textId="77777777" w:rsidR="00F716D3" w:rsidRPr="00701FF7" w:rsidRDefault="00F716D3">
      <w:pPr>
        <w:rPr>
          <w:rFonts w:ascii="Arial Narrow" w:hAnsi="Arial Narrow"/>
          <w:b/>
          <w:bCs/>
          <w:sz w:val="24"/>
          <w:szCs w:val="24"/>
        </w:rPr>
      </w:pPr>
      <w:r w:rsidRPr="00701FF7">
        <w:rPr>
          <w:rFonts w:ascii="Arial Narrow" w:hAnsi="Arial Narrow"/>
          <w:b/>
          <w:bCs/>
          <w:sz w:val="24"/>
          <w:szCs w:val="24"/>
        </w:rPr>
        <w:br w:type="page"/>
      </w:r>
    </w:p>
    <w:p w14:paraId="469520CD" w14:textId="1C1D7EC3" w:rsidR="002F36D3" w:rsidRPr="00701FF7" w:rsidRDefault="00A37E88" w:rsidP="00685736">
      <w:pPr>
        <w:spacing w:after="0" w:line="240" w:lineRule="auto"/>
        <w:jc w:val="center"/>
        <w:rPr>
          <w:rFonts w:ascii="Arial Narrow" w:hAnsi="Arial Narrow"/>
          <w:b/>
          <w:bCs/>
          <w:sz w:val="24"/>
          <w:szCs w:val="24"/>
        </w:rPr>
      </w:pPr>
      <w:r w:rsidRPr="00701FF7">
        <w:rPr>
          <w:rFonts w:ascii="Arial Narrow" w:hAnsi="Arial Narrow"/>
          <w:b/>
          <w:bCs/>
          <w:sz w:val="24"/>
          <w:szCs w:val="24"/>
        </w:rPr>
        <w:lastRenderedPageBreak/>
        <w:t xml:space="preserve">CAPÍTULO I </w:t>
      </w:r>
    </w:p>
    <w:p w14:paraId="6E28D235" w14:textId="77777777" w:rsidR="00685736" w:rsidRPr="00701FF7" w:rsidRDefault="00685736" w:rsidP="00685736">
      <w:pPr>
        <w:spacing w:after="0" w:line="240" w:lineRule="auto"/>
        <w:jc w:val="center"/>
        <w:rPr>
          <w:rFonts w:ascii="Arial Narrow" w:hAnsi="Arial Narrow"/>
          <w:b/>
          <w:bCs/>
          <w:sz w:val="24"/>
          <w:szCs w:val="24"/>
        </w:rPr>
      </w:pPr>
    </w:p>
    <w:p w14:paraId="7C3C35F8" w14:textId="5F8AE2BA" w:rsidR="00A37E88" w:rsidRPr="00701FF7" w:rsidRDefault="00A37E88" w:rsidP="00685736">
      <w:pPr>
        <w:spacing w:after="0" w:line="240" w:lineRule="auto"/>
        <w:jc w:val="center"/>
        <w:rPr>
          <w:rFonts w:ascii="Arial Narrow" w:hAnsi="Arial Narrow"/>
          <w:b/>
          <w:bCs/>
          <w:sz w:val="24"/>
          <w:szCs w:val="24"/>
        </w:rPr>
      </w:pPr>
      <w:r w:rsidRPr="00701FF7">
        <w:rPr>
          <w:rFonts w:ascii="Arial Narrow" w:hAnsi="Arial Narrow"/>
          <w:b/>
          <w:bCs/>
          <w:sz w:val="24"/>
          <w:szCs w:val="24"/>
        </w:rPr>
        <w:t>REFERENTES PARA LA CONSTRUCCIÓN</w:t>
      </w:r>
    </w:p>
    <w:p w14:paraId="2CEF59D7" w14:textId="77777777" w:rsidR="00A37E88" w:rsidRPr="00701FF7" w:rsidRDefault="00A37E88" w:rsidP="00685736">
      <w:pPr>
        <w:spacing w:after="0" w:line="240" w:lineRule="auto"/>
        <w:jc w:val="both"/>
        <w:rPr>
          <w:rFonts w:ascii="Arial Narrow" w:hAnsi="Arial Narrow"/>
          <w:b/>
          <w:bCs/>
          <w:sz w:val="24"/>
          <w:szCs w:val="24"/>
        </w:rPr>
      </w:pPr>
    </w:p>
    <w:p w14:paraId="2A42DFF7" w14:textId="1EE2DB69" w:rsidR="00044023" w:rsidRPr="00701FF7" w:rsidRDefault="00A37E88" w:rsidP="0043269C">
      <w:pPr>
        <w:numPr>
          <w:ilvl w:val="0"/>
          <w:numId w:val="5"/>
        </w:numPr>
        <w:spacing w:after="0" w:line="240" w:lineRule="auto"/>
        <w:jc w:val="both"/>
        <w:rPr>
          <w:rFonts w:ascii="Arial Narrow" w:hAnsi="Arial Narrow"/>
          <w:sz w:val="24"/>
          <w:szCs w:val="24"/>
        </w:rPr>
      </w:pPr>
      <w:r w:rsidRPr="00701FF7">
        <w:rPr>
          <w:rFonts w:ascii="Arial Narrow" w:hAnsi="Arial Narrow"/>
          <w:sz w:val="24"/>
          <w:szCs w:val="24"/>
        </w:rPr>
        <w:t xml:space="preserve">PRESENTACIÓN </w:t>
      </w:r>
    </w:p>
    <w:p w14:paraId="00081BFF" w14:textId="77777777" w:rsidR="00505783" w:rsidRPr="00701FF7" w:rsidRDefault="00505783" w:rsidP="00685736">
      <w:pPr>
        <w:spacing w:after="0" w:line="240" w:lineRule="auto"/>
        <w:ind w:left="360"/>
        <w:jc w:val="both"/>
        <w:rPr>
          <w:rFonts w:ascii="Arial Narrow" w:hAnsi="Arial Narrow"/>
          <w:sz w:val="24"/>
          <w:szCs w:val="24"/>
        </w:rPr>
      </w:pPr>
    </w:p>
    <w:p w14:paraId="260AB139" w14:textId="4B089A19"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Presentamos esta primera versión de la propuesta de </w:t>
      </w:r>
      <w:r w:rsidR="003B23F3" w:rsidRPr="00701FF7">
        <w:rPr>
          <w:rFonts w:ascii="Arial Narrow" w:hAnsi="Arial Narrow"/>
          <w:sz w:val="24"/>
          <w:szCs w:val="24"/>
        </w:rPr>
        <w:t>P</w:t>
      </w:r>
      <w:r w:rsidRPr="00701FF7">
        <w:rPr>
          <w:rFonts w:ascii="Arial Narrow" w:hAnsi="Arial Narrow"/>
          <w:sz w:val="24"/>
          <w:szCs w:val="24"/>
        </w:rPr>
        <w:t xml:space="preserve">lan de </w:t>
      </w:r>
      <w:r w:rsidR="003B23F3" w:rsidRPr="00701FF7">
        <w:rPr>
          <w:rFonts w:ascii="Arial Narrow" w:hAnsi="Arial Narrow"/>
          <w:sz w:val="24"/>
          <w:szCs w:val="24"/>
        </w:rPr>
        <w:t>D</w:t>
      </w:r>
      <w:r w:rsidRPr="00701FF7">
        <w:rPr>
          <w:rFonts w:ascii="Arial Narrow" w:hAnsi="Arial Narrow"/>
          <w:sz w:val="24"/>
          <w:szCs w:val="24"/>
        </w:rPr>
        <w:t>esarrollo para Manizales, correspondiente al periodo 2024 – 2027, en la cual consignamos elementos provenientes del programa de gobierno “Un gobierno en Serio”, presentado por el alcalde en su proceso de postulación al cargo, obteniendo el respaldo ciudadano para liderar la administración de la ciudad.</w:t>
      </w:r>
    </w:p>
    <w:p w14:paraId="033D942E" w14:textId="77777777" w:rsidR="00044023" w:rsidRPr="00701FF7" w:rsidRDefault="00044023" w:rsidP="00685736">
      <w:pPr>
        <w:spacing w:after="0" w:line="240" w:lineRule="auto"/>
        <w:jc w:val="both"/>
        <w:rPr>
          <w:rFonts w:ascii="Arial Narrow" w:hAnsi="Arial Narrow"/>
          <w:sz w:val="24"/>
          <w:szCs w:val="24"/>
        </w:rPr>
      </w:pPr>
    </w:p>
    <w:p w14:paraId="6C6A4C39" w14:textId="108DADA9"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Igualmente se incluyen referentes normativos y funcionales de las diferentes secretarías y oficinas que componen la estructura organizacional del </w:t>
      </w:r>
      <w:r w:rsidR="003B23F3" w:rsidRPr="00701FF7">
        <w:rPr>
          <w:rFonts w:ascii="Arial Narrow" w:hAnsi="Arial Narrow"/>
          <w:sz w:val="24"/>
          <w:szCs w:val="24"/>
        </w:rPr>
        <w:t>M</w:t>
      </w:r>
      <w:r w:rsidRPr="00701FF7">
        <w:rPr>
          <w:rFonts w:ascii="Arial Narrow" w:hAnsi="Arial Narrow"/>
          <w:sz w:val="24"/>
          <w:szCs w:val="24"/>
        </w:rPr>
        <w:t>unicipio; así como acciones relacionadas con la ejecución de políticas públicas que se encuentran vigentes.</w:t>
      </w:r>
    </w:p>
    <w:p w14:paraId="44FB2AA8" w14:textId="77777777" w:rsidR="00044023" w:rsidRPr="00701FF7" w:rsidRDefault="00044023" w:rsidP="00685736">
      <w:pPr>
        <w:spacing w:after="0" w:line="240" w:lineRule="auto"/>
        <w:jc w:val="both"/>
        <w:rPr>
          <w:rFonts w:ascii="Arial Narrow" w:hAnsi="Arial Narrow"/>
          <w:sz w:val="24"/>
          <w:szCs w:val="24"/>
        </w:rPr>
      </w:pPr>
    </w:p>
    <w:p w14:paraId="72A05ADA"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También recogemos aportes de los diálogos y encuentros con diferentes ciudadanos, para lo cual diseñamos una estrategia de conversación, escucha y diálogo, denominada “Manizales es el plan.   Desarrollamos un proceso participativo en el que tuvimos la oportunidad de estar en cada uno de los corregimientos y cada una de las veredas; estos aportes siguen siendo analizados y se presentan, además, como un anexo en esta etapa para la consulta y análisis en los cuales continuamos.  Los planes de desarrollo comunales y corregimentales también son un referente del proceso.</w:t>
      </w:r>
    </w:p>
    <w:p w14:paraId="0CCA45A6" w14:textId="77777777" w:rsidR="00044023" w:rsidRPr="00701FF7" w:rsidRDefault="00044023" w:rsidP="00685736">
      <w:pPr>
        <w:spacing w:after="0" w:line="240" w:lineRule="auto"/>
        <w:jc w:val="both"/>
        <w:rPr>
          <w:rFonts w:ascii="Arial Narrow" w:hAnsi="Arial Narrow"/>
          <w:sz w:val="24"/>
          <w:szCs w:val="24"/>
        </w:rPr>
      </w:pPr>
    </w:p>
    <w:p w14:paraId="46DEACDF" w14:textId="709CFDAF"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La propuesta de </w:t>
      </w:r>
      <w:r w:rsidR="003B23F3" w:rsidRPr="00701FF7">
        <w:rPr>
          <w:rFonts w:ascii="Arial Narrow" w:hAnsi="Arial Narrow"/>
          <w:sz w:val="24"/>
          <w:szCs w:val="24"/>
        </w:rPr>
        <w:t>P</w:t>
      </w:r>
      <w:r w:rsidRPr="00701FF7">
        <w:rPr>
          <w:rFonts w:ascii="Arial Narrow" w:hAnsi="Arial Narrow"/>
          <w:sz w:val="24"/>
          <w:szCs w:val="24"/>
        </w:rPr>
        <w:t xml:space="preserve">lan de </w:t>
      </w:r>
      <w:r w:rsidR="003B23F3" w:rsidRPr="00701FF7">
        <w:rPr>
          <w:rFonts w:ascii="Arial Narrow" w:hAnsi="Arial Narrow"/>
          <w:sz w:val="24"/>
          <w:szCs w:val="24"/>
        </w:rPr>
        <w:t>D</w:t>
      </w:r>
      <w:r w:rsidRPr="00701FF7">
        <w:rPr>
          <w:rFonts w:ascii="Arial Narrow" w:hAnsi="Arial Narrow"/>
          <w:sz w:val="24"/>
          <w:szCs w:val="24"/>
        </w:rPr>
        <w:t>esarrollo es la guía para el sueño que tenemos de volver a posicionar a Manizales como un referente de desarrollo, de calidad de vida, de orgullo, prestigio y ejemplo de gestión, para lo cual distribuimos propuestas en cinco líneas estratégicas, conforme a lo propuesto en el programa de gobierno:</w:t>
      </w:r>
    </w:p>
    <w:p w14:paraId="09E04FB8" w14:textId="77777777" w:rsidR="001F1B07" w:rsidRPr="00701FF7" w:rsidRDefault="001F1B07" w:rsidP="00685736">
      <w:pPr>
        <w:spacing w:after="0" w:line="240" w:lineRule="auto"/>
        <w:jc w:val="both"/>
        <w:rPr>
          <w:rFonts w:ascii="Arial Narrow" w:hAnsi="Arial Narrow"/>
          <w:sz w:val="24"/>
          <w:szCs w:val="24"/>
        </w:rPr>
      </w:pPr>
    </w:p>
    <w:p w14:paraId="679AD05C"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LÍNEA 1: DESARROLLO HUMANO Y SOCIAL</w:t>
      </w:r>
    </w:p>
    <w:p w14:paraId="39384219" w14:textId="5C5147A0"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LÍNEA 2: </w:t>
      </w:r>
      <w:r w:rsidR="00685736" w:rsidRPr="00701FF7">
        <w:rPr>
          <w:rFonts w:ascii="Arial Narrow" w:hAnsi="Arial Narrow"/>
          <w:sz w:val="24"/>
          <w:szCs w:val="24"/>
        </w:rPr>
        <w:t>DESARROLLO ECON</w:t>
      </w:r>
      <w:r w:rsidR="003B23F3" w:rsidRPr="00701FF7">
        <w:rPr>
          <w:rFonts w:ascii="Arial Narrow" w:hAnsi="Arial Narrow"/>
          <w:sz w:val="24"/>
          <w:szCs w:val="24"/>
        </w:rPr>
        <w:t>Ó</w:t>
      </w:r>
      <w:r w:rsidR="00685736" w:rsidRPr="00701FF7">
        <w:rPr>
          <w:rFonts w:ascii="Arial Narrow" w:hAnsi="Arial Narrow"/>
          <w:sz w:val="24"/>
          <w:szCs w:val="24"/>
        </w:rPr>
        <w:t>MICO Y PRODUCTIVO</w:t>
      </w:r>
    </w:p>
    <w:p w14:paraId="68D7844C" w14:textId="69EBA42E" w:rsidR="00685736" w:rsidRPr="00701FF7" w:rsidRDefault="00044023" w:rsidP="00685736">
      <w:pPr>
        <w:jc w:val="both"/>
        <w:rPr>
          <w:rFonts w:ascii="Arial Narrow" w:hAnsi="Arial Narrow"/>
        </w:rPr>
      </w:pPr>
      <w:r w:rsidRPr="00701FF7">
        <w:rPr>
          <w:rFonts w:ascii="Arial Narrow" w:hAnsi="Arial Narrow"/>
        </w:rPr>
        <w:t xml:space="preserve">LINÉA 3: </w:t>
      </w:r>
      <w:r w:rsidR="00685736" w:rsidRPr="00701FF7">
        <w:rPr>
          <w:rFonts w:ascii="Arial Narrow" w:hAnsi="Arial Narrow"/>
        </w:rPr>
        <w:t>DESARROLLO F</w:t>
      </w:r>
      <w:r w:rsidR="003B23F3" w:rsidRPr="00701FF7">
        <w:rPr>
          <w:rFonts w:ascii="Arial Narrow" w:hAnsi="Arial Narrow"/>
        </w:rPr>
        <w:t>Í</w:t>
      </w:r>
      <w:r w:rsidR="00685736" w:rsidRPr="00701FF7">
        <w:rPr>
          <w:rFonts w:ascii="Arial Narrow" w:hAnsi="Arial Narrow"/>
        </w:rPr>
        <w:t xml:space="preserve">SICO AMBIENTAL </w:t>
      </w:r>
    </w:p>
    <w:p w14:paraId="194029D5" w14:textId="3D758AA9"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LÍNEA 4: </w:t>
      </w:r>
      <w:r w:rsidR="00685736" w:rsidRPr="00701FF7">
        <w:rPr>
          <w:rFonts w:ascii="Arial Narrow" w:hAnsi="Arial Narrow"/>
          <w:sz w:val="24"/>
          <w:szCs w:val="24"/>
        </w:rPr>
        <w:t>GOBERNANZA Y DESARROLLO INSTITUCIONAL</w:t>
      </w:r>
    </w:p>
    <w:p w14:paraId="4D919C0E" w14:textId="6BB3577E"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LÍNEA 5: </w:t>
      </w:r>
      <w:r w:rsidR="00685736" w:rsidRPr="00701FF7">
        <w:rPr>
          <w:rFonts w:ascii="Arial Narrow" w:hAnsi="Arial Narrow"/>
          <w:sz w:val="24"/>
          <w:szCs w:val="24"/>
        </w:rPr>
        <w:t>VISIÓN MANIZALES BICENTENARIA</w:t>
      </w:r>
    </w:p>
    <w:p w14:paraId="661CB075" w14:textId="77777777" w:rsidR="00044023" w:rsidRPr="00701FF7" w:rsidRDefault="00044023" w:rsidP="00685736">
      <w:pPr>
        <w:spacing w:after="0" w:line="240" w:lineRule="auto"/>
        <w:jc w:val="both"/>
        <w:rPr>
          <w:rFonts w:ascii="Arial Narrow" w:hAnsi="Arial Narrow"/>
          <w:sz w:val="24"/>
          <w:szCs w:val="24"/>
        </w:rPr>
      </w:pPr>
    </w:p>
    <w:p w14:paraId="75AA5D81" w14:textId="0FE14009"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Este documento se pone en consideración del Consejo Territorial de Planeación </w:t>
      </w:r>
      <w:r w:rsidR="003B23F3" w:rsidRPr="00701FF7">
        <w:rPr>
          <w:rFonts w:ascii="Arial Narrow" w:hAnsi="Arial Narrow"/>
          <w:sz w:val="24"/>
          <w:szCs w:val="24"/>
        </w:rPr>
        <w:t xml:space="preserve">CTP </w:t>
      </w:r>
      <w:r w:rsidRPr="00701FF7">
        <w:rPr>
          <w:rFonts w:ascii="Arial Narrow" w:hAnsi="Arial Narrow"/>
          <w:sz w:val="24"/>
          <w:szCs w:val="24"/>
        </w:rPr>
        <w:t xml:space="preserve">y de </w:t>
      </w:r>
      <w:r w:rsidR="003B23F3" w:rsidRPr="00701FF7">
        <w:rPr>
          <w:rFonts w:ascii="Arial Narrow" w:hAnsi="Arial Narrow"/>
          <w:sz w:val="24"/>
          <w:szCs w:val="24"/>
        </w:rPr>
        <w:t xml:space="preserve">la Corporación Autónoma Regional de Caldas </w:t>
      </w:r>
      <w:r w:rsidRPr="00701FF7">
        <w:rPr>
          <w:rFonts w:ascii="Arial Narrow" w:hAnsi="Arial Narrow"/>
          <w:sz w:val="24"/>
          <w:szCs w:val="24"/>
        </w:rPr>
        <w:t>CORPOCALDAS, para quien incluimos un anexo de relación de la inclusión de cada uno de los elementos presentados por esta entidad en su documento de lineamientos para la formulación del componente ambiental.</w:t>
      </w:r>
    </w:p>
    <w:p w14:paraId="23D21860" w14:textId="77777777" w:rsidR="00044023" w:rsidRPr="00701FF7" w:rsidRDefault="00044023" w:rsidP="00685736">
      <w:pPr>
        <w:spacing w:after="0" w:line="240" w:lineRule="auto"/>
        <w:jc w:val="both"/>
        <w:rPr>
          <w:rFonts w:ascii="Arial Narrow" w:hAnsi="Arial Narrow"/>
          <w:sz w:val="24"/>
          <w:szCs w:val="24"/>
        </w:rPr>
      </w:pPr>
    </w:p>
    <w:p w14:paraId="4DFDCDC0"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Agradecemos a todas las personas que nos han acompañado y han aportado en este proceso.   Continuaremos ajustando y afinando esta propuesta según los conceptos, recomendaciones y aportes que nos den el CTP y CORPOCALDAS, así como las organizaciones y todas las personas que consideren oportuno compartirnos sus ideas.</w:t>
      </w:r>
    </w:p>
    <w:p w14:paraId="5BA3629B" w14:textId="2FB3BF60" w:rsidR="00044023" w:rsidRPr="00701FF7" w:rsidRDefault="00044023" w:rsidP="00685736">
      <w:pPr>
        <w:spacing w:after="0" w:line="240" w:lineRule="auto"/>
        <w:jc w:val="both"/>
        <w:rPr>
          <w:rFonts w:ascii="Arial Narrow" w:hAnsi="Arial Narrow"/>
          <w:sz w:val="24"/>
          <w:szCs w:val="24"/>
        </w:rPr>
      </w:pPr>
    </w:p>
    <w:p w14:paraId="1DC18D5C" w14:textId="2558C0D7" w:rsidR="009E4702" w:rsidRPr="00701FF7" w:rsidRDefault="009E4702" w:rsidP="00685736">
      <w:pPr>
        <w:spacing w:after="0" w:line="240" w:lineRule="auto"/>
        <w:jc w:val="both"/>
        <w:rPr>
          <w:rFonts w:ascii="Arial Narrow" w:hAnsi="Arial Narrow"/>
          <w:sz w:val="24"/>
          <w:szCs w:val="24"/>
        </w:rPr>
      </w:pPr>
    </w:p>
    <w:p w14:paraId="58EAB758" w14:textId="65D95E48" w:rsidR="009E4702" w:rsidRPr="00701FF7" w:rsidRDefault="009E4702" w:rsidP="00685736">
      <w:pPr>
        <w:spacing w:after="0" w:line="240" w:lineRule="auto"/>
        <w:jc w:val="both"/>
        <w:rPr>
          <w:rFonts w:ascii="Arial Narrow" w:hAnsi="Arial Narrow"/>
          <w:sz w:val="24"/>
          <w:szCs w:val="24"/>
        </w:rPr>
      </w:pPr>
    </w:p>
    <w:p w14:paraId="5F02E651" w14:textId="0D4A9C6D" w:rsidR="00793665" w:rsidRPr="00701FF7" w:rsidRDefault="00793665" w:rsidP="00685736">
      <w:pPr>
        <w:spacing w:after="0" w:line="240" w:lineRule="auto"/>
        <w:jc w:val="both"/>
        <w:rPr>
          <w:rFonts w:ascii="Arial Narrow" w:hAnsi="Arial Narrow"/>
          <w:sz w:val="24"/>
          <w:szCs w:val="24"/>
        </w:rPr>
      </w:pPr>
    </w:p>
    <w:p w14:paraId="025FC3C3" w14:textId="77777777" w:rsidR="00793665" w:rsidRPr="00701FF7" w:rsidRDefault="00793665" w:rsidP="00685736">
      <w:pPr>
        <w:spacing w:after="0" w:line="240" w:lineRule="auto"/>
        <w:jc w:val="both"/>
        <w:rPr>
          <w:rFonts w:ascii="Arial Narrow" w:hAnsi="Arial Narrow"/>
          <w:sz w:val="24"/>
          <w:szCs w:val="24"/>
        </w:rPr>
      </w:pPr>
    </w:p>
    <w:p w14:paraId="0BAA46C4" w14:textId="38244ECB" w:rsidR="00A37E88" w:rsidRPr="00701FF7" w:rsidRDefault="00A37E88" w:rsidP="0043269C">
      <w:pPr>
        <w:numPr>
          <w:ilvl w:val="0"/>
          <w:numId w:val="5"/>
        </w:numPr>
        <w:spacing w:after="0" w:line="240" w:lineRule="auto"/>
        <w:jc w:val="both"/>
        <w:rPr>
          <w:rFonts w:ascii="Arial Narrow" w:hAnsi="Arial Narrow"/>
          <w:sz w:val="24"/>
          <w:szCs w:val="24"/>
        </w:rPr>
      </w:pPr>
      <w:r w:rsidRPr="00701FF7">
        <w:rPr>
          <w:rFonts w:ascii="Arial Narrow" w:hAnsi="Arial Narrow"/>
          <w:sz w:val="24"/>
          <w:szCs w:val="24"/>
        </w:rPr>
        <w:t>INTRODUCCIÓN</w:t>
      </w:r>
      <w:r w:rsidR="00505783" w:rsidRPr="00701FF7">
        <w:rPr>
          <w:rFonts w:ascii="Arial Narrow" w:hAnsi="Arial Narrow"/>
          <w:sz w:val="24"/>
          <w:szCs w:val="24"/>
        </w:rPr>
        <w:t xml:space="preserve"> </w:t>
      </w:r>
    </w:p>
    <w:p w14:paraId="78ABB3FF" w14:textId="6D1A9585" w:rsidR="00044023" w:rsidRPr="00701FF7" w:rsidRDefault="00044023" w:rsidP="00685736">
      <w:pPr>
        <w:spacing w:after="0" w:line="240" w:lineRule="auto"/>
        <w:jc w:val="both"/>
        <w:rPr>
          <w:rFonts w:ascii="Arial Narrow" w:hAnsi="Arial Narrow"/>
          <w:sz w:val="24"/>
          <w:szCs w:val="24"/>
        </w:rPr>
      </w:pPr>
    </w:p>
    <w:p w14:paraId="5E708D4C" w14:textId="5D205AA3"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Este documento presenta la primera propuesta de la estructura y contenido para el </w:t>
      </w:r>
      <w:r w:rsidR="003B23F3" w:rsidRPr="00701FF7">
        <w:rPr>
          <w:rFonts w:ascii="Arial Narrow" w:hAnsi="Arial Narrow"/>
          <w:sz w:val="24"/>
          <w:szCs w:val="24"/>
        </w:rPr>
        <w:t>P</w:t>
      </w:r>
      <w:r w:rsidRPr="00701FF7">
        <w:rPr>
          <w:rFonts w:ascii="Arial Narrow" w:hAnsi="Arial Narrow"/>
          <w:sz w:val="24"/>
          <w:szCs w:val="24"/>
        </w:rPr>
        <w:t xml:space="preserve">lan de </w:t>
      </w:r>
      <w:r w:rsidR="003B23F3" w:rsidRPr="00701FF7">
        <w:rPr>
          <w:rFonts w:ascii="Arial Narrow" w:hAnsi="Arial Narrow"/>
          <w:sz w:val="24"/>
          <w:szCs w:val="24"/>
        </w:rPr>
        <w:t>D</w:t>
      </w:r>
      <w:r w:rsidRPr="00701FF7">
        <w:rPr>
          <w:rFonts w:ascii="Arial Narrow" w:hAnsi="Arial Narrow"/>
          <w:sz w:val="24"/>
          <w:szCs w:val="24"/>
        </w:rPr>
        <w:t xml:space="preserve">esarrollo Manizales 2024 – 2027.  En la primera parte se presenta la visión, tomada del </w:t>
      </w:r>
      <w:r w:rsidR="003B23F3" w:rsidRPr="00701FF7">
        <w:rPr>
          <w:rFonts w:ascii="Arial Narrow" w:hAnsi="Arial Narrow"/>
          <w:sz w:val="24"/>
          <w:szCs w:val="24"/>
        </w:rPr>
        <w:t>P</w:t>
      </w:r>
      <w:r w:rsidRPr="00701FF7">
        <w:rPr>
          <w:rFonts w:ascii="Arial Narrow" w:hAnsi="Arial Narrow"/>
          <w:sz w:val="24"/>
          <w:szCs w:val="24"/>
        </w:rPr>
        <w:t xml:space="preserve">lan de </w:t>
      </w:r>
      <w:r w:rsidR="003B23F3" w:rsidRPr="00701FF7">
        <w:rPr>
          <w:rFonts w:ascii="Arial Narrow" w:hAnsi="Arial Narrow"/>
          <w:sz w:val="24"/>
          <w:szCs w:val="24"/>
        </w:rPr>
        <w:t>O</w:t>
      </w:r>
      <w:r w:rsidRPr="00701FF7">
        <w:rPr>
          <w:rFonts w:ascii="Arial Narrow" w:hAnsi="Arial Narrow"/>
          <w:sz w:val="24"/>
          <w:szCs w:val="24"/>
        </w:rPr>
        <w:t xml:space="preserve">rdenamiento </w:t>
      </w:r>
      <w:r w:rsidR="003B23F3" w:rsidRPr="00701FF7">
        <w:rPr>
          <w:rFonts w:ascii="Arial Narrow" w:hAnsi="Arial Narrow"/>
          <w:sz w:val="24"/>
          <w:szCs w:val="24"/>
        </w:rPr>
        <w:t xml:space="preserve">Territorial (POT), </w:t>
      </w:r>
      <w:r w:rsidRPr="00701FF7">
        <w:rPr>
          <w:rFonts w:ascii="Arial Narrow" w:hAnsi="Arial Narrow"/>
          <w:sz w:val="24"/>
          <w:szCs w:val="24"/>
        </w:rPr>
        <w:t>como instrumento de largo plazo en la estructura de planeación territorial.   Seguidamente se definen los pilares, según la propuesta hecha en el programa de gobierno para posteriormente presentar un conjunto de referentes estratégicos que dan orientaciones y establecen elementos a considerar en el ejercicio de planificación.</w:t>
      </w:r>
    </w:p>
    <w:p w14:paraId="1EE99878" w14:textId="77777777" w:rsidR="00044023" w:rsidRPr="00701FF7" w:rsidRDefault="00044023" w:rsidP="00685736">
      <w:pPr>
        <w:spacing w:after="0" w:line="240" w:lineRule="auto"/>
        <w:jc w:val="both"/>
        <w:rPr>
          <w:rFonts w:ascii="Arial Narrow" w:hAnsi="Arial Narrow"/>
          <w:sz w:val="24"/>
          <w:szCs w:val="24"/>
        </w:rPr>
      </w:pPr>
    </w:p>
    <w:p w14:paraId="028AF0BD"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Se presenta igualmente una descripción y referencia del proceso participativo, de lo cual además se anexan los aportes hechos por la comunidad en los talleres territoriales y sectoriales.</w:t>
      </w:r>
    </w:p>
    <w:p w14:paraId="27423E88" w14:textId="77777777" w:rsidR="00044023" w:rsidRPr="00701FF7" w:rsidRDefault="00044023" w:rsidP="00685736">
      <w:pPr>
        <w:spacing w:after="0" w:line="240" w:lineRule="auto"/>
        <w:jc w:val="both"/>
        <w:rPr>
          <w:rFonts w:ascii="Arial Narrow" w:hAnsi="Arial Narrow"/>
          <w:sz w:val="24"/>
          <w:szCs w:val="24"/>
        </w:rPr>
      </w:pPr>
    </w:p>
    <w:p w14:paraId="33659FE8" w14:textId="3060A39F"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 xml:space="preserve">Se incluye un primer ejercicio de caracterización del municipio a partir de indicadores, como referente de diagnóstico, además de la referencia </w:t>
      </w:r>
      <w:r w:rsidR="003B23F3" w:rsidRPr="00701FF7">
        <w:rPr>
          <w:rFonts w:ascii="Arial Narrow" w:hAnsi="Arial Narrow"/>
          <w:sz w:val="24"/>
          <w:szCs w:val="24"/>
        </w:rPr>
        <w:t>del</w:t>
      </w:r>
      <w:r w:rsidRPr="00701FF7">
        <w:rPr>
          <w:rFonts w:ascii="Arial Narrow" w:hAnsi="Arial Narrow"/>
          <w:sz w:val="24"/>
          <w:szCs w:val="24"/>
        </w:rPr>
        <w:t xml:space="preserve"> estado y proceso de políticas públicas.</w:t>
      </w:r>
    </w:p>
    <w:p w14:paraId="5CB4501C" w14:textId="77777777" w:rsidR="00044023" w:rsidRPr="00701FF7" w:rsidRDefault="00044023" w:rsidP="00685736">
      <w:pPr>
        <w:spacing w:after="0" w:line="240" w:lineRule="auto"/>
        <w:jc w:val="both"/>
        <w:rPr>
          <w:rFonts w:ascii="Arial Narrow" w:hAnsi="Arial Narrow"/>
          <w:sz w:val="24"/>
          <w:szCs w:val="24"/>
        </w:rPr>
      </w:pPr>
    </w:p>
    <w:p w14:paraId="0C72314B"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Seguidamente se presenta la estructura programática y el primer referente presupuestal.</w:t>
      </w:r>
    </w:p>
    <w:p w14:paraId="13D9CC09" w14:textId="77777777" w:rsidR="00044023" w:rsidRPr="00701FF7" w:rsidRDefault="00044023" w:rsidP="00685736">
      <w:pPr>
        <w:spacing w:after="0" w:line="240" w:lineRule="auto"/>
        <w:jc w:val="both"/>
        <w:rPr>
          <w:rFonts w:ascii="Arial Narrow" w:hAnsi="Arial Narrow"/>
          <w:sz w:val="24"/>
          <w:szCs w:val="24"/>
        </w:rPr>
      </w:pPr>
    </w:p>
    <w:p w14:paraId="25753B2E" w14:textId="164E6068"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Se incluye un capítulo de proyectos transversales, los cuales se definen a partir de la articulación de acciones desde los diferentes proyectos que integran el plan de desarrollo y que se ejecutan a partir de coordinaciones que para el efecto se establecerán desde la administración.</w:t>
      </w:r>
    </w:p>
    <w:p w14:paraId="1D6C193F" w14:textId="77777777" w:rsidR="00044023" w:rsidRPr="00701FF7" w:rsidRDefault="00044023" w:rsidP="00685736">
      <w:pPr>
        <w:spacing w:after="0" w:line="240" w:lineRule="auto"/>
        <w:jc w:val="both"/>
        <w:rPr>
          <w:rFonts w:ascii="Arial Narrow" w:hAnsi="Arial Narrow"/>
          <w:sz w:val="24"/>
          <w:szCs w:val="24"/>
        </w:rPr>
      </w:pPr>
    </w:p>
    <w:p w14:paraId="57114EF1" w14:textId="77777777" w:rsidR="00044023" w:rsidRPr="00701FF7" w:rsidRDefault="00044023" w:rsidP="00685736">
      <w:pPr>
        <w:spacing w:after="0" w:line="240" w:lineRule="auto"/>
        <w:jc w:val="both"/>
        <w:rPr>
          <w:rFonts w:ascii="Arial Narrow" w:hAnsi="Arial Narrow"/>
          <w:sz w:val="24"/>
          <w:szCs w:val="24"/>
        </w:rPr>
      </w:pPr>
      <w:r w:rsidRPr="00701FF7">
        <w:rPr>
          <w:rFonts w:ascii="Arial Narrow" w:hAnsi="Arial Narrow"/>
          <w:sz w:val="24"/>
          <w:szCs w:val="24"/>
        </w:rPr>
        <w:t>Como se indicó en la presentación, continuaremos en el desarrollo de ejercicios participativos, así como en la construcción de este documento, con el fin de tener un instrumento que nos permita orientar de la mejor manera las inversiones para el desarrollo de Manizales.</w:t>
      </w:r>
    </w:p>
    <w:p w14:paraId="2FE70A6D" w14:textId="438C98C2" w:rsidR="00044023" w:rsidRPr="00701FF7" w:rsidRDefault="00044023" w:rsidP="00685736">
      <w:pPr>
        <w:spacing w:after="0" w:line="240" w:lineRule="auto"/>
        <w:jc w:val="both"/>
        <w:rPr>
          <w:rFonts w:ascii="Arial Narrow" w:hAnsi="Arial Narrow"/>
          <w:sz w:val="24"/>
          <w:szCs w:val="24"/>
        </w:rPr>
      </w:pPr>
    </w:p>
    <w:p w14:paraId="03CD2AC3" w14:textId="70EE3DF9" w:rsidR="009E4702" w:rsidRPr="00701FF7" w:rsidRDefault="009E4702" w:rsidP="00685736">
      <w:pPr>
        <w:spacing w:after="0" w:line="240" w:lineRule="auto"/>
        <w:jc w:val="both"/>
        <w:rPr>
          <w:rFonts w:ascii="Arial Narrow" w:hAnsi="Arial Narrow"/>
          <w:sz w:val="24"/>
          <w:szCs w:val="24"/>
        </w:rPr>
      </w:pPr>
    </w:p>
    <w:p w14:paraId="7ECC7011" w14:textId="03F42AB3" w:rsidR="009E4702" w:rsidRPr="00701FF7" w:rsidRDefault="009E4702" w:rsidP="00685736">
      <w:pPr>
        <w:spacing w:after="0" w:line="240" w:lineRule="auto"/>
        <w:jc w:val="both"/>
        <w:rPr>
          <w:rFonts w:ascii="Arial Narrow" w:hAnsi="Arial Narrow"/>
          <w:sz w:val="24"/>
          <w:szCs w:val="24"/>
        </w:rPr>
      </w:pPr>
    </w:p>
    <w:p w14:paraId="4916C581" w14:textId="09A3D3B6" w:rsidR="009E4702" w:rsidRPr="00701FF7" w:rsidRDefault="009E4702" w:rsidP="00685736">
      <w:pPr>
        <w:spacing w:after="0" w:line="240" w:lineRule="auto"/>
        <w:jc w:val="both"/>
        <w:rPr>
          <w:rFonts w:ascii="Arial Narrow" w:hAnsi="Arial Narrow"/>
          <w:sz w:val="24"/>
          <w:szCs w:val="24"/>
        </w:rPr>
      </w:pPr>
    </w:p>
    <w:p w14:paraId="6CFDAB88" w14:textId="5AAA6602" w:rsidR="009E4702" w:rsidRPr="00701FF7" w:rsidRDefault="009E4702" w:rsidP="00685736">
      <w:pPr>
        <w:spacing w:after="0" w:line="240" w:lineRule="auto"/>
        <w:jc w:val="both"/>
        <w:rPr>
          <w:rFonts w:ascii="Arial Narrow" w:hAnsi="Arial Narrow"/>
          <w:sz w:val="24"/>
          <w:szCs w:val="24"/>
        </w:rPr>
      </w:pPr>
    </w:p>
    <w:p w14:paraId="56184041" w14:textId="7B65DC2B" w:rsidR="009E4702" w:rsidRPr="00701FF7" w:rsidRDefault="009E4702" w:rsidP="00685736">
      <w:pPr>
        <w:spacing w:after="0" w:line="240" w:lineRule="auto"/>
        <w:jc w:val="both"/>
        <w:rPr>
          <w:rFonts w:ascii="Arial Narrow" w:hAnsi="Arial Narrow"/>
          <w:sz w:val="24"/>
          <w:szCs w:val="24"/>
        </w:rPr>
      </w:pPr>
    </w:p>
    <w:p w14:paraId="0DBC66AB" w14:textId="0FBB6A24" w:rsidR="009E4702" w:rsidRPr="00701FF7" w:rsidRDefault="009E4702" w:rsidP="00685736">
      <w:pPr>
        <w:spacing w:after="0" w:line="240" w:lineRule="auto"/>
        <w:jc w:val="both"/>
        <w:rPr>
          <w:rFonts w:ascii="Arial Narrow" w:hAnsi="Arial Narrow"/>
          <w:sz w:val="24"/>
          <w:szCs w:val="24"/>
        </w:rPr>
      </w:pPr>
    </w:p>
    <w:p w14:paraId="23E3AD83" w14:textId="70844A89" w:rsidR="009E4702" w:rsidRPr="00701FF7" w:rsidRDefault="009E4702" w:rsidP="00685736">
      <w:pPr>
        <w:spacing w:after="0" w:line="240" w:lineRule="auto"/>
        <w:jc w:val="both"/>
        <w:rPr>
          <w:rFonts w:ascii="Arial Narrow" w:hAnsi="Arial Narrow"/>
          <w:sz w:val="24"/>
          <w:szCs w:val="24"/>
        </w:rPr>
      </w:pPr>
    </w:p>
    <w:p w14:paraId="1E2C62B5" w14:textId="27D373D3" w:rsidR="009E4702" w:rsidRPr="00701FF7" w:rsidRDefault="009E4702" w:rsidP="00685736">
      <w:pPr>
        <w:spacing w:after="0" w:line="240" w:lineRule="auto"/>
        <w:jc w:val="both"/>
        <w:rPr>
          <w:rFonts w:ascii="Arial Narrow" w:hAnsi="Arial Narrow"/>
          <w:sz w:val="24"/>
          <w:szCs w:val="24"/>
        </w:rPr>
      </w:pPr>
    </w:p>
    <w:p w14:paraId="760F36B9" w14:textId="40B34594" w:rsidR="009E4702" w:rsidRPr="00701FF7" w:rsidRDefault="009E4702" w:rsidP="00685736">
      <w:pPr>
        <w:spacing w:after="0" w:line="240" w:lineRule="auto"/>
        <w:jc w:val="both"/>
        <w:rPr>
          <w:rFonts w:ascii="Arial Narrow" w:hAnsi="Arial Narrow"/>
          <w:sz w:val="24"/>
          <w:szCs w:val="24"/>
        </w:rPr>
      </w:pPr>
    </w:p>
    <w:p w14:paraId="388107AC" w14:textId="49102135" w:rsidR="009E4702" w:rsidRPr="00701FF7" w:rsidRDefault="009E4702" w:rsidP="00685736">
      <w:pPr>
        <w:spacing w:after="0" w:line="240" w:lineRule="auto"/>
        <w:jc w:val="both"/>
        <w:rPr>
          <w:rFonts w:ascii="Arial Narrow" w:hAnsi="Arial Narrow"/>
          <w:sz w:val="24"/>
          <w:szCs w:val="24"/>
        </w:rPr>
      </w:pPr>
    </w:p>
    <w:p w14:paraId="0AD6D249" w14:textId="6E4E00CD" w:rsidR="009E4702" w:rsidRPr="00701FF7" w:rsidRDefault="009E4702" w:rsidP="00685736">
      <w:pPr>
        <w:spacing w:after="0" w:line="240" w:lineRule="auto"/>
        <w:jc w:val="both"/>
        <w:rPr>
          <w:rFonts w:ascii="Arial Narrow" w:hAnsi="Arial Narrow"/>
          <w:sz w:val="24"/>
          <w:szCs w:val="24"/>
        </w:rPr>
      </w:pPr>
    </w:p>
    <w:p w14:paraId="4181A0D9" w14:textId="25047FB9" w:rsidR="009E4702" w:rsidRPr="00701FF7" w:rsidRDefault="009E4702" w:rsidP="00685736">
      <w:pPr>
        <w:spacing w:after="0" w:line="240" w:lineRule="auto"/>
        <w:jc w:val="both"/>
        <w:rPr>
          <w:rFonts w:ascii="Arial Narrow" w:hAnsi="Arial Narrow"/>
          <w:sz w:val="24"/>
          <w:szCs w:val="24"/>
        </w:rPr>
      </w:pPr>
    </w:p>
    <w:p w14:paraId="38A49C59" w14:textId="1E0EC864" w:rsidR="009E4702" w:rsidRPr="00701FF7" w:rsidRDefault="009E4702" w:rsidP="00685736">
      <w:pPr>
        <w:spacing w:after="0" w:line="240" w:lineRule="auto"/>
        <w:jc w:val="both"/>
        <w:rPr>
          <w:rFonts w:ascii="Arial Narrow" w:hAnsi="Arial Narrow"/>
          <w:sz w:val="24"/>
          <w:szCs w:val="24"/>
        </w:rPr>
      </w:pPr>
    </w:p>
    <w:p w14:paraId="382A77CD" w14:textId="5042B449" w:rsidR="009E4702" w:rsidRPr="00701FF7" w:rsidRDefault="009E4702" w:rsidP="00685736">
      <w:pPr>
        <w:spacing w:after="0" w:line="240" w:lineRule="auto"/>
        <w:jc w:val="both"/>
        <w:rPr>
          <w:rFonts w:ascii="Arial Narrow" w:hAnsi="Arial Narrow"/>
          <w:sz w:val="24"/>
          <w:szCs w:val="24"/>
        </w:rPr>
      </w:pPr>
    </w:p>
    <w:p w14:paraId="2A0B32EE" w14:textId="0AADA935" w:rsidR="009E4702" w:rsidRPr="00701FF7" w:rsidRDefault="009E4702" w:rsidP="00685736">
      <w:pPr>
        <w:spacing w:after="0" w:line="240" w:lineRule="auto"/>
        <w:jc w:val="both"/>
        <w:rPr>
          <w:rFonts w:ascii="Arial Narrow" w:hAnsi="Arial Narrow"/>
          <w:sz w:val="24"/>
          <w:szCs w:val="24"/>
        </w:rPr>
      </w:pPr>
    </w:p>
    <w:p w14:paraId="43411A70" w14:textId="33A01FC4" w:rsidR="009E4702" w:rsidRPr="00701FF7" w:rsidRDefault="009E4702" w:rsidP="00685736">
      <w:pPr>
        <w:spacing w:after="0" w:line="240" w:lineRule="auto"/>
        <w:jc w:val="both"/>
        <w:rPr>
          <w:rFonts w:ascii="Arial Narrow" w:hAnsi="Arial Narrow"/>
          <w:sz w:val="24"/>
          <w:szCs w:val="24"/>
        </w:rPr>
      </w:pPr>
    </w:p>
    <w:p w14:paraId="20EF7D51" w14:textId="1EA76179" w:rsidR="009E4702" w:rsidRPr="00701FF7" w:rsidRDefault="009E4702" w:rsidP="00685736">
      <w:pPr>
        <w:spacing w:after="0" w:line="240" w:lineRule="auto"/>
        <w:jc w:val="both"/>
        <w:rPr>
          <w:rFonts w:ascii="Arial Narrow" w:hAnsi="Arial Narrow"/>
          <w:sz w:val="24"/>
          <w:szCs w:val="24"/>
        </w:rPr>
      </w:pPr>
    </w:p>
    <w:p w14:paraId="165318A8" w14:textId="0CE59344" w:rsidR="009E4702" w:rsidRPr="00701FF7" w:rsidRDefault="009E4702" w:rsidP="00685736">
      <w:pPr>
        <w:spacing w:after="0" w:line="240" w:lineRule="auto"/>
        <w:jc w:val="both"/>
        <w:rPr>
          <w:rFonts w:ascii="Arial Narrow" w:hAnsi="Arial Narrow"/>
          <w:sz w:val="24"/>
          <w:szCs w:val="24"/>
        </w:rPr>
      </w:pPr>
    </w:p>
    <w:p w14:paraId="5E4F4DF3" w14:textId="236E509A" w:rsidR="009E4702" w:rsidRPr="00701FF7" w:rsidRDefault="009E4702" w:rsidP="00685736">
      <w:pPr>
        <w:spacing w:after="0" w:line="240" w:lineRule="auto"/>
        <w:jc w:val="both"/>
        <w:rPr>
          <w:rFonts w:ascii="Arial Narrow" w:hAnsi="Arial Narrow"/>
          <w:sz w:val="24"/>
          <w:szCs w:val="24"/>
        </w:rPr>
      </w:pPr>
    </w:p>
    <w:p w14:paraId="5A16D7F2" w14:textId="39673B00" w:rsidR="009E4702" w:rsidRPr="00701FF7" w:rsidRDefault="009E4702" w:rsidP="00685736">
      <w:pPr>
        <w:spacing w:after="0" w:line="240" w:lineRule="auto"/>
        <w:jc w:val="both"/>
        <w:rPr>
          <w:rFonts w:ascii="Arial Narrow" w:hAnsi="Arial Narrow"/>
          <w:sz w:val="24"/>
          <w:szCs w:val="24"/>
        </w:rPr>
      </w:pPr>
    </w:p>
    <w:p w14:paraId="484F51E8" w14:textId="77777777" w:rsidR="009E4702" w:rsidRPr="00701FF7" w:rsidRDefault="009E4702" w:rsidP="00685736">
      <w:pPr>
        <w:spacing w:after="0" w:line="240" w:lineRule="auto"/>
        <w:jc w:val="both"/>
        <w:rPr>
          <w:rFonts w:ascii="Arial Narrow" w:hAnsi="Arial Narrow"/>
          <w:sz w:val="24"/>
          <w:szCs w:val="24"/>
        </w:rPr>
      </w:pPr>
    </w:p>
    <w:p w14:paraId="6B3EAC9A" w14:textId="77777777" w:rsidR="00044023" w:rsidRPr="00701FF7" w:rsidRDefault="00044023" w:rsidP="00685736">
      <w:pPr>
        <w:spacing w:after="0" w:line="240" w:lineRule="auto"/>
        <w:jc w:val="both"/>
        <w:rPr>
          <w:rFonts w:ascii="Arial Narrow" w:hAnsi="Arial Narrow"/>
          <w:sz w:val="24"/>
          <w:szCs w:val="24"/>
        </w:rPr>
      </w:pPr>
    </w:p>
    <w:p w14:paraId="0D2C4AB2" w14:textId="470FBC35" w:rsidR="00B87406" w:rsidRPr="00701FF7" w:rsidRDefault="00A37E88" w:rsidP="0043269C">
      <w:pPr>
        <w:numPr>
          <w:ilvl w:val="0"/>
          <w:numId w:val="5"/>
        </w:numPr>
        <w:spacing w:after="0" w:line="240" w:lineRule="auto"/>
        <w:jc w:val="both"/>
        <w:rPr>
          <w:rFonts w:ascii="Arial Narrow" w:hAnsi="Arial Narrow"/>
          <w:sz w:val="24"/>
          <w:szCs w:val="24"/>
        </w:rPr>
      </w:pPr>
      <w:r w:rsidRPr="00701FF7">
        <w:rPr>
          <w:rFonts w:ascii="Arial Narrow" w:hAnsi="Arial Narrow"/>
          <w:sz w:val="24"/>
          <w:szCs w:val="24"/>
        </w:rPr>
        <w:t>VISIÓN MANIZALES</w:t>
      </w:r>
      <w:r w:rsidR="00F94A74" w:rsidRPr="00701FF7">
        <w:rPr>
          <w:rFonts w:ascii="Arial Narrow" w:hAnsi="Arial Narrow"/>
          <w:sz w:val="24"/>
          <w:szCs w:val="24"/>
        </w:rPr>
        <w:t>.</w:t>
      </w:r>
      <w:r w:rsidR="00B87406" w:rsidRPr="00701FF7">
        <w:rPr>
          <w:rFonts w:ascii="Arial Narrow" w:hAnsi="Arial Narrow"/>
          <w:sz w:val="24"/>
          <w:szCs w:val="24"/>
        </w:rPr>
        <w:t xml:space="preserve"> </w:t>
      </w:r>
    </w:p>
    <w:p w14:paraId="56B2FB2F" w14:textId="77777777" w:rsidR="00A00F42" w:rsidRPr="00701FF7" w:rsidRDefault="00A00F42" w:rsidP="00685736">
      <w:pPr>
        <w:autoSpaceDE w:val="0"/>
        <w:autoSpaceDN w:val="0"/>
        <w:adjustRightInd w:val="0"/>
        <w:spacing w:after="0" w:line="240" w:lineRule="auto"/>
        <w:jc w:val="both"/>
        <w:rPr>
          <w:rFonts w:ascii="Arial Narrow" w:hAnsi="Arial Narrow" w:cs="Arial"/>
          <w:sz w:val="24"/>
          <w:szCs w:val="24"/>
        </w:rPr>
      </w:pPr>
    </w:p>
    <w:p w14:paraId="0831B7B0" w14:textId="6ABC5919" w:rsidR="00A37E88" w:rsidRPr="00701FF7" w:rsidRDefault="00A37E88" w:rsidP="00685736">
      <w:pPr>
        <w:autoSpaceDE w:val="0"/>
        <w:autoSpaceDN w:val="0"/>
        <w:adjustRightInd w:val="0"/>
        <w:spacing w:after="0" w:line="240" w:lineRule="auto"/>
        <w:ind w:left="360"/>
        <w:jc w:val="both"/>
        <w:rPr>
          <w:rFonts w:ascii="Arial Narrow" w:hAnsi="Arial Narrow" w:cs="Arial"/>
          <w:i/>
          <w:iCs/>
          <w:sz w:val="24"/>
          <w:szCs w:val="24"/>
        </w:rPr>
      </w:pPr>
      <w:r w:rsidRPr="00701FF7">
        <w:rPr>
          <w:rFonts w:ascii="Arial Narrow" w:hAnsi="Arial Narrow" w:cs="Arial"/>
          <w:i/>
          <w:iCs/>
          <w:sz w:val="24"/>
          <w:szCs w:val="24"/>
        </w:rPr>
        <w:t xml:space="preserve">Manizales al año 2032 será posicionada como la ciudad con mejor calidad de vida en Colombia, un territorio de paz y cultura donde se garantizará el respeto por el paisaje, el patrimonio y los recursos naturales. Capital Universitaria del conocimiento, el emprendimiento y la innovación del país. Primará el ser humano y el respeto a la vida en todas sus manifestaciones, la gobernabilidad seguirá rigiéndose bajo principios éticos y democráticos en búsqueda de la participación y equidad social y comunitaria; el control social del modelo de ocupación del territorio será desde la perspectiva de la cuenca hidrográfica, la estructura ecológica de soporte y la integración estratégica con la región, lo que conllevará a ser líder en gobernanza en gestión del riesgo de desastres, alcanzando un desarrollo armónico sostenible y con transformación, siendo la tecnología, la movilidad y sostenibilidad ambiental, los impulsores para la competitividad, el crecimiento y desarrollo socioeconómico de los ciudadanos. </w:t>
      </w:r>
    </w:p>
    <w:p w14:paraId="766084E5" w14:textId="77777777" w:rsidR="00A37E88" w:rsidRPr="00701FF7" w:rsidRDefault="00A37E88" w:rsidP="00685736">
      <w:pPr>
        <w:spacing w:after="0" w:line="240" w:lineRule="auto"/>
        <w:jc w:val="both"/>
        <w:rPr>
          <w:rFonts w:ascii="Arial Narrow" w:hAnsi="Arial Narrow"/>
          <w:sz w:val="24"/>
          <w:szCs w:val="24"/>
        </w:rPr>
      </w:pPr>
    </w:p>
    <w:p w14:paraId="6FD73A9A" w14:textId="77777777" w:rsidR="00A37E88" w:rsidRPr="00701FF7" w:rsidRDefault="00A37E88" w:rsidP="00685736">
      <w:pPr>
        <w:spacing w:after="0" w:line="240" w:lineRule="auto"/>
        <w:jc w:val="both"/>
        <w:rPr>
          <w:rFonts w:ascii="Arial Narrow" w:hAnsi="Arial Narrow"/>
          <w:sz w:val="24"/>
          <w:szCs w:val="24"/>
        </w:rPr>
      </w:pPr>
      <w:r w:rsidRPr="00701FF7">
        <w:rPr>
          <w:rFonts w:ascii="Arial Narrow" w:hAnsi="Arial Narrow"/>
          <w:sz w:val="24"/>
          <w:szCs w:val="24"/>
        </w:rPr>
        <w:t>Fuente: Plan de Ordenamiento Territorial de Manizales 2017 – 2031</w:t>
      </w:r>
    </w:p>
    <w:p w14:paraId="2EF01810" w14:textId="77777777" w:rsidR="00A37E88" w:rsidRPr="00701FF7" w:rsidRDefault="00A37E88" w:rsidP="00685736">
      <w:pPr>
        <w:spacing w:after="0" w:line="240" w:lineRule="auto"/>
        <w:jc w:val="both"/>
        <w:rPr>
          <w:rFonts w:ascii="Arial Narrow" w:hAnsi="Arial Narrow"/>
          <w:sz w:val="24"/>
          <w:szCs w:val="24"/>
        </w:rPr>
      </w:pPr>
    </w:p>
    <w:p w14:paraId="3533AB23" w14:textId="3B115090" w:rsidR="00A37E88" w:rsidRPr="00701FF7" w:rsidRDefault="00A37E88" w:rsidP="0043269C">
      <w:pPr>
        <w:numPr>
          <w:ilvl w:val="0"/>
          <w:numId w:val="5"/>
        </w:numPr>
        <w:spacing w:after="0" w:line="240" w:lineRule="auto"/>
        <w:jc w:val="both"/>
        <w:rPr>
          <w:rFonts w:ascii="Arial Narrow" w:hAnsi="Arial Narrow"/>
          <w:sz w:val="24"/>
          <w:szCs w:val="24"/>
        </w:rPr>
      </w:pPr>
      <w:r w:rsidRPr="00701FF7">
        <w:rPr>
          <w:rFonts w:ascii="Arial Narrow" w:hAnsi="Arial Narrow"/>
          <w:sz w:val="24"/>
          <w:szCs w:val="24"/>
        </w:rPr>
        <w:t xml:space="preserve">VALORES Y PRINCIPIOS </w:t>
      </w:r>
    </w:p>
    <w:p w14:paraId="224C6BCC" w14:textId="77777777" w:rsidR="00622F42" w:rsidRPr="00701FF7" w:rsidRDefault="00622F42" w:rsidP="00685736">
      <w:pPr>
        <w:spacing w:after="0" w:line="240" w:lineRule="auto"/>
        <w:jc w:val="both"/>
        <w:rPr>
          <w:rFonts w:ascii="Arial Narrow" w:hAnsi="Arial Narrow"/>
          <w:sz w:val="24"/>
          <w:szCs w:val="24"/>
        </w:rPr>
      </w:pPr>
    </w:p>
    <w:p w14:paraId="68D5015F" w14:textId="59A2F473" w:rsidR="00156BC1" w:rsidRPr="00701FF7" w:rsidRDefault="00156BC1" w:rsidP="00685736">
      <w:pPr>
        <w:spacing w:after="0" w:line="240" w:lineRule="auto"/>
        <w:jc w:val="both"/>
        <w:rPr>
          <w:rStyle w:val="Ttulo3Car"/>
          <w:rFonts w:ascii="Arial Narrow" w:hAnsi="Arial Narrow"/>
          <w:color w:val="auto"/>
        </w:rPr>
      </w:pPr>
      <w:r w:rsidRPr="00701FF7">
        <w:rPr>
          <w:rStyle w:val="Ttulo3Car"/>
          <w:rFonts w:ascii="Arial Narrow" w:hAnsi="Arial Narrow"/>
          <w:color w:val="auto"/>
        </w:rPr>
        <w:t>En nuestro plan de desarrollo, nos comprometemos a establecer políticas y acciones basadas en sólidos principios y valores éticos. Valoramos la seriedad en nuestro enfoque, garantizando que nuestras iniciativas se lleven a cabo con la diligencia y el compromiso necesarios para lograr resultados significativos. Promovemos la responsabilidad en todas nuestras acciones, asegurando que cada decisión tomada tenga en cuenta las necesidades y derechos de todos los ciudadanos. Buscamos fomentar la decencia en nuestro actuar, promoviendo la integridad y el respeto en todas nuestras interacciones. Asimismo, nos comprometemos a priorizar la efectividad en la implementación de nuestras políticas, garantizando que cada medida adoptada tenga un impacto positivo y tangible en la sociedad. Estos valores guiarán todas nuestras acciones en la búsqueda de un desarrollo integral y equitativo para todos los ciudadanos.</w:t>
      </w:r>
    </w:p>
    <w:p w14:paraId="5B88C6CD" w14:textId="77777777" w:rsidR="00685736" w:rsidRPr="00701FF7" w:rsidRDefault="00685736" w:rsidP="00685736">
      <w:pPr>
        <w:spacing w:after="0" w:line="240" w:lineRule="auto"/>
        <w:jc w:val="both"/>
        <w:rPr>
          <w:rStyle w:val="Ttulo3Car"/>
          <w:rFonts w:ascii="Arial Narrow" w:hAnsi="Arial Narrow"/>
          <w:color w:val="auto"/>
        </w:rPr>
      </w:pPr>
    </w:p>
    <w:p w14:paraId="1EAAE48E" w14:textId="4BD095B5" w:rsidR="00A37E88" w:rsidRPr="00701FF7" w:rsidRDefault="00A37E88" w:rsidP="0043269C">
      <w:pPr>
        <w:numPr>
          <w:ilvl w:val="0"/>
          <w:numId w:val="3"/>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Seriedad:</w:t>
      </w:r>
      <w:r w:rsidRPr="00701FF7">
        <w:rPr>
          <w:rFonts w:ascii="Arial Narrow" w:hAnsi="Arial Narrow"/>
          <w:sz w:val="24"/>
          <w:szCs w:val="24"/>
        </w:rPr>
        <w:t xml:space="preserve"> </w:t>
      </w:r>
      <w:r w:rsidR="003B23F3" w:rsidRPr="00701FF7">
        <w:rPr>
          <w:rStyle w:val="Ttulo3Car"/>
          <w:rFonts w:ascii="Arial Narrow" w:hAnsi="Arial Narrow"/>
          <w:color w:val="auto"/>
        </w:rPr>
        <w:t>E</w:t>
      </w:r>
      <w:r w:rsidRPr="00701FF7">
        <w:rPr>
          <w:rStyle w:val="Ttulo3Car"/>
          <w:rFonts w:ascii="Arial Narrow" w:hAnsi="Arial Narrow"/>
          <w:color w:val="auto"/>
        </w:rPr>
        <w:t>s mucho más que una actitud y constituye una ética individual, que se manifiesta en las obligaciones diarias, el cumplimiento de compromisos, la puntualidad y la honradez. La seriedad como principio supone el respeto por el cargo de Alcalde, la responsabilidad y la dignidad que representa.</w:t>
      </w:r>
    </w:p>
    <w:p w14:paraId="1D0EE325" w14:textId="77777777" w:rsidR="00A37E88" w:rsidRPr="00701FF7" w:rsidRDefault="00A37E88" w:rsidP="00685736">
      <w:pPr>
        <w:spacing w:after="0" w:line="240" w:lineRule="auto"/>
        <w:ind w:left="1068"/>
        <w:jc w:val="both"/>
        <w:rPr>
          <w:rStyle w:val="Ttulo3Car"/>
          <w:rFonts w:ascii="Arial Narrow" w:hAnsi="Arial Narrow"/>
          <w:b/>
          <w:bCs/>
          <w:color w:val="auto"/>
        </w:rPr>
      </w:pPr>
    </w:p>
    <w:p w14:paraId="5F2CC7D3" w14:textId="3941F352" w:rsidR="00A37E88" w:rsidRPr="00701FF7" w:rsidRDefault="00A37E88" w:rsidP="0043269C">
      <w:pPr>
        <w:numPr>
          <w:ilvl w:val="0"/>
          <w:numId w:val="3"/>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 xml:space="preserve">Responsabilidad: </w:t>
      </w:r>
      <w:r w:rsidR="003B23F3" w:rsidRPr="00701FF7">
        <w:rPr>
          <w:rStyle w:val="Ttulo3Car"/>
          <w:rFonts w:ascii="Arial Narrow" w:hAnsi="Arial Narrow"/>
          <w:color w:val="auto"/>
        </w:rPr>
        <w:t>E</w:t>
      </w:r>
      <w:r w:rsidRPr="00701FF7">
        <w:rPr>
          <w:rStyle w:val="Ttulo3Car"/>
          <w:rFonts w:ascii="Arial Narrow" w:hAnsi="Arial Narrow"/>
          <w:color w:val="auto"/>
        </w:rPr>
        <w:t xml:space="preserve">s una forma del entendimiento del deber, que parte desde la conciencia moral y determina que cada actuación se apegue a lo que es siempre conveniente para la institucionalidad y para la ciudad. Desde el cargo de </w:t>
      </w:r>
      <w:r w:rsidR="00F9150F" w:rsidRPr="00701FF7">
        <w:rPr>
          <w:rStyle w:val="Ttulo3Car"/>
          <w:rFonts w:ascii="Arial Narrow" w:hAnsi="Arial Narrow"/>
          <w:color w:val="auto"/>
        </w:rPr>
        <w:t>alcalde</w:t>
      </w:r>
      <w:r w:rsidRPr="00701FF7">
        <w:rPr>
          <w:rStyle w:val="Ttulo3Car"/>
          <w:rFonts w:ascii="Arial Narrow" w:hAnsi="Arial Narrow"/>
          <w:color w:val="auto"/>
        </w:rPr>
        <w:t>, además, la responsabilidad debe ser irradiada y propuesta como ejemplo para todo el equipo de la administración y para toda la ciudadanía.</w:t>
      </w:r>
    </w:p>
    <w:p w14:paraId="53FACB22" w14:textId="77777777" w:rsidR="00A37E88" w:rsidRPr="00701FF7" w:rsidRDefault="00A37E88" w:rsidP="00685736">
      <w:pPr>
        <w:spacing w:after="0" w:line="240" w:lineRule="auto"/>
        <w:rPr>
          <w:rStyle w:val="Ttulo3Car"/>
          <w:rFonts w:ascii="Arial Narrow" w:hAnsi="Arial Narrow"/>
          <w:b/>
          <w:bCs/>
          <w:color w:val="auto"/>
        </w:rPr>
      </w:pPr>
    </w:p>
    <w:p w14:paraId="574FBD41" w14:textId="6567703C" w:rsidR="00A37E88" w:rsidRPr="00701FF7" w:rsidRDefault="00A37E88" w:rsidP="0043269C">
      <w:pPr>
        <w:numPr>
          <w:ilvl w:val="0"/>
          <w:numId w:val="3"/>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 xml:space="preserve">Decencia: </w:t>
      </w:r>
      <w:r w:rsidR="003B23F3" w:rsidRPr="00701FF7">
        <w:rPr>
          <w:rStyle w:val="Ttulo3Car"/>
          <w:rFonts w:ascii="Arial Narrow" w:hAnsi="Arial Narrow"/>
          <w:color w:val="auto"/>
        </w:rPr>
        <w:t>E</w:t>
      </w:r>
      <w:r w:rsidRPr="00701FF7">
        <w:rPr>
          <w:rStyle w:val="Ttulo3Car"/>
          <w:rFonts w:ascii="Arial Narrow" w:hAnsi="Arial Narrow"/>
          <w:color w:val="auto"/>
        </w:rPr>
        <w:t>s el principio que nos hace conscientes de nuestra propia dignidad, como personas y como funcionarios. En el cuidado de dicha dignidad resultan determinantes la rectitud y la honradez, que garantizan una buena imagen del Alcalde y su equipo, de quien se debe saber que actúa rectamente, especialmente cuando no está a la vista de los demás.</w:t>
      </w:r>
    </w:p>
    <w:p w14:paraId="291C41A7" w14:textId="77777777" w:rsidR="00A37E88" w:rsidRPr="00701FF7" w:rsidRDefault="00A37E88" w:rsidP="00685736">
      <w:pPr>
        <w:spacing w:after="0" w:line="240" w:lineRule="auto"/>
        <w:rPr>
          <w:rStyle w:val="Ttulo3Car"/>
          <w:rFonts w:ascii="Arial Narrow" w:hAnsi="Arial Narrow"/>
          <w:b/>
          <w:bCs/>
          <w:color w:val="auto"/>
        </w:rPr>
      </w:pPr>
    </w:p>
    <w:p w14:paraId="3C0F71BE" w14:textId="0F3017CD" w:rsidR="00A37E88" w:rsidRPr="00701FF7" w:rsidRDefault="00A37E88" w:rsidP="0043269C">
      <w:pPr>
        <w:numPr>
          <w:ilvl w:val="0"/>
          <w:numId w:val="3"/>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lastRenderedPageBreak/>
        <w:t xml:space="preserve">Efectividad: </w:t>
      </w:r>
      <w:r w:rsidR="003B23F3" w:rsidRPr="00701FF7">
        <w:rPr>
          <w:rStyle w:val="Ttulo3Car"/>
          <w:rFonts w:ascii="Arial Narrow" w:hAnsi="Arial Narrow"/>
          <w:color w:val="auto"/>
        </w:rPr>
        <w:t>S</w:t>
      </w:r>
      <w:r w:rsidRPr="00701FF7">
        <w:rPr>
          <w:rStyle w:val="Ttulo3Car"/>
          <w:rFonts w:ascii="Arial Narrow" w:hAnsi="Arial Narrow"/>
          <w:color w:val="auto"/>
        </w:rPr>
        <w:t>erá demandada a todas las personas de la administración, para garantizar resultados tangibles, en los tiempos oportunos y con la calidad que Manizales y su ciudadanía merecen.</w:t>
      </w:r>
    </w:p>
    <w:p w14:paraId="7A76211B" w14:textId="77777777" w:rsidR="00A37E88" w:rsidRPr="00701FF7" w:rsidRDefault="00A37E88" w:rsidP="00685736">
      <w:pPr>
        <w:spacing w:after="0" w:line="240" w:lineRule="auto"/>
        <w:jc w:val="both"/>
        <w:rPr>
          <w:rFonts w:ascii="Arial Narrow" w:hAnsi="Arial Narrow"/>
          <w:sz w:val="24"/>
          <w:szCs w:val="24"/>
        </w:rPr>
      </w:pPr>
    </w:p>
    <w:p w14:paraId="20E10F4F" w14:textId="68D02F86" w:rsidR="00A37E88" w:rsidRPr="00701FF7" w:rsidRDefault="00A37E88" w:rsidP="0043269C">
      <w:pPr>
        <w:numPr>
          <w:ilvl w:val="0"/>
          <w:numId w:val="5"/>
        </w:numPr>
        <w:spacing w:after="0" w:line="240" w:lineRule="auto"/>
        <w:jc w:val="both"/>
        <w:rPr>
          <w:rFonts w:ascii="Arial Narrow" w:hAnsi="Arial Narrow"/>
          <w:b/>
          <w:bCs/>
          <w:sz w:val="24"/>
          <w:szCs w:val="24"/>
        </w:rPr>
      </w:pPr>
      <w:r w:rsidRPr="00701FF7">
        <w:rPr>
          <w:rFonts w:ascii="Arial Narrow" w:hAnsi="Arial Narrow"/>
          <w:b/>
          <w:bCs/>
          <w:sz w:val="24"/>
          <w:szCs w:val="24"/>
        </w:rPr>
        <w:t xml:space="preserve">PILARES </w:t>
      </w:r>
    </w:p>
    <w:p w14:paraId="01864182" w14:textId="5AA6B3FC" w:rsidR="00B87406" w:rsidRPr="00701FF7" w:rsidRDefault="00B87406" w:rsidP="00685736">
      <w:pPr>
        <w:spacing w:after="0" w:line="240" w:lineRule="auto"/>
        <w:jc w:val="both"/>
        <w:rPr>
          <w:rFonts w:ascii="Arial Narrow" w:hAnsi="Arial Narrow"/>
          <w:sz w:val="24"/>
          <w:szCs w:val="24"/>
        </w:rPr>
      </w:pPr>
    </w:p>
    <w:p w14:paraId="3A1B9E78" w14:textId="77777777" w:rsidR="00B87406" w:rsidRPr="00701FF7" w:rsidRDefault="00B87406" w:rsidP="00685736">
      <w:pPr>
        <w:spacing w:after="0" w:line="240" w:lineRule="auto"/>
        <w:jc w:val="both"/>
        <w:rPr>
          <w:rFonts w:ascii="Arial Narrow" w:hAnsi="Arial Narrow"/>
          <w:sz w:val="24"/>
          <w:szCs w:val="24"/>
        </w:rPr>
      </w:pPr>
      <w:r w:rsidRPr="00701FF7">
        <w:rPr>
          <w:rFonts w:ascii="Arial Narrow" w:hAnsi="Arial Narrow"/>
          <w:sz w:val="24"/>
          <w:szCs w:val="24"/>
        </w:rPr>
        <w:t>En nuestro plan de desarrollo, nos comprometemos a construir una sociedad sólida y próspera sobre cinco pilares fundamentales. En primer lugar, promovemos la sostenibilidad en todas nuestras acciones, reconociendo la importancia de preservar nuestros recursos naturales y garantizar un futuro próspero para las generaciones venideras.</w:t>
      </w:r>
    </w:p>
    <w:p w14:paraId="509B45FF" w14:textId="77777777" w:rsidR="00B87406" w:rsidRPr="00701FF7" w:rsidRDefault="00B87406" w:rsidP="00685736">
      <w:pPr>
        <w:spacing w:after="0" w:line="240" w:lineRule="auto"/>
        <w:jc w:val="both"/>
        <w:rPr>
          <w:rFonts w:ascii="Arial Narrow" w:hAnsi="Arial Narrow"/>
          <w:sz w:val="24"/>
          <w:szCs w:val="24"/>
        </w:rPr>
      </w:pPr>
    </w:p>
    <w:p w14:paraId="6FD930C2" w14:textId="77777777" w:rsidR="00B87406" w:rsidRPr="00701FF7" w:rsidRDefault="00B87406" w:rsidP="00685736">
      <w:pPr>
        <w:spacing w:after="0" w:line="240" w:lineRule="auto"/>
        <w:jc w:val="both"/>
        <w:rPr>
          <w:rFonts w:ascii="Arial Narrow" w:hAnsi="Arial Narrow"/>
          <w:sz w:val="24"/>
          <w:szCs w:val="24"/>
        </w:rPr>
      </w:pPr>
      <w:r w:rsidRPr="00701FF7">
        <w:rPr>
          <w:rFonts w:ascii="Arial Narrow" w:hAnsi="Arial Narrow"/>
          <w:sz w:val="24"/>
          <w:szCs w:val="24"/>
        </w:rPr>
        <w:t>En segundo lugar, fomentamos la innovación empresarial como motor del crecimiento económico y la generación de empleo. Nos comprometemos a crear un entorno favorable para el desarrollo y la expansión de nuevas empresas, impulsando la creatividad y la competitividad en nuestro tejido empresarial.</w:t>
      </w:r>
    </w:p>
    <w:p w14:paraId="7A307C9B" w14:textId="77777777" w:rsidR="00B87406" w:rsidRPr="00701FF7" w:rsidRDefault="00B87406" w:rsidP="00685736">
      <w:pPr>
        <w:spacing w:after="0" w:line="240" w:lineRule="auto"/>
        <w:jc w:val="both"/>
        <w:rPr>
          <w:rFonts w:ascii="Arial Narrow" w:hAnsi="Arial Narrow"/>
          <w:sz w:val="24"/>
          <w:szCs w:val="24"/>
        </w:rPr>
      </w:pPr>
    </w:p>
    <w:p w14:paraId="31294982" w14:textId="22F8A833" w:rsidR="00B87406" w:rsidRPr="00701FF7" w:rsidRDefault="00B87406" w:rsidP="00685736">
      <w:pPr>
        <w:spacing w:after="0" w:line="240" w:lineRule="auto"/>
        <w:jc w:val="both"/>
        <w:rPr>
          <w:rFonts w:ascii="Arial Narrow" w:hAnsi="Arial Narrow"/>
          <w:sz w:val="24"/>
          <w:szCs w:val="24"/>
        </w:rPr>
      </w:pPr>
      <w:r w:rsidRPr="00701FF7">
        <w:rPr>
          <w:rFonts w:ascii="Arial Narrow" w:hAnsi="Arial Narrow"/>
          <w:sz w:val="24"/>
          <w:szCs w:val="24"/>
        </w:rPr>
        <w:t xml:space="preserve">En tercer lugar, reconocemos la importancia de la gestión del conocimiento como un factor clave para el desarrollo humano y social. </w:t>
      </w:r>
      <w:r w:rsidR="00E87D14" w:rsidRPr="00701FF7">
        <w:rPr>
          <w:rFonts w:ascii="Arial Narrow" w:hAnsi="Arial Narrow"/>
          <w:sz w:val="24"/>
          <w:szCs w:val="24"/>
        </w:rPr>
        <w:t>Promoveremos</w:t>
      </w:r>
      <w:r w:rsidRPr="00701FF7">
        <w:rPr>
          <w:rFonts w:ascii="Arial Narrow" w:hAnsi="Arial Narrow"/>
          <w:sz w:val="24"/>
          <w:szCs w:val="24"/>
        </w:rPr>
        <w:t xml:space="preserve"> la educación de calidad y el intercambio de conocimientos, fomentando la investigación y la formación continua en todos los sectores de la sociedad.</w:t>
      </w:r>
    </w:p>
    <w:p w14:paraId="17F5DC2B" w14:textId="77777777" w:rsidR="00B87406" w:rsidRPr="00701FF7" w:rsidRDefault="00B87406" w:rsidP="00685736">
      <w:pPr>
        <w:spacing w:after="0" w:line="240" w:lineRule="auto"/>
        <w:jc w:val="both"/>
        <w:rPr>
          <w:rFonts w:ascii="Arial Narrow" w:hAnsi="Arial Narrow"/>
          <w:sz w:val="24"/>
          <w:szCs w:val="24"/>
        </w:rPr>
      </w:pPr>
    </w:p>
    <w:p w14:paraId="4E0C0C3A" w14:textId="77777777" w:rsidR="00B87406" w:rsidRPr="00701FF7" w:rsidRDefault="00B87406" w:rsidP="00685736">
      <w:pPr>
        <w:spacing w:after="0" w:line="240" w:lineRule="auto"/>
        <w:jc w:val="both"/>
        <w:rPr>
          <w:rFonts w:ascii="Arial Narrow" w:hAnsi="Arial Narrow"/>
          <w:sz w:val="24"/>
          <w:szCs w:val="24"/>
        </w:rPr>
      </w:pPr>
      <w:r w:rsidRPr="00701FF7">
        <w:rPr>
          <w:rFonts w:ascii="Arial Narrow" w:hAnsi="Arial Narrow"/>
          <w:sz w:val="24"/>
          <w:szCs w:val="24"/>
        </w:rPr>
        <w:t>En cuarto lugar, nos esforzamos por garantizar la eficiencia y el buen gobierno en todas nuestras instituciones y procesos. Nos comprometemos a combatir la corrupción y promover la transparencia, asegurando una administración pública eficaz y orientada al servicio de los ciudadanos.</w:t>
      </w:r>
    </w:p>
    <w:p w14:paraId="3F3DE629" w14:textId="77777777" w:rsidR="00B87406" w:rsidRPr="00701FF7" w:rsidRDefault="00B87406" w:rsidP="00685736">
      <w:pPr>
        <w:spacing w:after="0" w:line="240" w:lineRule="auto"/>
        <w:jc w:val="both"/>
        <w:rPr>
          <w:rFonts w:ascii="Arial Narrow" w:hAnsi="Arial Narrow"/>
          <w:sz w:val="24"/>
          <w:szCs w:val="24"/>
        </w:rPr>
      </w:pPr>
    </w:p>
    <w:p w14:paraId="34F34B86" w14:textId="3D94248B" w:rsidR="00CA3D18" w:rsidRPr="00701FF7" w:rsidRDefault="00CA3D18" w:rsidP="00CA3D18">
      <w:pPr>
        <w:spacing w:after="0" w:line="240" w:lineRule="auto"/>
        <w:jc w:val="both"/>
        <w:rPr>
          <w:rFonts w:ascii="Arial Narrow" w:hAnsi="Arial Narrow"/>
          <w:sz w:val="24"/>
          <w:szCs w:val="24"/>
        </w:rPr>
      </w:pPr>
      <w:r w:rsidRPr="00701FF7">
        <w:rPr>
          <w:rFonts w:ascii="Arial Narrow" w:hAnsi="Arial Narrow"/>
          <w:sz w:val="24"/>
          <w:szCs w:val="24"/>
        </w:rPr>
        <w:t>En quinto lugar, defendemos la equidad como principio rector de nuestro plan de desarrollo. Nos comprometemos a reducir las brechas sociales y económicas, garantizando el acceso igualitario a oportunidades y recursos para todos los ciudadanos, sin importar su origen o condición social. Reconocemos el papel fundamental de las mujeres como transformadoras de sociedad, resignificando sus roles, así mismo nos comprometemos a construir una ciudad que no solo reconozca, sino que proteja y promueva activamente los derechos de las mujeres.</w:t>
      </w:r>
    </w:p>
    <w:p w14:paraId="774AAA6F" w14:textId="77777777" w:rsidR="00CA3D18" w:rsidRPr="00701FF7" w:rsidRDefault="00CA3D18" w:rsidP="00CA3D18">
      <w:pPr>
        <w:spacing w:after="0" w:line="240" w:lineRule="auto"/>
        <w:jc w:val="both"/>
        <w:rPr>
          <w:rFonts w:ascii="Arial Narrow" w:hAnsi="Arial Narrow"/>
        </w:rPr>
      </w:pPr>
    </w:p>
    <w:p w14:paraId="74A53289" w14:textId="77777777" w:rsidR="00CA3D18" w:rsidRPr="00701FF7" w:rsidRDefault="00CA3D18" w:rsidP="00CA3D18">
      <w:pPr>
        <w:spacing w:after="0" w:line="240" w:lineRule="auto"/>
        <w:jc w:val="both"/>
        <w:rPr>
          <w:rFonts w:ascii="Arial Narrow" w:hAnsi="Arial Narrow"/>
        </w:rPr>
      </w:pPr>
      <w:r w:rsidRPr="00701FF7">
        <w:rPr>
          <w:rFonts w:ascii="Arial Narrow" w:hAnsi="Arial Narrow"/>
        </w:rPr>
        <w:t>Estos cinco pilares guiarán nuestras políticas y acciones en la búsqueda de un desarrollo integral y equitativo para todos.</w:t>
      </w:r>
    </w:p>
    <w:p w14:paraId="7514FEF8" w14:textId="77777777" w:rsidR="00A37E88" w:rsidRPr="00701FF7" w:rsidRDefault="00A37E88" w:rsidP="00685736">
      <w:pPr>
        <w:spacing w:after="0" w:line="240" w:lineRule="auto"/>
        <w:jc w:val="both"/>
        <w:rPr>
          <w:rFonts w:ascii="Arial Narrow" w:hAnsi="Arial Narrow"/>
          <w:sz w:val="24"/>
          <w:szCs w:val="24"/>
        </w:rPr>
      </w:pPr>
    </w:p>
    <w:p w14:paraId="418675EA" w14:textId="77777777" w:rsidR="00A37E88" w:rsidRPr="00701FF7" w:rsidRDefault="00A37E88" w:rsidP="0043269C">
      <w:pPr>
        <w:numPr>
          <w:ilvl w:val="0"/>
          <w:numId w:val="4"/>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 xml:space="preserve">Sostenibilidad </w:t>
      </w:r>
    </w:p>
    <w:p w14:paraId="5E667BBB" w14:textId="77777777" w:rsidR="00A37E88" w:rsidRPr="00701FF7" w:rsidRDefault="00A37E88" w:rsidP="0043269C">
      <w:pPr>
        <w:numPr>
          <w:ilvl w:val="0"/>
          <w:numId w:val="4"/>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Innovación empresarial</w:t>
      </w:r>
    </w:p>
    <w:p w14:paraId="1CA59A17" w14:textId="77777777" w:rsidR="00A37E88" w:rsidRPr="00701FF7" w:rsidRDefault="00A37E88" w:rsidP="0043269C">
      <w:pPr>
        <w:numPr>
          <w:ilvl w:val="0"/>
          <w:numId w:val="4"/>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Gestión del conocimiento</w:t>
      </w:r>
    </w:p>
    <w:p w14:paraId="18152013" w14:textId="77777777" w:rsidR="00A37E88" w:rsidRPr="00701FF7" w:rsidRDefault="00A37E88" w:rsidP="0043269C">
      <w:pPr>
        <w:numPr>
          <w:ilvl w:val="0"/>
          <w:numId w:val="4"/>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Eficiencia y buen gobierno</w:t>
      </w:r>
    </w:p>
    <w:p w14:paraId="7D7C49D2" w14:textId="06A9119A" w:rsidR="00A37E88" w:rsidRPr="00701FF7" w:rsidRDefault="00A37E88" w:rsidP="0043269C">
      <w:pPr>
        <w:numPr>
          <w:ilvl w:val="0"/>
          <w:numId w:val="4"/>
        </w:numPr>
        <w:spacing w:after="0" w:line="240" w:lineRule="auto"/>
        <w:jc w:val="both"/>
        <w:rPr>
          <w:rStyle w:val="Ttulo3Car"/>
          <w:rFonts w:ascii="Arial Narrow" w:hAnsi="Arial Narrow"/>
          <w:b/>
          <w:bCs/>
          <w:color w:val="auto"/>
        </w:rPr>
      </w:pPr>
      <w:r w:rsidRPr="00701FF7">
        <w:rPr>
          <w:rStyle w:val="Ttulo3Car"/>
          <w:rFonts w:ascii="Arial Narrow" w:hAnsi="Arial Narrow"/>
          <w:b/>
          <w:bCs/>
          <w:color w:val="auto"/>
        </w:rPr>
        <w:t>Equidad</w:t>
      </w:r>
      <w:r w:rsidR="00CA3D18" w:rsidRPr="00701FF7">
        <w:rPr>
          <w:rStyle w:val="Ttulo3Car"/>
          <w:rFonts w:ascii="Arial Narrow" w:hAnsi="Arial Narrow"/>
          <w:b/>
          <w:bCs/>
          <w:color w:val="auto"/>
        </w:rPr>
        <w:t xml:space="preserve"> y Mujer.</w:t>
      </w:r>
    </w:p>
    <w:p w14:paraId="24290416" w14:textId="77777777" w:rsidR="00A37E88" w:rsidRPr="00701FF7" w:rsidRDefault="00A37E88" w:rsidP="00685736">
      <w:pPr>
        <w:spacing w:after="0" w:line="240" w:lineRule="auto"/>
        <w:jc w:val="both"/>
        <w:rPr>
          <w:rFonts w:ascii="Arial Narrow" w:hAnsi="Arial Narrow"/>
          <w:sz w:val="24"/>
          <w:szCs w:val="24"/>
        </w:rPr>
      </w:pPr>
    </w:p>
    <w:p w14:paraId="2266C2F8" w14:textId="77777777" w:rsidR="00F716D3" w:rsidRPr="00701FF7" w:rsidRDefault="00F716D3">
      <w:pPr>
        <w:rPr>
          <w:rFonts w:ascii="Arial Narrow" w:hAnsi="Arial Narrow"/>
          <w:b/>
          <w:bCs/>
          <w:sz w:val="24"/>
          <w:szCs w:val="24"/>
        </w:rPr>
      </w:pPr>
      <w:r w:rsidRPr="00701FF7">
        <w:rPr>
          <w:rFonts w:ascii="Arial Narrow" w:hAnsi="Arial Narrow"/>
          <w:b/>
          <w:bCs/>
          <w:sz w:val="24"/>
          <w:szCs w:val="24"/>
        </w:rPr>
        <w:br w:type="page"/>
      </w:r>
    </w:p>
    <w:p w14:paraId="548E9123" w14:textId="10AB9B05" w:rsidR="00A37E88" w:rsidRPr="00701FF7" w:rsidRDefault="00A37E88" w:rsidP="0043269C">
      <w:pPr>
        <w:numPr>
          <w:ilvl w:val="0"/>
          <w:numId w:val="5"/>
        </w:numPr>
        <w:spacing w:after="0" w:line="240" w:lineRule="auto"/>
        <w:jc w:val="both"/>
        <w:rPr>
          <w:rFonts w:ascii="Arial Narrow" w:hAnsi="Arial Narrow"/>
          <w:b/>
          <w:bCs/>
          <w:sz w:val="24"/>
          <w:szCs w:val="24"/>
        </w:rPr>
      </w:pPr>
      <w:r w:rsidRPr="00701FF7">
        <w:rPr>
          <w:rFonts w:ascii="Arial Narrow" w:hAnsi="Arial Narrow"/>
          <w:b/>
          <w:bCs/>
          <w:sz w:val="24"/>
          <w:szCs w:val="24"/>
        </w:rPr>
        <w:lastRenderedPageBreak/>
        <w:t xml:space="preserve">REFERENTES ESTRATÉGICOS </w:t>
      </w:r>
    </w:p>
    <w:p w14:paraId="2C332703" w14:textId="1CADC09B" w:rsidR="00D02B39" w:rsidRPr="00701FF7" w:rsidRDefault="00D02B39" w:rsidP="00D02B39">
      <w:pPr>
        <w:spacing w:after="0" w:line="240" w:lineRule="auto"/>
        <w:jc w:val="both"/>
        <w:rPr>
          <w:rFonts w:ascii="Arial Narrow" w:hAnsi="Arial Narrow"/>
          <w:sz w:val="24"/>
          <w:szCs w:val="24"/>
        </w:rPr>
      </w:pPr>
    </w:p>
    <w:p w14:paraId="2652E7C1" w14:textId="77777777" w:rsidR="00D02B39" w:rsidRPr="00701FF7" w:rsidRDefault="00D02B39" w:rsidP="0043269C">
      <w:pPr>
        <w:numPr>
          <w:ilvl w:val="1"/>
          <w:numId w:val="5"/>
        </w:numPr>
        <w:spacing w:after="0" w:line="240" w:lineRule="auto"/>
        <w:jc w:val="both"/>
        <w:rPr>
          <w:rFonts w:ascii="Arial Narrow" w:hAnsi="Arial Narrow"/>
          <w:sz w:val="24"/>
          <w:szCs w:val="24"/>
        </w:rPr>
      </w:pPr>
      <w:r w:rsidRPr="00701FF7">
        <w:rPr>
          <w:rFonts w:ascii="Arial Narrow" w:hAnsi="Arial Narrow"/>
          <w:sz w:val="24"/>
          <w:szCs w:val="24"/>
        </w:rPr>
        <w:t xml:space="preserve">PROGRAMA DE GOBIERNO JORGE EDUARDO ROJAS GIRALDO – 111 PROPUESTAS. </w:t>
      </w:r>
    </w:p>
    <w:p w14:paraId="55919D9F" w14:textId="77777777" w:rsidR="00D02B39" w:rsidRPr="00701FF7" w:rsidRDefault="00D02B39" w:rsidP="00D02B39">
      <w:pPr>
        <w:spacing w:after="0" w:line="240" w:lineRule="auto"/>
        <w:ind w:left="1080"/>
        <w:jc w:val="both"/>
        <w:rPr>
          <w:rFonts w:ascii="Arial Narrow" w:hAnsi="Arial Narrow"/>
          <w:sz w:val="24"/>
          <w:szCs w:val="24"/>
        </w:rPr>
      </w:pPr>
    </w:p>
    <w:p w14:paraId="4E58B3AE" w14:textId="0F35A45C"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El programa de gobierno y las 11</w:t>
      </w:r>
      <w:r w:rsidR="004E077A" w:rsidRPr="00701FF7">
        <w:rPr>
          <w:rFonts w:ascii="Arial Narrow" w:hAnsi="Arial Narrow"/>
          <w:sz w:val="24"/>
          <w:szCs w:val="24"/>
        </w:rPr>
        <w:t>1</w:t>
      </w:r>
      <w:r w:rsidRPr="00701FF7">
        <w:rPr>
          <w:rFonts w:ascii="Arial Narrow" w:hAnsi="Arial Narrow"/>
          <w:sz w:val="24"/>
          <w:szCs w:val="24"/>
        </w:rPr>
        <w:t xml:space="preserve"> propuestas para un gobierno en serio de la </w:t>
      </w:r>
      <w:r w:rsidR="004E077A" w:rsidRPr="00701FF7">
        <w:rPr>
          <w:rFonts w:ascii="Arial Narrow" w:hAnsi="Arial Narrow"/>
          <w:sz w:val="24"/>
          <w:szCs w:val="24"/>
        </w:rPr>
        <w:t>A</w:t>
      </w:r>
      <w:r w:rsidRPr="00701FF7">
        <w:rPr>
          <w:rFonts w:ascii="Arial Narrow" w:hAnsi="Arial Narrow"/>
          <w:sz w:val="24"/>
          <w:szCs w:val="24"/>
        </w:rPr>
        <w:t>lcaldía de Manizales, es un documento que refleja nuestra visión y compromiso para llevar a nuestra ciudad hacia un futuro próspero y equitativo. Como alcalde, mi prioridad es trabajar incansablemente en la construcción de una Manizales más inclusiva, sostenible y segura para todos sus habitantes.</w:t>
      </w:r>
    </w:p>
    <w:p w14:paraId="3BF1E8A9" w14:textId="77777777" w:rsidR="00D02B39" w:rsidRPr="00701FF7" w:rsidRDefault="00D02B39" w:rsidP="00D02B39">
      <w:pPr>
        <w:spacing w:after="0" w:line="240" w:lineRule="auto"/>
        <w:jc w:val="both"/>
        <w:rPr>
          <w:rFonts w:ascii="Arial Narrow" w:hAnsi="Arial Narrow"/>
          <w:sz w:val="24"/>
          <w:szCs w:val="24"/>
        </w:rPr>
      </w:pPr>
    </w:p>
    <w:p w14:paraId="4A777C0D" w14:textId="77777777"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En este programa, presentamos una serie de propuestas concretas y viables que abordan los desafíos más apremiantes que enfrenta nuestra comunidad. Inspirados por las "111 propuestas" que he formulado y que reflejan nuestra determinación por el cambio y la mejora continua, nos comprometemos a impulsar el progreso y el bienestar de cada manizaleño.</w:t>
      </w:r>
    </w:p>
    <w:p w14:paraId="64DEE4B3" w14:textId="77777777" w:rsidR="00D02B39" w:rsidRPr="00701FF7" w:rsidRDefault="00D02B39" w:rsidP="00D02B39">
      <w:pPr>
        <w:spacing w:after="0" w:line="240" w:lineRule="auto"/>
        <w:jc w:val="both"/>
        <w:rPr>
          <w:rFonts w:ascii="Arial Narrow" w:hAnsi="Arial Narrow"/>
          <w:sz w:val="24"/>
          <w:szCs w:val="24"/>
        </w:rPr>
      </w:pPr>
    </w:p>
    <w:p w14:paraId="55F88908" w14:textId="77777777"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Con la participación activa de la ciudadanía, trabajaremos en conjunto para hacer de Manizales un lugar donde cada persona tenga la oportunidad de alcanzar su máximo potencial. A través de la colaboración y la innovación, estamos seguros de que podemos construir una ciudad más próspera, justa y vibrante para las generaciones presentes y futuras. ¡Juntos, hagamos realidad el Manizales que todos soñamos!</w:t>
      </w:r>
    </w:p>
    <w:p w14:paraId="3AADE839" w14:textId="77777777" w:rsidR="00D02B39" w:rsidRPr="00701FF7" w:rsidRDefault="00D02B39" w:rsidP="00D02B39">
      <w:pPr>
        <w:spacing w:after="0" w:line="240" w:lineRule="auto"/>
        <w:jc w:val="both"/>
        <w:rPr>
          <w:rFonts w:ascii="Arial Narrow" w:hAnsi="Arial Narrow"/>
          <w:sz w:val="24"/>
          <w:szCs w:val="24"/>
        </w:rPr>
      </w:pPr>
    </w:p>
    <w:p w14:paraId="3CB2B743" w14:textId="77777777"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A continuación, se anexan las 111 propuestas para un gobierno en serio.</w:t>
      </w:r>
    </w:p>
    <w:p w14:paraId="2F2D560A" w14:textId="77777777" w:rsidR="00D02B39" w:rsidRPr="00701FF7" w:rsidRDefault="00D02B39" w:rsidP="00D02B39">
      <w:pPr>
        <w:spacing w:after="0" w:line="240" w:lineRule="auto"/>
        <w:jc w:val="both"/>
        <w:rPr>
          <w:rFonts w:ascii="Arial Narrow" w:hAnsi="Arial Narrow"/>
          <w:sz w:val="24"/>
          <w:szCs w:val="24"/>
        </w:rPr>
      </w:pPr>
    </w:p>
    <w:tbl>
      <w:tblPr>
        <w:tblW w:w="0" w:type="auto"/>
        <w:tblCellMar>
          <w:left w:w="70" w:type="dxa"/>
          <w:right w:w="70" w:type="dxa"/>
        </w:tblCellMar>
        <w:tblLook w:val="04A0" w:firstRow="1" w:lastRow="0" w:firstColumn="1" w:lastColumn="0" w:noHBand="0" w:noVBand="1"/>
      </w:tblPr>
      <w:tblGrid>
        <w:gridCol w:w="359"/>
        <w:gridCol w:w="2591"/>
        <w:gridCol w:w="305"/>
        <w:gridCol w:w="2627"/>
        <w:gridCol w:w="414"/>
        <w:gridCol w:w="2386"/>
        <w:gridCol w:w="146"/>
      </w:tblGrid>
      <w:tr w:rsidR="00701FF7" w:rsidRPr="00701FF7" w14:paraId="3B7CC755" w14:textId="77777777" w:rsidTr="00F0195E">
        <w:trPr>
          <w:gridAfter w:val="1"/>
          <w:trHeight w:val="457"/>
        </w:trPr>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4A8928" w14:textId="77777777" w:rsidR="00D02B39" w:rsidRPr="00701FF7" w:rsidRDefault="00D02B39" w:rsidP="00F0195E">
            <w:pPr>
              <w:spacing w:after="0" w:line="240" w:lineRule="auto"/>
              <w:jc w:val="center"/>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 xml:space="preserve">LAS 111 PROPUESTAS PARA UN GOBIERNO EN SERIO </w:t>
            </w:r>
          </w:p>
        </w:tc>
      </w:tr>
      <w:tr w:rsidR="00701FF7" w:rsidRPr="00701FF7" w14:paraId="291161E6" w14:textId="77777777" w:rsidTr="00F0195E">
        <w:trPr>
          <w:trHeight w:val="288"/>
        </w:trPr>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3CF7CED6"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p>
        </w:tc>
        <w:tc>
          <w:tcPr>
            <w:tcW w:w="0" w:type="auto"/>
            <w:tcBorders>
              <w:top w:val="nil"/>
              <w:left w:val="nil"/>
              <w:bottom w:val="nil"/>
              <w:right w:val="nil"/>
            </w:tcBorders>
            <w:shd w:val="clear" w:color="auto" w:fill="auto"/>
            <w:noWrap/>
            <w:vAlign w:val="bottom"/>
            <w:hideMark/>
          </w:tcPr>
          <w:p w14:paraId="09C6C21C" w14:textId="77777777" w:rsidR="00D02B39" w:rsidRPr="00701FF7" w:rsidRDefault="00D02B39" w:rsidP="00F0195E">
            <w:pPr>
              <w:spacing w:after="0" w:line="240" w:lineRule="auto"/>
              <w:jc w:val="center"/>
              <w:rPr>
                <w:rFonts w:ascii="Arial Narrow" w:eastAsia="Times New Roman" w:hAnsi="Arial Narrow" w:cs="Calibri"/>
                <w:b/>
                <w:bCs/>
                <w:sz w:val="24"/>
                <w:szCs w:val="24"/>
                <w:lang w:eastAsia="es-CO"/>
              </w:rPr>
            </w:pPr>
          </w:p>
        </w:tc>
      </w:tr>
      <w:tr w:rsidR="00701FF7" w:rsidRPr="00701FF7" w14:paraId="2D86987F" w14:textId="77777777" w:rsidTr="00F0195E">
        <w:trPr>
          <w:trHeight w:val="288"/>
        </w:trPr>
        <w:tc>
          <w:tcPr>
            <w:tcW w:w="0" w:type="auto"/>
            <w:tcBorders>
              <w:top w:val="nil"/>
              <w:left w:val="nil"/>
              <w:bottom w:val="nil"/>
              <w:right w:val="nil"/>
            </w:tcBorders>
            <w:shd w:val="clear" w:color="auto" w:fill="auto"/>
            <w:vAlign w:val="bottom"/>
            <w:hideMark/>
          </w:tcPr>
          <w:p w14:paraId="1AE57119"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tcBorders>
              <w:top w:val="nil"/>
              <w:left w:val="nil"/>
              <w:bottom w:val="nil"/>
              <w:right w:val="nil"/>
            </w:tcBorders>
            <w:shd w:val="clear" w:color="auto" w:fill="auto"/>
            <w:vAlign w:val="bottom"/>
            <w:hideMark/>
          </w:tcPr>
          <w:p w14:paraId="6F309CED"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tcBorders>
              <w:top w:val="nil"/>
              <w:left w:val="nil"/>
              <w:bottom w:val="nil"/>
              <w:right w:val="nil"/>
            </w:tcBorders>
            <w:shd w:val="clear" w:color="auto" w:fill="auto"/>
            <w:vAlign w:val="bottom"/>
            <w:hideMark/>
          </w:tcPr>
          <w:p w14:paraId="37012FED"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tcBorders>
              <w:top w:val="nil"/>
              <w:left w:val="nil"/>
              <w:bottom w:val="nil"/>
              <w:right w:val="nil"/>
            </w:tcBorders>
            <w:shd w:val="clear" w:color="auto" w:fill="auto"/>
            <w:vAlign w:val="bottom"/>
            <w:hideMark/>
          </w:tcPr>
          <w:p w14:paraId="43986C71" w14:textId="77777777" w:rsidR="00D02B39" w:rsidRPr="00701FF7" w:rsidRDefault="00D02B39" w:rsidP="00F0195E">
            <w:pPr>
              <w:spacing w:after="0" w:line="240" w:lineRule="auto"/>
              <w:jc w:val="right"/>
              <w:rPr>
                <w:rFonts w:ascii="Arial Narrow" w:eastAsia="Times New Roman" w:hAnsi="Arial Narrow" w:cs="Times New Roman"/>
                <w:sz w:val="24"/>
                <w:szCs w:val="24"/>
                <w:lang w:eastAsia="es-CO"/>
              </w:rPr>
            </w:pPr>
          </w:p>
        </w:tc>
        <w:tc>
          <w:tcPr>
            <w:tcW w:w="0" w:type="auto"/>
            <w:tcBorders>
              <w:top w:val="nil"/>
              <w:left w:val="nil"/>
              <w:bottom w:val="nil"/>
              <w:right w:val="nil"/>
            </w:tcBorders>
            <w:shd w:val="clear" w:color="auto" w:fill="auto"/>
            <w:vAlign w:val="bottom"/>
            <w:hideMark/>
          </w:tcPr>
          <w:p w14:paraId="4985009E"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tcBorders>
              <w:top w:val="nil"/>
              <w:left w:val="nil"/>
              <w:bottom w:val="nil"/>
              <w:right w:val="nil"/>
            </w:tcBorders>
            <w:shd w:val="clear" w:color="auto" w:fill="auto"/>
            <w:vAlign w:val="bottom"/>
            <w:hideMark/>
          </w:tcPr>
          <w:p w14:paraId="0E7597E0"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vAlign w:val="center"/>
            <w:hideMark/>
          </w:tcPr>
          <w:p w14:paraId="5050241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FF5D938" w14:textId="77777777" w:rsidTr="00F0195E">
        <w:trPr>
          <w:trHeight w:val="864"/>
        </w:trPr>
        <w:tc>
          <w:tcPr>
            <w:tcW w:w="0" w:type="auto"/>
            <w:tcBorders>
              <w:top w:val="nil"/>
              <w:left w:val="nil"/>
              <w:bottom w:val="single" w:sz="4" w:space="0" w:color="auto"/>
              <w:right w:val="nil"/>
            </w:tcBorders>
            <w:shd w:val="clear" w:color="auto" w:fill="auto"/>
            <w:vAlign w:val="bottom"/>
            <w:hideMark/>
          </w:tcPr>
          <w:p w14:paraId="1F9514C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9BC2E6"/>
            <w:vAlign w:val="center"/>
            <w:hideMark/>
          </w:tcPr>
          <w:p w14:paraId="354C066B"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CIUDAD DE TURISMO Y EVENTOS</w:t>
            </w:r>
          </w:p>
        </w:tc>
        <w:tc>
          <w:tcPr>
            <w:tcW w:w="0" w:type="auto"/>
            <w:tcBorders>
              <w:top w:val="nil"/>
              <w:left w:val="nil"/>
              <w:bottom w:val="single" w:sz="4" w:space="0" w:color="auto"/>
              <w:right w:val="nil"/>
            </w:tcBorders>
            <w:shd w:val="clear" w:color="auto" w:fill="auto"/>
            <w:vAlign w:val="center"/>
            <w:hideMark/>
          </w:tcPr>
          <w:p w14:paraId="409EF9B5"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A9D08E"/>
            <w:vAlign w:val="center"/>
            <w:hideMark/>
          </w:tcPr>
          <w:p w14:paraId="2DDE6F7E"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INCLUSIVA, DIVERSA Y CON EQUIDAD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680D57"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D490E8"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COMBATIR EL ANALFABETISMO DEL SIGLO XXI – CAPACIDADES DIGITALES Y BILINGÜISMO.</w:t>
            </w:r>
          </w:p>
        </w:tc>
        <w:tc>
          <w:tcPr>
            <w:tcW w:w="0" w:type="auto"/>
            <w:vAlign w:val="center"/>
            <w:hideMark/>
          </w:tcPr>
          <w:p w14:paraId="70C7E700"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97A3777" w14:textId="77777777" w:rsidTr="00F0195E">
        <w:trPr>
          <w:trHeight w:val="8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59B1AAD"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5B36D0"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DEL PROYECTO 52:</w:t>
            </w:r>
            <w:r w:rsidRPr="00701FF7">
              <w:rPr>
                <w:rFonts w:ascii="Arial Narrow" w:eastAsia="Times New Roman" w:hAnsi="Arial Narrow" w:cs="Calibri"/>
                <w:sz w:val="18"/>
                <w:szCs w:val="18"/>
                <w:lang w:eastAsia="es-CO"/>
              </w:rPr>
              <w:br/>
              <w:t>52 EVENTOS EN 52 SEMANAS.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52ACD7"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BDA7CB"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AMPLIACIÓN DE CAPACIDADES PARA EL TRABAJO.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DB01F7"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E75E3C"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GESTIONAR LA MEJORA DE LA COBERTURA</w:t>
            </w:r>
          </w:p>
        </w:tc>
        <w:tc>
          <w:tcPr>
            <w:tcW w:w="0" w:type="auto"/>
            <w:tcBorders>
              <w:left w:val="single" w:sz="4" w:space="0" w:color="auto"/>
            </w:tcBorders>
            <w:vAlign w:val="center"/>
            <w:hideMark/>
          </w:tcPr>
          <w:p w14:paraId="07170728"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79CF9565" w14:textId="77777777" w:rsidTr="00F0195E">
        <w:trPr>
          <w:trHeight w:val="115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0AE90F9"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FC5189"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PARA LA CONSTRUCCIÓN DE UN GRAN CENTRO DE EVENTOS PARA LA CIUDAD – MANIZALES ARENA.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D0CDA3"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6DB57E"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INCLUSIÓN Y DIVERSIDAD EN MANIZALES – MANIZALES DIVERSA.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D85CFE"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9BC2E6"/>
            <w:vAlign w:val="center"/>
            <w:hideMark/>
          </w:tcPr>
          <w:p w14:paraId="18745B4A"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CIUDAD SEGURA</w:t>
            </w:r>
          </w:p>
        </w:tc>
        <w:tc>
          <w:tcPr>
            <w:tcW w:w="0" w:type="auto"/>
            <w:tcBorders>
              <w:left w:val="single" w:sz="4" w:space="0" w:color="auto"/>
            </w:tcBorders>
            <w:vAlign w:val="center"/>
            <w:hideMark/>
          </w:tcPr>
          <w:p w14:paraId="42DED649"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FBD5742" w14:textId="77777777" w:rsidTr="00F0195E">
        <w:trPr>
          <w:trHeight w:val="73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BA32C98"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F28216"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DE NUEVOS PARQUES TEMÁTICOS PARA LA CIUDAD.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7548AE"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72080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IMPLEMENTACIÓN DEL PROGRAMA JARDÍN NOCTURNO PARA PADRES TRABAJADORES.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AA3BE6"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C8B41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RECUPERACIÓN DE LA SEGURIDAD EN MANIZALES.</w:t>
            </w:r>
          </w:p>
        </w:tc>
        <w:tc>
          <w:tcPr>
            <w:tcW w:w="0" w:type="auto"/>
            <w:tcBorders>
              <w:left w:val="single" w:sz="4" w:space="0" w:color="auto"/>
            </w:tcBorders>
            <w:vAlign w:val="center"/>
            <w:hideMark/>
          </w:tcPr>
          <w:p w14:paraId="51B24992"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5766D9DA"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DC9440F"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44DF6D"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DEL CORREDOR COMERCIAL TURÍSTICO DE LA CARRERA 23 (SECTOR CENTRO HISTÓRICO).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3C0242"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2F7784"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POLÍTICA PÚBLICA PARA LA EQUIDAD DE OPORTUNIDADES PARA LA MUJER.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08DF1E"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644569"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CONTROL AL MICROTRÁFICO CON ÉNFASIS EN ENTORNOS ESCOLARES.</w:t>
            </w:r>
          </w:p>
        </w:tc>
        <w:tc>
          <w:tcPr>
            <w:tcW w:w="0" w:type="auto"/>
            <w:tcBorders>
              <w:left w:val="single" w:sz="4" w:space="0" w:color="auto"/>
            </w:tcBorders>
            <w:vAlign w:val="center"/>
            <w:hideMark/>
          </w:tcPr>
          <w:p w14:paraId="6FC799DE"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9A9CD7E" w14:textId="77777777" w:rsidTr="00F0195E">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FC051F2"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146AE9"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ESTÍMULO AL PUEBLITO MANIZALEÑO DE LA CUCHILLA DEL SALADO.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5636C0" w14:textId="77777777" w:rsidR="00D02B39" w:rsidRPr="00701FF7" w:rsidRDefault="00D02B39" w:rsidP="00F0195E">
            <w:pPr>
              <w:spacing w:after="0" w:line="240" w:lineRule="auto"/>
              <w:rPr>
                <w:rFonts w:ascii="Arial Narrow" w:eastAsia="Times New Roman" w:hAnsi="Arial Narrow" w:cs="Calibri"/>
                <w:sz w:val="18"/>
                <w:szCs w:val="18"/>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C63A55"/>
            <w:vAlign w:val="center"/>
            <w:hideMark/>
          </w:tcPr>
          <w:p w14:paraId="787F2FE0"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RENACER DEL CAMPO EN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5C9332"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87B18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IMPULSO AL PROGRAMA PÉGATE AL PARCHE.</w:t>
            </w:r>
          </w:p>
        </w:tc>
        <w:tc>
          <w:tcPr>
            <w:tcW w:w="0" w:type="auto"/>
            <w:tcBorders>
              <w:left w:val="single" w:sz="4" w:space="0" w:color="auto"/>
            </w:tcBorders>
            <w:vAlign w:val="center"/>
            <w:hideMark/>
          </w:tcPr>
          <w:p w14:paraId="14B1F25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2D5CBBD"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23D19DD"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lastRenderedPageBreak/>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160AE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LA RUTA DEL CAFÉ DE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AC1A2E"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751247"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IMPLEMENTACIÓN DEL PROGRAMA CAMINEROS PARA RECUPERACIÓN DE LAS VÍAS RURALES.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4B1724"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C3A8C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ESTÍMULO Y APOYO PARA PROCESOS DE CULTURA Y DEPORTE PARA JÓVENES.</w:t>
            </w:r>
          </w:p>
        </w:tc>
        <w:tc>
          <w:tcPr>
            <w:tcW w:w="0" w:type="auto"/>
            <w:tcBorders>
              <w:left w:val="single" w:sz="4" w:space="0" w:color="auto"/>
            </w:tcBorders>
            <w:vAlign w:val="center"/>
            <w:hideMark/>
          </w:tcPr>
          <w:p w14:paraId="3C2DC470"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2082A4A5" w14:textId="77777777" w:rsidTr="00F0195E">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EF5DD57"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39179D"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DEL PARQUE NACIONAL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4BC709"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1F9EC7"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AL PROGRAMA UNIVERSIDAD EN EL CAMPO.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1B1189"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7C750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TEJIDO EMPRESARIAL DE JÓVENES.</w:t>
            </w:r>
          </w:p>
        </w:tc>
        <w:tc>
          <w:tcPr>
            <w:tcW w:w="0" w:type="auto"/>
            <w:tcBorders>
              <w:left w:val="single" w:sz="4" w:space="0" w:color="auto"/>
            </w:tcBorders>
            <w:vAlign w:val="center"/>
            <w:hideMark/>
          </w:tcPr>
          <w:p w14:paraId="6AA3947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9524DBA" w14:textId="77777777" w:rsidTr="00F0195E">
        <w:trPr>
          <w:trHeight w:val="864"/>
        </w:trPr>
        <w:tc>
          <w:tcPr>
            <w:tcW w:w="0" w:type="auto"/>
            <w:tcBorders>
              <w:top w:val="single" w:sz="4" w:space="0" w:color="auto"/>
              <w:left w:val="nil"/>
              <w:bottom w:val="single" w:sz="4" w:space="0" w:color="auto"/>
              <w:right w:val="single" w:sz="4" w:space="0" w:color="auto"/>
            </w:tcBorders>
            <w:shd w:val="clear" w:color="auto" w:fill="auto"/>
            <w:vAlign w:val="bottom"/>
            <w:hideMark/>
          </w:tcPr>
          <w:p w14:paraId="4EF30F81" w14:textId="77777777" w:rsidR="00D02B39" w:rsidRPr="00701FF7" w:rsidRDefault="00D02B39" w:rsidP="00F0195E">
            <w:pPr>
              <w:spacing w:after="0" w:line="240" w:lineRule="auto"/>
              <w:rPr>
                <w:rFonts w:ascii="Arial Narrow" w:eastAsia="Times New Roman" w:hAnsi="Arial Narrow" w:cs="Calibri"/>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ED7D31"/>
            <w:vAlign w:val="center"/>
            <w:hideMark/>
          </w:tcPr>
          <w:p w14:paraId="5DA69F3A"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CIUDAD AMABLE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C376C54"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43C0C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APOYO A EMPRENDIMIENTOS RURALES.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48AD6D"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31FB7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RED DE COOPERACIÓN Y APOYO CIUDADANO.</w:t>
            </w:r>
          </w:p>
        </w:tc>
        <w:tc>
          <w:tcPr>
            <w:tcW w:w="0" w:type="auto"/>
            <w:tcBorders>
              <w:left w:val="single" w:sz="4" w:space="0" w:color="auto"/>
            </w:tcBorders>
            <w:vAlign w:val="center"/>
            <w:hideMark/>
          </w:tcPr>
          <w:p w14:paraId="368938BC"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AC47086" w14:textId="77777777" w:rsidTr="00F0195E">
        <w:trPr>
          <w:trHeight w:val="22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57CB2B5"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E0B74C"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UNA POLÍTICA PÚBLICA QUE HAGA UNA CIUDAD AMABLE CON LOS ADULTOS MAYORES, LOS NIÑOS, LAS PERSONAS CON DISCAPACIDAD Y TODA LA POBLACIÓN.</w:t>
            </w:r>
            <w:r w:rsidRPr="00701FF7">
              <w:rPr>
                <w:rFonts w:ascii="Arial Narrow" w:eastAsia="Times New Roman" w:hAnsi="Arial Narrow" w:cs="Calibri"/>
                <w:sz w:val="18"/>
                <w:szCs w:val="18"/>
                <w:lang w:eastAsia="es-CO"/>
              </w:rPr>
              <w:br/>
              <w:t>• INFRAESTRUCTURA.</w:t>
            </w:r>
            <w:r w:rsidRPr="00701FF7">
              <w:rPr>
                <w:rFonts w:ascii="Arial Narrow" w:eastAsia="Times New Roman" w:hAnsi="Arial Narrow" w:cs="Calibri"/>
                <w:sz w:val="18"/>
                <w:szCs w:val="18"/>
                <w:lang w:eastAsia="es-CO"/>
              </w:rPr>
              <w:br/>
              <w:t>• INCLUSIÓN LABORAL.</w:t>
            </w:r>
            <w:r w:rsidRPr="00701FF7">
              <w:rPr>
                <w:rFonts w:ascii="Arial Narrow" w:eastAsia="Times New Roman" w:hAnsi="Arial Narrow" w:cs="Calibri"/>
                <w:sz w:val="18"/>
                <w:szCs w:val="18"/>
                <w:lang w:eastAsia="es-CO"/>
              </w:rPr>
              <w:br/>
              <w:t>• FORMACIÓN ESPECIALIZADA.</w:t>
            </w:r>
            <w:r w:rsidRPr="00701FF7">
              <w:rPr>
                <w:rFonts w:ascii="Arial Narrow" w:eastAsia="Times New Roman" w:hAnsi="Arial Narrow" w:cs="Calibri"/>
                <w:sz w:val="18"/>
                <w:szCs w:val="18"/>
                <w:lang w:eastAsia="es-CO"/>
              </w:rPr>
              <w:br/>
              <w:t>• ESPARCIMIENTO Y RECREACIÓN.</w:t>
            </w:r>
            <w:r w:rsidRPr="00701FF7">
              <w:rPr>
                <w:rFonts w:ascii="Arial Narrow" w:eastAsia="Times New Roman" w:hAnsi="Arial Narrow" w:cs="Calibri"/>
                <w:sz w:val="18"/>
                <w:szCs w:val="18"/>
                <w:lang w:eastAsia="es-CO"/>
              </w:rPr>
              <w:br/>
              <w:t>• FOCALIZADA.</w:t>
            </w:r>
            <w:r w:rsidRPr="00701FF7">
              <w:rPr>
                <w:rFonts w:ascii="Arial Narrow" w:eastAsia="Times New Roman" w:hAnsi="Arial Narrow" w:cs="Calibri"/>
                <w:sz w:val="18"/>
                <w:szCs w:val="18"/>
                <w:lang w:eastAsia="es-CO"/>
              </w:rPr>
              <w:br/>
              <w:t>• MOVILIDAD.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E4CE08"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C0C035"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ALIANZA PARA EL DESARROLLO DEL KM 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9A66AE"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61E83E"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PROGRAMAS DE BARRISMO SOCIAL.</w:t>
            </w:r>
          </w:p>
        </w:tc>
        <w:tc>
          <w:tcPr>
            <w:tcW w:w="0" w:type="auto"/>
            <w:tcBorders>
              <w:left w:val="single" w:sz="4" w:space="0" w:color="auto"/>
            </w:tcBorders>
            <w:vAlign w:val="center"/>
            <w:hideMark/>
          </w:tcPr>
          <w:p w14:paraId="4C1773DB"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628055A0" w14:textId="77777777" w:rsidTr="00F0195E">
        <w:trPr>
          <w:trHeight w:val="576"/>
        </w:trPr>
        <w:tc>
          <w:tcPr>
            <w:tcW w:w="0" w:type="auto"/>
            <w:tcBorders>
              <w:top w:val="single" w:sz="4" w:space="0" w:color="auto"/>
              <w:left w:val="nil"/>
              <w:bottom w:val="single" w:sz="4" w:space="0" w:color="auto"/>
              <w:right w:val="single" w:sz="4" w:space="0" w:color="auto"/>
            </w:tcBorders>
            <w:shd w:val="clear" w:color="auto" w:fill="auto"/>
            <w:vAlign w:val="bottom"/>
            <w:hideMark/>
          </w:tcPr>
          <w:p w14:paraId="1D1DA7F6" w14:textId="77777777" w:rsidR="00D02B39" w:rsidRPr="00701FF7" w:rsidRDefault="00D02B39" w:rsidP="00F0195E">
            <w:pPr>
              <w:spacing w:after="0" w:line="240" w:lineRule="auto"/>
              <w:rPr>
                <w:rFonts w:ascii="Arial Narrow" w:eastAsia="Times New Roman" w:hAnsi="Arial Narrow" w:cs="Calibri"/>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A9D08E"/>
            <w:vAlign w:val="center"/>
            <w:hideMark/>
          </w:tcPr>
          <w:p w14:paraId="15C155B2"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EMPRENDEDORA Y EMPRESARIAL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015286"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C7B5C0"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FORTALECIMIENTO DE ENCADENAMIENTOS AGROINDUSTRIALES.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943CC7"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FFCC00"/>
            <w:vAlign w:val="center"/>
            <w:hideMark/>
          </w:tcPr>
          <w:p w14:paraId="37EC5059"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NUESTRO ESPACIO PÚBLICO UNA PRIORIDAD</w:t>
            </w:r>
          </w:p>
        </w:tc>
        <w:tc>
          <w:tcPr>
            <w:tcW w:w="0" w:type="auto"/>
            <w:tcBorders>
              <w:left w:val="single" w:sz="4" w:space="0" w:color="auto"/>
            </w:tcBorders>
            <w:vAlign w:val="center"/>
            <w:hideMark/>
          </w:tcPr>
          <w:p w14:paraId="7FD326B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F70C37B"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061C8BE"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5F1742"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IMPULSO DECIDIDO A LA OFICINA DE EMPRENDIMIENTO E INNOVACIÓN EMPRESARIAL.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0C3118"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C431C4"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ESTRATEGIA DE SEGURIDAD ALIMENTARIA, ABASTECIMIENTO LOCAL Y COMPRAS PÚBLICAS LOCALES.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B63A6B"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EBEB6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ADECUACIÓN DE UN ESPACIO PÚBLICO AMIGABLE.</w:t>
            </w:r>
          </w:p>
        </w:tc>
        <w:tc>
          <w:tcPr>
            <w:tcW w:w="0" w:type="auto"/>
            <w:tcBorders>
              <w:left w:val="single" w:sz="4" w:space="0" w:color="auto"/>
            </w:tcBorders>
            <w:vAlign w:val="center"/>
            <w:hideMark/>
          </w:tcPr>
          <w:p w14:paraId="5EB34BD3"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59E1A52"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40819C1"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D0D350"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PARA LA ATRACCIÓN DE INVERSIÓN EN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476181"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74699B"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POTABILIZACIÓN Y SANEAMIENTO BÁSICO EN LA RURALIDAD.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042DAF"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596C4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RECUPERACIÓN DEL ESPACIO PÚBLICO EN LAS ARTERIAS VIALES.</w:t>
            </w:r>
          </w:p>
        </w:tc>
        <w:tc>
          <w:tcPr>
            <w:tcW w:w="0" w:type="auto"/>
            <w:tcBorders>
              <w:left w:val="single" w:sz="4" w:space="0" w:color="auto"/>
            </w:tcBorders>
            <w:vAlign w:val="center"/>
            <w:hideMark/>
          </w:tcPr>
          <w:p w14:paraId="0D9B307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5E28F148" w14:textId="77777777" w:rsidTr="00F0195E">
        <w:trPr>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D648943"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F2C880"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IMPULSO A ZONAS Y DISTRITOS GASTRONÓMICOS.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02A567"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901E29"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APOYO A LOS JÓVENES Y MUJERES QUE QUIERAN PERMANECER EN EL CAMPO O DESEEN IR A LA RURALIDAD – MANIZALES ES CAMPO.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E1D826"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2DE7B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ESPECIAL PARA LA CARRERA 23.</w:t>
            </w:r>
          </w:p>
        </w:tc>
        <w:tc>
          <w:tcPr>
            <w:tcW w:w="0" w:type="auto"/>
            <w:tcBorders>
              <w:left w:val="single" w:sz="4" w:space="0" w:color="auto"/>
            </w:tcBorders>
            <w:vAlign w:val="center"/>
            <w:hideMark/>
          </w:tcPr>
          <w:p w14:paraId="4F1E72DA"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A5107DA"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3BD3A0F"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6948A8"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RENOVACIÓN DEL BULEVAR – MIRADOR DE CHIPRE.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1554DB"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65514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CASAS DE LA CULTURA RURALES.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EB7358"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B4E87C"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RECUPERACIÓN DEL CENTRO HISTÓRICO DE MANIZALES.</w:t>
            </w:r>
          </w:p>
        </w:tc>
        <w:tc>
          <w:tcPr>
            <w:tcW w:w="0" w:type="auto"/>
            <w:tcBorders>
              <w:left w:val="single" w:sz="4" w:space="0" w:color="auto"/>
            </w:tcBorders>
            <w:vAlign w:val="center"/>
            <w:hideMark/>
          </w:tcPr>
          <w:p w14:paraId="6B47BE00"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F5AF79A" w14:textId="77777777" w:rsidTr="00F0195E">
        <w:trPr>
          <w:trHeight w:val="144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1A707CB"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E2C92C"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LA ECONOMÍA DEL BIENESTAR.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4C48F9"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981D79"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Y MANTENIMIENTO DE LA INFRAESTRUCTURA SOCIAL COMUNITARIA Y DEPORTIVA RURAL.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AF7A76"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F9A9A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APOYO AL COMERCIO PARA QUE HAGAN TRÁNSITO DE LA INFORMALIDAD A LA FORMALIDAD MANIZALES MÁS FORMAL.</w:t>
            </w:r>
          </w:p>
        </w:tc>
        <w:tc>
          <w:tcPr>
            <w:tcW w:w="0" w:type="auto"/>
            <w:tcBorders>
              <w:left w:val="single" w:sz="4" w:space="0" w:color="auto"/>
            </w:tcBorders>
            <w:vAlign w:val="center"/>
            <w:hideMark/>
          </w:tcPr>
          <w:p w14:paraId="7FED582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5BAF2B7" w14:textId="77777777" w:rsidTr="00F0195E">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FD9B478"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ED6485"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A LA SILVER ECONOMY DE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35FEC8"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9BC2E6"/>
            <w:vAlign w:val="center"/>
            <w:hideMark/>
          </w:tcPr>
          <w:p w14:paraId="1D7C2EE7"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DESARROLLO DE LA COMUNA SAN JOSÉ Y DEL SECTOR PLAZA DE MERCADO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200B24" w14:textId="77777777" w:rsidR="00D02B39" w:rsidRPr="00701FF7" w:rsidRDefault="00D02B39" w:rsidP="00F0195E">
            <w:pPr>
              <w:spacing w:after="0" w:line="240" w:lineRule="auto"/>
              <w:rPr>
                <w:rFonts w:ascii="Arial Narrow" w:eastAsia="Times New Roman" w:hAnsi="Arial Narrow" w:cs="Calibri"/>
                <w:b/>
                <w:bCs/>
                <w:sz w:val="20"/>
                <w:szCs w:val="20"/>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A9D08E"/>
            <w:vAlign w:val="center"/>
            <w:hideMark/>
          </w:tcPr>
          <w:p w14:paraId="285838E6" w14:textId="6945E251" w:rsidR="00D02B39" w:rsidRPr="00701FF7" w:rsidRDefault="00F716D3"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GOBIERNO EN LA CALLE</w:t>
            </w:r>
          </w:p>
        </w:tc>
        <w:tc>
          <w:tcPr>
            <w:tcW w:w="0" w:type="auto"/>
            <w:tcBorders>
              <w:left w:val="single" w:sz="4" w:space="0" w:color="auto"/>
            </w:tcBorders>
            <w:vAlign w:val="center"/>
            <w:hideMark/>
          </w:tcPr>
          <w:p w14:paraId="5B8B9AB5"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29B275D0" w14:textId="77777777" w:rsidTr="00F0195E">
        <w:trPr>
          <w:trHeight w:val="108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FFE0B9B" w14:textId="77777777" w:rsidR="00D02B39" w:rsidRPr="00701FF7" w:rsidRDefault="00D02B39" w:rsidP="00F0195E">
            <w:pPr>
              <w:spacing w:after="0" w:line="240" w:lineRule="auto"/>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100AD5"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AL DESARROLLO DE LAS RUTAS TURÍSTICAS TEMÁTICAS (RUTA DEL RON Y RUTA DE LAS AVES).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7C58D5"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68B9D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PREDIOS DE LA AVENIDA COLÓN.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AE84D6"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2AD8C3" w14:textId="0AD82AAF"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 xml:space="preserve">RECUPERACIÓN DEL ESTILO DE </w:t>
            </w:r>
            <w:r w:rsidR="00F716D3" w:rsidRPr="00701FF7">
              <w:rPr>
                <w:rFonts w:ascii="Arial Narrow" w:eastAsia="Times New Roman" w:hAnsi="Arial Narrow" w:cs="Calibri"/>
                <w:sz w:val="18"/>
                <w:szCs w:val="18"/>
                <w:lang w:eastAsia="es-CO"/>
              </w:rPr>
              <w:t>GOBIERNO EN LA CALLE</w:t>
            </w:r>
            <w:r w:rsidRPr="00701FF7">
              <w:rPr>
                <w:rFonts w:ascii="Arial Narrow" w:eastAsia="Times New Roman" w:hAnsi="Arial Narrow" w:cs="Calibri"/>
                <w:sz w:val="18"/>
                <w:szCs w:val="18"/>
                <w:lang w:eastAsia="es-CO"/>
              </w:rPr>
              <w:t>.</w:t>
            </w:r>
          </w:p>
        </w:tc>
        <w:tc>
          <w:tcPr>
            <w:tcW w:w="0" w:type="auto"/>
            <w:tcBorders>
              <w:left w:val="single" w:sz="4" w:space="0" w:color="auto"/>
            </w:tcBorders>
            <w:vAlign w:val="center"/>
            <w:hideMark/>
          </w:tcPr>
          <w:p w14:paraId="4FCA9492"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9AACA65" w14:textId="77777777" w:rsidTr="00F0195E">
        <w:trPr>
          <w:trHeight w:val="1833"/>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E5E7F0F"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lastRenderedPageBreak/>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3D3BC3"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UN PROGRAMA DE INDUSTRIAS 4.0 – INTELIGENCIA ARTIFICIAL.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2A9576"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EB49FBE"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 xml:space="preserve">RENOVACIÓN DE LA PLAZA DE MERCADO – CENTRO GALERÍAS: </w:t>
            </w:r>
            <w:r w:rsidRPr="00701FF7">
              <w:rPr>
                <w:rFonts w:ascii="Arial Narrow" w:eastAsia="Times New Roman" w:hAnsi="Arial Narrow" w:cs="Calibri"/>
                <w:sz w:val="18"/>
                <w:szCs w:val="18"/>
                <w:lang w:eastAsia="es-CO"/>
              </w:rPr>
              <w:br/>
              <w:t>REFORMA A PABELLONES, RECUPERACIÓN Y EMBELLECIMIENTO ESPACIO PÚBLICO, DESARROLLO DE ESPACIOS PARA COMERCIANTES INFORMALES, CONSTRUCCIÓN DE ZONAS DE PARQUEO, APOYO A LA CENTRAL MAYORISTA, PLAN SOCIAL –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6107A1"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6E6987"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IMPULSO AL TRABAJO SOCIAL DE LA ACCIÓN COMUNAL.</w:t>
            </w:r>
          </w:p>
        </w:tc>
        <w:tc>
          <w:tcPr>
            <w:tcW w:w="0" w:type="auto"/>
            <w:tcBorders>
              <w:left w:val="single" w:sz="4" w:space="0" w:color="auto"/>
            </w:tcBorders>
            <w:vAlign w:val="center"/>
            <w:hideMark/>
          </w:tcPr>
          <w:p w14:paraId="59D3492B"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FFCB903"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8233B04"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9BD662"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DE LA ALIANZA CUÁDRUPLE HÉLICE (ACADEMIA, ESTADO, EMPRESA, SOCIEDAD CIVIL).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7C1D7C"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83D426"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INVERSIÓN SOCIAL PARA LA COMUNA.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6E6ED3"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9E774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COORDINACIÓN EN EL TRABAJO DE LAS JAL, LOS LÍDERES SOCIALES Y LA ADMINISTRACIÓN.</w:t>
            </w:r>
          </w:p>
        </w:tc>
        <w:tc>
          <w:tcPr>
            <w:tcW w:w="0" w:type="auto"/>
            <w:tcBorders>
              <w:left w:val="single" w:sz="4" w:space="0" w:color="auto"/>
            </w:tcBorders>
            <w:vAlign w:val="center"/>
            <w:hideMark/>
          </w:tcPr>
          <w:p w14:paraId="0C51FA5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1C7E43D"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D527BC9"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63A3BD"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MISIONES COMERCIALES Y DE APRENDIZAJE PARA EMPRESARIOS.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8D5BB5"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000000" w:fill="FFCC00"/>
            <w:vAlign w:val="center"/>
            <w:hideMark/>
          </w:tcPr>
          <w:p w14:paraId="4F04049F"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UNA GRAN CASA PARA LA CULTURA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3227BE"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2B980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CAMPAÑA DE RECUPERACIÓN DE LA CONFIANZA CIUDADANA EN EL GOBIERNO MUNICIPAL.</w:t>
            </w:r>
          </w:p>
        </w:tc>
        <w:tc>
          <w:tcPr>
            <w:tcW w:w="0" w:type="auto"/>
            <w:tcBorders>
              <w:left w:val="single" w:sz="4" w:space="0" w:color="auto"/>
            </w:tcBorders>
            <w:vAlign w:val="center"/>
            <w:hideMark/>
          </w:tcPr>
          <w:p w14:paraId="0E738BD3"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83387CF" w14:textId="77777777" w:rsidTr="00F0195E">
        <w:trPr>
          <w:trHeight w:val="110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C8BAFAE"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DF96E8"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AL DESARROLLO DE ESPACIOS ESPECIALIZADOS PARA EMPRESARIOS EN LA CIUDAD COMO FERIAS, CONGRESOS, ETC.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AD1408"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E630E6"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RECUPERACIÓN Y MODERNIZACIÓN DE LAS CASAS DE LA CULTURA.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EED806"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1F4E78"/>
            <w:vAlign w:val="center"/>
            <w:hideMark/>
          </w:tcPr>
          <w:p w14:paraId="35E22A4F"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PROYECTOS</w:t>
            </w:r>
          </w:p>
        </w:tc>
        <w:tc>
          <w:tcPr>
            <w:tcW w:w="0" w:type="auto"/>
            <w:tcBorders>
              <w:left w:val="single" w:sz="4" w:space="0" w:color="auto"/>
            </w:tcBorders>
            <w:vAlign w:val="center"/>
            <w:hideMark/>
          </w:tcPr>
          <w:p w14:paraId="407DE128"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875042C" w14:textId="77777777" w:rsidTr="00F0195E">
        <w:trPr>
          <w:trHeight w:val="1008"/>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BEDE698"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B41941"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LÍNEAS DE ACCESO A CAPITAL PARA EMPRENDEDORES (REEMBOLSABLE Y NO REEMBOLSABLE).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39A9C0"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59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323478"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MODERNIZACIÓN DE LA RED DE BIBLIOTECAS.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13B40A"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EEB24E"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CONSOLIDACIÓN DEL PROYECTO ÁREA METROPOLITANA CENTRO SUR DE CALDAS.</w:t>
            </w:r>
          </w:p>
        </w:tc>
        <w:tc>
          <w:tcPr>
            <w:tcW w:w="0" w:type="auto"/>
            <w:tcBorders>
              <w:left w:val="single" w:sz="4" w:space="0" w:color="auto"/>
            </w:tcBorders>
            <w:vAlign w:val="center"/>
            <w:hideMark/>
          </w:tcPr>
          <w:p w14:paraId="123B4FE7"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745E0E8C" w14:textId="77777777" w:rsidTr="00F0195E">
        <w:trPr>
          <w:trHeight w:val="1440"/>
        </w:trPr>
        <w:tc>
          <w:tcPr>
            <w:tcW w:w="0" w:type="auto"/>
            <w:tcBorders>
              <w:top w:val="single" w:sz="4" w:space="0" w:color="auto"/>
              <w:left w:val="nil"/>
              <w:bottom w:val="single" w:sz="4" w:space="0" w:color="auto"/>
              <w:right w:val="single" w:sz="4" w:space="0" w:color="auto"/>
            </w:tcBorders>
            <w:shd w:val="clear" w:color="auto" w:fill="auto"/>
            <w:vAlign w:val="bottom"/>
            <w:hideMark/>
          </w:tcPr>
          <w:p w14:paraId="0C2DC8C1" w14:textId="77777777" w:rsidR="00D02B39" w:rsidRPr="00701FF7" w:rsidRDefault="00D02B39" w:rsidP="00F0195E">
            <w:pPr>
              <w:spacing w:after="0" w:line="240" w:lineRule="auto"/>
              <w:rPr>
                <w:rFonts w:ascii="Arial Narrow" w:eastAsia="Times New Roman" w:hAnsi="Arial Narrow" w:cs="Calibri"/>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C63A55"/>
            <w:vAlign w:val="center"/>
            <w:hideMark/>
          </w:tcPr>
          <w:p w14:paraId="537B5380"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CIUDAD MENTALMENTE SANA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3F48F7"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DF020C"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DEL EQUIPAMIENTO CULTURAL DE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5E69C9"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0D45A5"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IMPACTO PARA OBRAS INCONCLUSAS EN LA CIUDAD (LÍNEA 3 DEL CABLE, PTAR, INTERCAMBIADOR VIAL CÁMBULOS, COLISEOS).</w:t>
            </w:r>
          </w:p>
        </w:tc>
        <w:tc>
          <w:tcPr>
            <w:tcW w:w="0" w:type="auto"/>
            <w:tcBorders>
              <w:left w:val="single" w:sz="4" w:space="0" w:color="auto"/>
            </w:tcBorders>
            <w:vAlign w:val="center"/>
            <w:hideMark/>
          </w:tcPr>
          <w:p w14:paraId="2635ADEC"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7492BC7C" w14:textId="77777777" w:rsidTr="00F0195E">
        <w:trPr>
          <w:trHeight w:val="86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7610C91"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2BEC5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CREACIÓN Y DESARROLLO DE LA POLÍTICA PÚBLICA DE SALUD MENTAL PARA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15D0DE"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FAAEA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DEL PARQUE DE LA CULTURA Y LAS ARTES.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0A82D3"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49A9CD"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REVISIÓN Y ACTUALIZACIÓN DEL PLAN DE ORDENAMIENTO TERRITORIAL POT.</w:t>
            </w:r>
          </w:p>
        </w:tc>
        <w:tc>
          <w:tcPr>
            <w:tcW w:w="0" w:type="auto"/>
            <w:tcBorders>
              <w:left w:val="single" w:sz="4" w:space="0" w:color="auto"/>
            </w:tcBorders>
            <w:vAlign w:val="center"/>
            <w:hideMark/>
          </w:tcPr>
          <w:p w14:paraId="1F03EC73"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AD9A5AD" w14:textId="77777777" w:rsidTr="00F0195E">
        <w:trPr>
          <w:trHeight w:val="2688"/>
        </w:trPr>
        <w:tc>
          <w:tcPr>
            <w:tcW w:w="0" w:type="auto"/>
            <w:tcBorders>
              <w:top w:val="single" w:sz="4" w:space="0" w:color="auto"/>
              <w:left w:val="nil"/>
              <w:bottom w:val="single" w:sz="4" w:space="0" w:color="auto"/>
              <w:right w:val="single" w:sz="4" w:space="0" w:color="auto"/>
            </w:tcBorders>
            <w:shd w:val="clear" w:color="auto" w:fill="auto"/>
            <w:vAlign w:val="bottom"/>
            <w:hideMark/>
          </w:tcPr>
          <w:p w14:paraId="3C55D08A" w14:textId="77777777" w:rsidR="00D02B39" w:rsidRPr="00701FF7" w:rsidRDefault="00D02B39" w:rsidP="00F0195E">
            <w:pPr>
              <w:spacing w:after="0" w:line="240" w:lineRule="auto"/>
              <w:rPr>
                <w:rFonts w:ascii="Arial Narrow" w:eastAsia="Times New Roman" w:hAnsi="Arial Narrow" w:cs="Calibri"/>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9BC2E6"/>
            <w:vAlign w:val="center"/>
            <w:hideMark/>
          </w:tcPr>
          <w:p w14:paraId="432E22C3"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CIUDAD DEL DEPORTE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BF86A81"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1AC4A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 xml:space="preserve">APOYO A LOS GRANDES PROCESOS CULTURALES DE LA CIUDAD: </w:t>
            </w:r>
            <w:r w:rsidRPr="00701FF7">
              <w:rPr>
                <w:rFonts w:ascii="Arial Narrow" w:eastAsia="Times New Roman" w:hAnsi="Arial Narrow" w:cs="Calibri"/>
                <w:sz w:val="18"/>
                <w:szCs w:val="18"/>
                <w:lang w:eastAsia="es-CO"/>
              </w:rPr>
              <w:br/>
              <w:t>BATUTA, FERIA DEL LIBRO, MANIZALES GRITA ROCK,</w:t>
            </w:r>
            <w:r w:rsidRPr="00701FF7">
              <w:rPr>
                <w:rFonts w:ascii="Arial Narrow" w:eastAsia="Times New Roman" w:hAnsi="Arial Narrow" w:cs="Calibri"/>
                <w:sz w:val="18"/>
                <w:szCs w:val="18"/>
                <w:lang w:eastAsia="es-CO"/>
              </w:rPr>
              <w:br/>
              <w:t>FESTIVAL INTERNACIONAL DE TEATRO,</w:t>
            </w:r>
            <w:r w:rsidRPr="00701FF7">
              <w:rPr>
                <w:rFonts w:ascii="Arial Narrow" w:eastAsia="Times New Roman" w:hAnsi="Arial Narrow" w:cs="Calibri"/>
                <w:sz w:val="18"/>
                <w:szCs w:val="18"/>
                <w:lang w:eastAsia="es-CO"/>
              </w:rPr>
              <w:br/>
              <w:t>FESTIVALES FOLCLÓRICOS, ORQUESTA</w:t>
            </w:r>
            <w:r w:rsidRPr="00701FF7">
              <w:rPr>
                <w:rFonts w:ascii="Arial Narrow" w:eastAsia="Times New Roman" w:hAnsi="Arial Narrow" w:cs="Calibri"/>
                <w:sz w:val="18"/>
                <w:szCs w:val="18"/>
                <w:lang w:eastAsia="es-CO"/>
              </w:rPr>
              <w:br/>
              <w:t>SINFÓNICA DE CALDAS, FESTIVAL</w:t>
            </w:r>
            <w:r w:rsidRPr="00701FF7">
              <w:rPr>
                <w:rFonts w:ascii="Arial Narrow" w:eastAsia="Times New Roman" w:hAnsi="Arial Narrow" w:cs="Calibri"/>
                <w:sz w:val="18"/>
                <w:szCs w:val="18"/>
                <w:lang w:eastAsia="es-CO"/>
              </w:rPr>
              <w:br/>
              <w:t>INTERNACIONAL DE LA IMAGEN,</w:t>
            </w:r>
            <w:r w:rsidRPr="00701FF7">
              <w:rPr>
                <w:rFonts w:ascii="Arial Narrow" w:eastAsia="Times New Roman" w:hAnsi="Arial Narrow" w:cs="Calibri"/>
                <w:sz w:val="18"/>
                <w:szCs w:val="18"/>
                <w:lang w:eastAsia="es-CO"/>
              </w:rPr>
              <w:br/>
              <w:t>MUSEO DE ARTE DE CALDAS.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1F658A9"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B4351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CREACIÓN OFICINA DE INTERNACIONALIZACIÓN DE MANIZALES PARA LA COOPERACIÓN CON GOBIERNOS Y MULTILATERALIDAD.</w:t>
            </w:r>
          </w:p>
        </w:tc>
        <w:tc>
          <w:tcPr>
            <w:tcW w:w="0" w:type="auto"/>
            <w:tcBorders>
              <w:left w:val="single" w:sz="4" w:space="0" w:color="auto"/>
            </w:tcBorders>
            <w:vAlign w:val="center"/>
            <w:hideMark/>
          </w:tcPr>
          <w:p w14:paraId="2666A52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2878A6A1" w14:textId="77777777" w:rsidTr="00F0195E">
        <w:trPr>
          <w:trHeight w:val="1428"/>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AB5AAA7"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60831D"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 10 ESCENARIOS DEPORTIVOS NUEVOS.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92BD15"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6CCEC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ECOSISTEMA EMPRENDEDOR Y EMPRESARIAL PARA EL APOYO Y ESTÍMULO A LAS INDUSTRIAS CREATIVAS Y CULTURALES COMO SECTOR ECONÓMICO.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44B354"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A088F6"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PROYECTO VISIÓN PROSPECTIVA DE LA CIUDAD MANIZALES 2050 – CIUDAD DEL BICENTENARIO.</w:t>
            </w:r>
          </w:p>
        </w:tc>
        <w:tc>
          <w:tcPr>
            <w:tcW w:w="0" w:type="auto"/>
            <w:tcBorders>
              <w:left w:val="single" w:sz="4" w:space="0" w:color="auto"/>
            </w:tcBorders>
            <w:vAlign w:val="center"/>
            <w:hideMark/>
          </w:tcPr>
          <w:p w14:paraId="4FB33157"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9B9BF9D" w14:textId="77777777" w:rsidTr="00F0195E">
        <w:trPr>
          <w:trHeight w:val="115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79D4807"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lastRenderedPageBreak/>
              <w:t>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E110B5"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MANTENIMIENTO Y RECUPERACIÓN DE LOS ESCENARIOS DEPORTIVOS EXISTENTES.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4AB345" w14:textId="77777777" w:rsidR="00D02B39" w:rsidRPr="00701FF7" w:rsidRDefault="00D02B39" w:rsidP="00F0195E">
            <w:pPr>
              <w:spacing w:after="0" w:line="240" w:lineRule="auto"/>
              <w:rPr>
                <w:rFonts w:ascii="Arial Narrow" w:eastAsia="Times New Roman" w:hAnsi="Arial Narrow" w:cs="Calibri"/>
                <w:sz w:val="18"/>
                <w:szCs w:val="18"/>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A9D08E"/>
            <w:vAlign w:val="center"/>
            <w:hideMark/>
          </w:tcPr>
          <w:p w14:paraId="4CCC046E"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CON UNA INFRAESTRUCTURA Y MOVILIDAD MODERNA Y SOSTENIBLE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D2C9CD"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949D88"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IMPLEMENTACIÓN DEL PROGRAMA URNA DE CRISTAL 2.0. DESARROLLO DEL CENTRO DE PENSAMIENTO ESTRATÉGICO CPE</w:t>
            </w:r>
          </w:p>
        </w:tc>
        <w:tc>
          <w:tcPr>
            <w:tcW w:w="0" w:type="auto"/>
            <w:tcBorders>
              <w:left w:val="single" w:sz="4" w:space="0" w:color="auto"/>
            </w:tcBorders>
            <w:vAlign w:val="center"/>
            <w:hideMark/>
          </w:tcPr>
          <w:p w14:paraId="7E6C3EF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76A56FEB" w14:textId="77777777" w:rsidTr="00F0195E">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5F8B0FF"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AADAA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MODERNIZACIÓN DE LA INFRAESTRUCTURA DEL ESTADIO PALOGRANDE.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927B4E"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911BE0"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 LA RED DE CICLO RUTAS.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E75795"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B6A62F" w14:textId="7347401F" w:rsidR="004E077A" w:rsidRPr="00701FF7" w:rsidRDefault="004E077A" w:rsidP="004E077A">
            <w:pPr>
              <w:autoSpaceDE w:val="0"/>
              <w:autoSpaceDN w:val="0"/>
              <w:adjustRightInd w:val="0"/>
              <w:spacing w:after="0" w:line="240" w:lineRule="auto"/>
              <w:rPr>
                <w:rFonts w:ascii="Arial Narrow" w:hAnsi="Arial Narrow" w:cs="Gotham-Book"/>
                <w:sz w:val="18"/>
                <w:szCs w:val="18"/>
              </w:rPr>
            </w:pPr>
            <w:r w:rsidRPr="00701FF7">
              <w:rPr>
                <w:rFonts w:ascii="Arial Narrow" w:hAnsi="Arial Narrow" w:cs="Gotham-Book"/>
                <w:sz w:val="18"/>
                <w:szCs w:val="18"/>
              </w:rPr>
              <w:t>DESARROLLO DEL CENTRO DE PENSAMIENTO  ESTRATÉGICO CPE</w:t>
            </w:r>
          </w:p>
          <w:p w14:paraId="5217EF08" w14:textId="08F280E8" w:rsidR="00D02B39" w:rsidRPr="00701FF7" w:rsidRDefault="004E077A" w:rsidP="004E077A">
            <w:pPr>
              <w:spacing w:after="0" w:line="240" w:lineRule="auto"/>
              <w:rPr>
                <w:rFonts w:ascii="Arial Narrow" w:eastAsia="Times New Roman" w:hAnsi="Arial Narrow" w:cs="Calibri"/>
                <w:sz w:val="18"/>
                <w:szCs w:val="18"/>
                <w:lang w:eastAsia="es-CO"/>
              </w:rPr>
            </w:pPr>
            <w:r w:rsidRPr="00701FF7">
              <w:rPr>
                <w:rFonts w:ascii="Arial Narrow" w:hAnsi="Arial Narrow" w:cs="Gotham-Book"/>
                <w:sz w:val="18"/>
                <w:szCs w:val="18"/>
              </w:rPr>
              <w:t>DE MANIZALES.</w:t>
            </w:r>
          </w:p>
        </w:tc>
        <w:tc>
          <w:tcPr>
            <w:tcW w:w="0" w:type="auto"/>
            <w:tcBorders>
              <w:left w:val="single" w:sz="4" w:space="0" w:color="auto"/>
            </w:tcBorders>
            <w:vAlign w:val="center"/>
            <w:hideMark/>
          </w:tcPr>
          <w:p w14:paraId="7B39E224"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39A8F65B" w14:textId="77777777" w:rsidTr="00F0195E">
        <w:trPr>
          <w:trHeight w:val="115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3C3797D"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1898A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PROGRAMA DEPORTISTA APOYADO.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A47217"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B9C42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DE LA RED DE CABLES DE MANIZALES POR ETAPAS – MODELO APP.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A615DC"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A153A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IMPLEMENTACIÓN DE OFICINA DE COOPERACIÓN QUE ARTICULE TRABAJO CON OTROS MUNICIPIOS.</w:t>
            </w:r>
          </w:p>
        </w:tc>
        <w:tc>
          <w:tcPr>
            <w:tcW w:w="0" w:type="auto"/>
            <w:tcBorders>
              <w:left w:val="single" w:sz="4" w:space="0" w:color="auto"/>
            </w:tcBorders>
            <w:vAlign w:val="center"/>
            <w:hideMark/>
          </w:tcPr>
          <w:p w14:paraId="65138A2E"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AF8E383" w14:textId="77777777" w:rsidTr="00F0195E">
        <w:trPr>
          <w:trHeight w:val="115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1FFCD43"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7252C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 UNA NUEVA UNIDAD DEPORTIVA PARA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DDF15C"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E812D44"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RECUPERACIÓN DE LA MALLA VIAL DE LA CIUDAD – PROGRAMA CERO HUECOS.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B2512E"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E15CD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CREACIÓN DE LA OFICINA DE COORDINACIÓN DE OBRAS PARA LA EFICIENCIA EN LA INVERSIÓN PÚBLICA.</w:t>
            </w:r>
          </w:p>
        </w:tc>
        <w:tc>
          <w:tcPr>
            <w:tcW w:w="0" w:type="auto"/>
            <w:tcBorders>
              <w:left w:val="single" w:sz="4" w:space="0" w:color="auto"/>
            </w:tcBorders>
            <w:vAlign w:val="center"/>
            <w:hideMark/>
          </w:tcPr>
          <w:p w14:paraId="63B3FCD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EC13694" w14:textId="77777777" w:rsidTr="00F0195E">
        <w:trPr>
          <w:trHeight w:val="115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93CCCAB"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8478C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RUTAS DEPORTIVAS PARA LA PRÁCTICA DEL CICLISMO, SENDERISMO, ATLETISMO, ETC.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1BA25A"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3001A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RECUPERACIÓN DE LA MOVILIDAD DE LA CIUDAD.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BB5A66"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87E96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APOYO A OBRAS DE CONEXIÓN REGIONAL Y NACIONAL – TREN DE CERCANÍAS Y BIORUTA TRANSVERSAL DE CALDAS.</w:t>
            </w:r>
          </w:p>
        </w:tc>
        <w:tc>
          <w:tcPr>
            <w:tcW w:w="0" w:type="auto"/>
            <w:tcBorders>
              <w:left w:val="single" w:sz="4" w:space="0" w:color="auto"/>
            </w:tcBorders>
            <w:vAlign w:val="center"/>
            <w:hideMark/>
          </w:tcPr>
          <w:p w14:paraId="6711539A"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9D2AF8C" w14:textId="77777777" w:rsidTr="00F0195E">
        <w:trPr>
          <w:trHeight w:val="109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5579A5D"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C9D06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PARA ESTADIO DE FÚTBOL AFICIONADO.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4BF6FA"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4E9136"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UN PROGRAMA DE CULTURA CIUDADANA PARA LA MOVILIDAD Y SEGURIDAD VIAL.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25ADE4"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B8CE59C"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Y APOYO PARA LA TERMINACIÓN DE AEROCAFÉ.</w:t>
            </w:r>
          </w:p>
        </w:tc>
        <w:tc>
          <w:tcPr>
            <w:tcW w:w="0" w:type="auto"/>
            <w:tcBorders>
              <w:left w:val="single" w:sz="4" w:space="0" w:color="auto"/>
            </w:tcBorders>
            <w:vAlign w:val="center"/>
            <w:hideMark/>
          </w:tcPr>
          <w:p w14:paraId="47516D16"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22B3569" w14:textId="77777777" w:rsidTr="00F0195E">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2A55D6F"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CFE416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CAMPEONATOS DEPORTIVOS INTERCOMUNAS – INTERCORREGIMIENTOS.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207466"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69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1E2E50"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 LA RED DE BULEVARES DE MANIZALES.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E3BB49"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949BB0"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DE LA FERIA DE MANIZALES.</w:t>
            </w:r>
          </w:p>
        </w:tc>
        <w:tc>
          <w:tcPr>
            <w:tcW w:w="0" w:type="auto"/>
            <w:tcBorders>
              <w:left w:val="single" w:sz="4" w:space="0" w:color="auto"/>
            </w:tcBorders>
            <w:vAlign w:val="center"/>
            <w:hideMark/>
          </w:tcPr>
          <w:p w14:paraId="3825834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6CC7F723" w14:textId="77777777" w:rsidTr="00F0195E">
        <w:trPr>
          <w:trHeight w:val="756"/>
        </w:trPr>
        <w:tc>
          <w:tcPr>
            <w:tcW w:w="0" w:type="auto"/>
            <w:tcBorders>
              <w:top w:val="single" w:sz="4" w:space="0" w:color="auto"/>
              <w:left w:val="nil"/>
              <w:bottom w:val="single" w:sz="4" w:space="0" w:color="auto"/>
              <w:right w:val="single" w:sz="4" w:space="0" w:color="auto"/>
            </w:tcBorders>
            <w:shd w:val="clear" w:color="auto" w:fill="auto"/>
            <w:vAlign w:val="bottom"/>
            <w:hideMark/>
          </w:tcPr>
          <w:p w14:paraId="1EACAA1B" w14:textId="77777777" w:rsidR="00D02B39" w:rsidRPr="00701FF7" w:rsidRDefault="00D02B39" w:rsidP="00F0195E">
            <w:pPr>
              <w:spacing w:after="0" w:line="240" w:lineRule="auto"/>
              <w:rPr>
                <w:rFonts w:ascii="Arial Narrow" w:eastAsia="Times New Roman" w:hAnsi="Arial Narrow" w:cs="Calibri"/>
                <w:sz w:val="24"/>
                <w:szCs w:val="24"/>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FFCC00"/>
            <w:vAlign w:val="center"/>
            <w:hideMark/>
          </w:tcPr>
          <w:p w14:paraId="610680AF"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AMABLE CON EL MEDIO AMBIENTE Y LOS ANIMALES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83A03A"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A6A51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MODERNIZACIÓN RED SEMAFÓRICA.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174868" w14:textId="77777777" w:rsidR="00D02B39" w:rsidRPr="00701FF7" w:rsidRDefault="00D02B39" w:rsidP="00F0195E">
            <w:pPr>
              <w:spacing w:after="0" w:line="240" w:lineRule="auto"/>
              <w:jc w:val="right"/>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111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417F57"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SELLO TERRITORIAL HECHO EN MANIZALES.</w:t>
            </w:r>
          </w:p>
        </w:tc>
        <w:tc>
          <w:tcPr>
            <w:tcW w:w="0" w:type="auto"/>
            <w:tcBorders>
              <w:left w:val="single" w:sz="4" w:space="0" w:color="auto"/>
            </w:tcBorders>
            <w:vAlign w:val="center"/>
            <w:hideMark/>
          </w:tcPr>
          <w:p w14:paraId="1CBF2A56"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72370CD" w14:textId="77777777" w:rsidTr="00F0195E">
        <w:trPr>
          <w:trHeight w:val="768"/>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E60E802"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B17CF3"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MODERNIZACIÓN DE LA RED DE ECOPARQUES.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136985"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C3D4E2"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MODERNIZACIÓN SISTEMA PÚBLICO DE BICICLETAS.</w:t>
            </w:r>
          </w:p>
        </w:tc>
        <w:tc>
          <w:tcPr>
            <w:tcW w:w="0" w:type="auto"/>
            <w:tcBorders>
              <w:top w:val="single" w:sz="4" w:space="0" w:color="auto"/>
              <w:left w:val="single" w:sz="4" w:space="0" w:color="auto"/>
              <w:bottom w:val="nil"/>
              <w:right w:val="nil"/>
            </w:tcBorders>
            <w:shd w:val="clear" w:color="auto" w:fill="auto"/>
            <w:vAlign w:val="center"/>
            <w:hideMark/>
          </w:tcPr>
          <w:p w14:paraId="2CCA931B"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single" w:sz="4" w:space="0" w:color="auto"/>
              <w:left w:val="nil"/>
              <w:bottom w:val="nil"/>
              <w:right w:val="nil"/>
            </w:tcBorders>
            <w:shd w:val="clear" w:color="auto" w:fill="auto"/>
            <w:vAlign w:val="center"/>
            <w:hideMark/>
          </w:tcPr>
          <w:p w14:paraId="727A44B4"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57AA9BAF"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5C27C279" w14:textId="77777777" w:rsidTr="00F0195E">
        <w:trPr>
          <w:trHeight w:val="44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5AB355A"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2A7F1D"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CREACIÓN UNIDAD DE PROTECCIÓN ANIMAL.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5B1E99"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BB1D415"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SOLUCIÓN INTERSECCIONES CRÍTICAS.</w:t>
            </w:r>
          </w:p>
        </w:tc>
        <w:tc>
          <w:tcPr>
            <w:tcW w:w="0" w:type="auto"/>
            <w:tcBorders>
              <w:top w:val="nil"/>
              <w:left w:val="single" w:sz="4" w:space="0" w:color="auto"/>
              <w:bottom w:val="nil"/>
              <w:right w:val="nil"/>
            </w:tcBorders>
            <w:shd w:val="clear" w:color="auto" w:fill="auto"/>
            <w:vAlign w:val="center"/>
            <w:hideMark/>
          </w:tcPr>
          <w:p w14:paraId="50221740"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46E2C220"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043E113B"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FC2BDC0" w14:textId="77777777" w:rsidTr="00F0195E">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C5C8514"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6A4A67"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DEL PARQUE DE LAS MASCOTAS.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B507E3"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7FC91B1"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SOLUCIÓN SALIDA VIAL DE LA FRANCIA.</w:t>
            </w:r>
          </w:p>
        </w:tc>
        <w:tc>
          <w:tcPr>
            <w:tcW w:w="0" w:type="auto"/>
            <w:tcBorders>
              <w:top w:val="nil"/>
              <w:left w:val="single" w:sz="4" w:space="0" w:color="auto"/>
              <w:bottom w:val="nil"/>
              <w:right w:val="nil"/>
            </w:tcBorders>
            <w:shd w:val="clear" w:color="auto" w:fill="auto"/>
            <w:vAlign w:val="center"/>
            <w:hideMark/>
          </w:tcPr>
          <w:p w14:paraId="3F6E0174"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7A3A83EC"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31E3EB32"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70EA7DDB" w14:textId="77777777" w:rsidTr="00F0195E">
        <w:trPr>
          <w:trHeight w:val="104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CF62765"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5233D2"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IMPLEMENTACIÓN DEL PROGRAMA GUARDIANES DE LOS PARQUES PARA SU MANTENIMIENTO Y MEJORAMIENTO.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9AC8DE"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18D4BA"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INCENTIVOS PARA LA CONSTRUCCIÓN DE PARQUEADEROS EN MANIZALES.</w:t>
            </w:r>
          </w:p>
        </w:tc>
        <w:tc>
          <w:tcPr>
            <w:tcW w:w="0" w:type="auto"/>
            <w:tcBorders>
              <w:top w:val="nil"/>
              <w:left w:val="single" w:sz="4" w:space="0" w:color="auto"/>
              <w:bottom w:val="nil"/>
              <w:right w:val="nil"/>
            </w:tcBorders>
            <w:shd w:val="clear" w:color="auto" w:fill="auto"/>
            <w:vAlign w:val="center"/>
            <w:hideMark/>
          </w:tcPr>
          <w:p w14:paraId="0AA5A283"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0F58453F"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48654A91"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158E889" w14:textId="77777777" w:rsidTr="00F0195E">
        <w:trPr>
          <w:trHeight w:val="67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EEB2AF3"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DB97CD"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CONSTRUCCIÓN DEL PARQUE LINEAL AVENIDA DEL RÍO EN LA AVENIDA KEVIN ÁNGEL.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5B6020"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837E7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MOVILIDAD AMABLE PARA ADULTOS MAYORES Y PERSONAS CON DISCAPACIDAD.</w:t>
            </w:r>
          </w:p>
        </w:tc>
        <w:tc>
          <w:tcPr>
            <w:tcW w:w="0" w:type="auto"/>
            <w:tcBorders>
              <w:top w:val="nil"/>
              <w:left w:val="single" w:sz="4" w:space="0" w:color="auto"/>
              <w:bottom w:val="nil"/>
              <w:right w:val="nil"/>
            </w:tcBorders>
            <w:shd w:val="clear" w:color="auto" w:fill="auto"/>
            <w:vAlign w:val="center"/>
            <w:hideMark/>
          </w:tcPr>
          <w:p w14:paraId="4C98A3EE"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16D5BA7B"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205FAC12"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AE3AB1D" w14:textId="77777777" w:rsidTr="00F0195E">
        <w:trPr>
          <w:trHeight w:val="66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ADD99E0"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64F281"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EMBELLECIMIENTO DE LA CIUDAD MANIZALES UN JARDÍN.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B80752"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p>
        </w:tc>
        <w:tc>
          <w:tcPr>
            <w:tcW w:w="0" w:type="auto"/>
            <w:tcBorders>
              <w:top w:val="single" w:sz="4" w:space="0" w:color="auto"/>
              <w:left w:val="single" w:sz="4" w:space="0" w:color="auto"/>
              <w:bottom w:val="single" w:sz="4" w:space="0" w:color="auto"/>
              <w:right w:val="single" w:sz="4" w:space="0" w:color="auto"/>
            </w:tcBorders>
            <w:shd w:val="clear" w:color="000000" w:fill="C63A55"/>
            <w:vAlign w:val="center"/>
            <w:hideMark/>
          </w:tcPr>
          <w:p w14:paraId="6FFDA110" w14:textId="77777777" w:rsidR="00D02B39" w:rsidRPr="00701FF7" w:rsidRDefault="00D02B39" w:rsidP="00F0195E">
            <w:pPr>
              <w:spacing w:after="0" w:line="240" w:lineRule="auto"/>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MANIZALES UNIVERSITARIA Y EDUCADORA</w:t>
            </w:r>
          </w:p>
        </w:tc>
        <w:tc>
          <w:tcPr>
            <w:tcW w:w="0" w:type="auto"/>
            <w:tcBorders>
              <w:top w:val="nil"/>
              <w:left w:val="single" w:sz="4" w:space="0" w:color="auto"/>
              <w:bottom w:val="nil"/>
              <w:right w:val="nil"/>
            </w:tcBorders>
            <w:shd w:val="clear" w:color="auto" w:fill="auto"/>
            <w:vAlign w:val="center"/>
            <w:hideMark/>
          </w:tcPr>
          <w:p w14:paraId="7018DF91" w14:textId="77777777" w:rsidR="00D02B39" w:rsidRPr="00701FF7" w:rsidRDefault="00D02B39" w:rsidP="00F0195E">
            <w:pPr>
              <w:spacing w:after="0" w:line="240" w:lineRule="auto"/>
              <w:rPr>
                <w:rFonts w:ascii="Arial Narrow" w:eastAsia="Times New Roman" w:hAnsi="Arial Narrow" w:cs="Calibri"/>
                <w:b/>
                <w:bCs/>
                <w:sz w:val="20"/>
                <w:szCs w:val="20"/>
                <w:lang w:eastAsia="es-CO"/>
              </w:rPr>
            </w:pPr>
          </w:p>
        </w:tc>
        <w:tc>
          <w:tcPr>
            <w:tcW w:w="0" w:type="auto"/>
            <w:tcBorders>
              <w:top w:val="nil"/>
              <w:left w:val="nil"/>
              <w:bottom w:val="nil"/>
              <w:right w:val="nil"/>
            </w:tcBorders>
            <w:shd w:val="clear" w:color="auto" w:fill="auto"/>
            <w:vAlign w:val="center"/>
            <w:hideMark/>
          </w:tcPr>
          <w:p w14:paraId="0545A827"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5C5097FD"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09C3B7D2" w14:textId="77777777" w:rsidTr="00F0195E">
        <w:trPr>
          <w:trHeight w:val="72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B284816"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623195"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PLAN DE PROTECCIÓN MICROCUENCAS Y RÍO BLANCO.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1506CF"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B2F955"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RECUPERACIÓN DE ESTABLECIMIENTOS EDUCATIVOS Y FORTALECIMIENTO DE INFRAESTRUCTURA EDUCATIVA.</w:t>
            </w:r>
          </w:p>
        </w:tc>
        <w:tc>
          <w:tcPr>
            <w:tcW w:w="0" w:type="auto"/>
            <w:tcBorders>
              <w:top w:val="nil"/>
              <w:left w:val="single" w:sz="4" w:space="0" w:color="auto"/>
              <w:bottom w:val="nil"/>
              <w:right w:val="nil"/>
            </w:tcBorders>
            <w:shd w:val="clear" w:color="auto" w:fill="auto"/>
            <w:vAlign w:val="center"/>
            <w:hideMark/>
          </w:tcPr>
          <w:p w14:paraId="3B140C51"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0B29627C"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4DB3E778"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2260377C" w14:textId="77777777" w:rsidTr="00F0195E">
        <w:trPr>
          <w:trHeight w:val="66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46FA2DF"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lastRenderedPageBreak/>
              <w:t>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C8059A"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E IMPLEMENTACIÓN DE LA POLÍTICA PÚBLICA DE BIENESTAR ANIMAL.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8BAE73"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B052E3"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DE DETECCIÓN TEMPRANA DE FALENCIAS COGNITIVAS EN NIÑOS.</w:t>
            </w:r>
          </w:p>
        </w:tc>
        <w:tc>
          <w:tcPr>
            <w:tcW w:w="0" w:type="auto"/>
            <w:tcBorders>
              <w:top w:val="nil"/>
              <w:left w:val="single" w:sz="4" w:space="0" w:color="auto"/>
              <w:bottom w:val="nil"/>
              <w:right w:val="nil"/>
            </w:tcBorders>
            <w:shd w:val="clear" w:color="auto" w:fill="auto"/>
            <w:vAlign w:val="center"/>
            <w:hideMark/>
          </w:tcPr>
          <w:p w14:paraId="1D689187"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4FA3B152"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55D6895A"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4CB38040" w14:textId="77777777" w:rsidTr="00F0195E">
        <w:trPr>
          <w:trHeight w:val="67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03D5834"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6D99A9"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PROGRAMA PARA FORTALECER LA GOBERNANZA DEL AGUA.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ACA8E9"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D8B52F"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RECUPERACIÓN DEL PROGRAMA COLEGIO AMIGO – HERMANO GEMELO.</w:t>
            </w:r>
          </w:p>
        </w:tc>
        <w:tc>
          <w:tcPr>
            <w:tcW w:w="0" w:type="auto"/>
            <w:tcBorders>
              <w:top w:val="nil"/>
              <w:left w:val="single" w:sz="4" w:space="0" w:color="auto"/>
              <w:bottom w:val="nil"/>
              <w:right w:val="nil"/>
            </w:tcBorders>
            <w:shd w:val="clear" w:color="auto" w:fill="auto"/>
            <w:vAlign w:val="center"/>
            <w:hideMark/>
          </w:tcPr>
          <w:p w14:paraId="41AB8AF0"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6CFE023C"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67A8AAF6"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701FF7" w:rsidRPr="00701FF7" w14:paraId="19B817C1" w14:textId="77777777" w:rsidTr="00F0195E">
        <w:trPr>
          <w:trHeight w:val="924"/>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D4BEBC6"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A0BA37"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DE CONFLICTOS POR ASENTAMIENTOS INFORMALES.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1474B3"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CDAAA8"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GESTIÓN RECONOCIMIENTO DE MANIZALES DISTRITO INNOVACIÓN CIENCIA Y TECNOLOGÍA.</w:t>
            </w:r>
          </w:p>
        </w:tc>
        <w:tc>
          <w:tcPr>
            <w:tcW w:w="0" w:type="auto"/>
            <w:tcBorders>
              <w:top w:val="nil"/>
              <w:left w:val="single" w:sz="4" w:space="0" w:color="auto"/>
              <w:bottom w:val="nil"/>
              <w:right w:val="nil"/>
            </w:tcBorders>
            <w:shd w:val="clear" w:color="auto" w:fill="auto"/>
            <w:vAlign w:val="center"/>
            <w:hideMark/>
          </w:tcPr>
          <w:p w14:paraId="1918A847"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61FC7CF0"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2E51F887"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r w:rsidR="00D02B39" w:rsidRPr="00701FF7" w14:paraId="303C3A4F" w14:textId="77777777" w:rsidTr="00F0195E">
        <w:trPr>
          <w:trHeight w:val="1056"/>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674103E" w14:textId="77777777" w:rsidR="00D02B39" w:rsidRPr="00701FF7" w:rsidRDefault="00D02B39" w:rsidP="00F0195E">
            <w:pPr>
              <w:spacing w:after="0" w:line="240" w:lineRule="auto"/>
              <w:jc w:val="right"/>
              <w:rPr>
                <w:rFonts w:ascii="Arial Narrow" w:eastAsia="Times New Roman" w:hAnsi="Arial Narrow" w:cs="Calibri"/>
                <w:b/>
                <w:bCs/>
                <w:sz w:val="24"/>
                <w:szCs w:val="24"/>
                <w:lang w:eastAsia="es-CO"/>
              </w:rPr>
            </w:pPr>
            <w:r w:rsidRPr="00701FF7">
              <w:rPr>
                <w:rFonts w:ascii="Arial Narrow" w:eastAsia="Times New Roman" w:hAnsi="Arial Narrow" w:cs="Calibri"/>
                <w:b/>
                <w:bCs/>
                <w:sz w:val="24"/>
                <w:szCs w:val="24"/>
                <w:lang w:eastAsia="es-CO"/>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9FFF26" w14:textId="77777777" w:rsidR="00D02B39" w:rsidRPr="00701FF7" w:rsidRDefault="00D02B39" w:rsidP="00F0195E">
            <w:pPr>
              <w:spacing w:after="0" w:line="240" w:lineRule="auto"/>
              <w:jc w:val="both"/>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DESARROLLO DE PROCESOS DE EFICIENCIA ENERGÉTICA EN LA CIUDAD (GRANJAS SOLARES Y GEOTERMIA).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0C52D6" w14:textId="77777777" w:rsidR="00D02B39" w:rsidRPr="00701FF7" w:rsidRDefault="00D02B39" w:rsidP="00F0195E">
            <w:pPr>
              <w:spacing w:after="0" w:line="240" w:lineRule="auto"/>
              <w:jc w:val="right"/>
              <w:rPr>
                <w:rFonts w:ascii="Arial Narrow" w:eastAsia="Times New Roman" w:hAnsi="Arial Narrow" w:cs="Calibri"/>
                <w:b/>
                <w:bCs/>
                <w:sz w:val="18"/>
                <w:szCs w:val="18"/>
                <w:lang w:eastAsia="es-CO"/>
              </w:rPr>
            </w:pPr>
            <w:r w:rsidRPr="00701FF7">
              <w:rPr>
                <w:rFonts w:ascii="Arial Narrow" w:eastAsia="Times New Roman" w:hAnsi="Arial Narrow" w:cs="Calibri"/>
                <w:b/>
                <w:bCs/>
                <w:sz w:val="18"/>
                <w:szCs w:val="18"/>
                <w:lang w:eastAsia="es-CO"/>
              </w:rPr>
              <w:t>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D2A34D" w14:textId="77777777" w:rsidR="00D02B39" w:rsidRPr="00701FF7" w:rsidRDefault="00D02B39" w:rsidP="00F0195E">
            <w:pPr>
              <w:spacing w:after="0" w:line="240" w:lineRule="auto"/>
              <w:rPr>
                <w:rFonts w:ascii="Arial Narrow" w:eastAsia="Times New Roman" w:hAnsi="Arial Narrow" w:cs="Calibri"/>
                <w:sz w:val="18"/>
                <w:szCs w:val="18"/>
                <w:lang w:eastAsia="es-CO"/>
              </w:rPr>
            </w:pPr>
            <w:r w:rsidRPr="00701FF7">
              <w:rPr>
                <w:rFonts w:ascii="Arial Narrow" w:eastAsia="Times New Roman" w:hAnsi="Arial Narrow" w:cs="Calibri"/>
                <w:sz w:val="18"/>
                <w:szCs w:val="18"/>
                <w:lang w:eastAsia="es-CO"/>
              </w:rPr>
              <w:t>FORTALECIMIENTO DEL PROYECTO MANIZALES CAMPUS UNIVERSITARIO.</w:t>
            </w:r>
          </w:p>
        </w:tc>
        <w:tc>
          <w:tcPr>
            <w:tcW w:w="0" w:type="auto"/>
            <w:tcBorders>
              <w:top w:val="nil"/>
              <w:left w:val="single" w:sz="4" w:space="0" w:color="auto"/>
              <w:bottom w:val="nil"/>
              <w:right w:val="nil"/>
            </w:tcBorders>
            <w:shd w:val="clear" w:color="auto" w:fill="auto"/>
            <w:vAlign w:val="center"/>
            <w:hideMark/>
          </w:tcPr>
          <w:p w14:paraId="10CF865C" w14:textId="77777777" w:rsidR="00D02B39" w:rsidRPr="00701FF7" w:rsidRDefault="00D02B39" w:rsidP="00F0195E">
            <w:pPr>
              <w:spacing w:after="0" w:line="240" w:lineRule="auto"/>
              <w:rPr>
                <w:rFonts w:ascii="Arial Narrow" w:eastAsia="Times New Roman" w:hAnsi="Arial Narrow" w:cs="Calibri"/>
                <w:sz w:val="20"/>
                <w:szCs w:val="20"/>
                <w:lang w:eastAsia="es-CO"/>
              </w:rPr>
            </w:pPr>
          </w:p>
        </w:tc>
        <w:tc>
          <w:tcPr>
            <w:tcW w:w="0" w:type="auto"/>
            <w:tcBorders>
              <w:top w:val="nil"/>
              <w:left w:val="nil"/>
              <w:bottom w:val="nil"/>
              <w:right w:val="nil"/>
            </w:tcBorders>
            <w:shd w:val="clear" w:color="auto" w:fill="auto"/>
            <w:vAlign w:val="center"/>
            <w:hideMark/>
          </w:tcPr>
          <w:p w14:paraId="0462328B" w14:textId="77777777" w:rsidR="00D02B39" w:rsidRPr="00701FF7" w:rsidRDefault="00D02B39" w:rsidP="00F0195E">
            <w:pPr>
              <w:spacing w:after="0" w:line="240" w:lineRule="auto"/>
              <w:rPr>
                <w:rFonts w:ascii="Arial Narrow" w:eastAsia="Times New Roman" w:hAnsi="Arial Narrow" w:cs="Times New Roman"/>
                <w:sz w:val="20"/>
                <w:szCs w:val="20"/>
                <w:lang w:eastAsia="es-CO"/>
              </w:rPr>
            </w:pPr>
          </w:p>
        </w:tc>
        <w:tc>
          <w:tcPr>
            <w:tcW w:w="0" w:type="auto"/>
            <w:vAlign w:val="center"/>
            <w:hideMark/>
          </w:tcPr>
          <w:p w14:paraId="4639BE09" w14:textId="77777777" w:rsidR="00D02B39" w:rsidRPr="00701FF7" w:rsidRDefault="00D02B39" w:rsidP="00F0195E">
            <w:pPr>
              <w:spacing w:after="0" w:line="240" w:lineRule="auto"/>
              <w:rPr>
                <w:rFonts w:ascii="Arial Narrow" w:eastAsia="Times New Roman" w:hAnsi="Arial Narrow" w:cs="Times New Roman"/>
                <w:sz w:val="24"/>
                <w:szCs w:val="24"/>
                <w:lang w:eastAsia="es-CO"/>
              </w:rPr>
            </w:pPr>
          </w:p>
        </w:tc>
      </w:tr>
    </w:tbl>
    <w:p w14:paraId="50C2B953" w14:textId="594C75C6" w:rsidR="00D02B39" w:rsidRPr="00701FF7" w:rsidRDefault="00D02B39" w:rsidP="00D02B39">
      <w:pPr>
        <w:spacing w:after="0" w:line="240" w:lineRule="auto"/>
        <w:jc w:val="both"/>
        <w:rPr>
          <w:rFonts w:ascii="Arial Narrow" w:hAnsi="Arial Narrow"/>
          <w:sz w:val="24"/>
          <w:szCs w:val="24"/>
        </w:rPr>
      </w:pPr>
    </w:p>
    <w:p w14:paraId="654F17DA" w14:textId="7994C51B" w:rsidR="00D02B39" w:rsidRPr="00701FF7" w:rsidRDefault="00D02B39" w:rsidP="00D02B39">
      <w:pPr>
        <w:spacing w:after="0" w:line="240" w:lineRule="auto"/>
        <w:jc w:val="both"/>
        <w:rPr>
          <w:rFonts w:ascii="Arial Narrow" w:hAnsi="Arial Narrow"/>
          <w:sz w:val="24"/>
          <w:szCs w:val="24"/>
        </w:rPr>
      </w:pPr>
    </w:p>
    <w:p w14:paraId="2D1F4D51" w14:textId="6A5668AF" w:rsidR="00A37E88" w:rsidRPr="00701FF7" w:rsidRDefault="00A37E88" w:rsidP="0043269C">
      <w:pPr>
        <w:numPr>
          <w:ilvl w:val="1"/>
          <w:numId w:val="5"/>
        </w:numPr>
        <w:spacing w:after="0" w:line="240" w:lineRule="auto"/>
        <w:jc w:val="both"/>
        <w:rPr>
          <w:rFonts w:ascii="Arial Narrow" w:hAnsi="Arial Narrow"/>
          <w:sz w:val="24"/>
          <w:szCs w:val="24"/>
        </w:rPr>
      </w:pPr>
      <w:r w:rsidRPr="00701FF7">
        <w:rPr>
          <w:rFonts w:ascii="Arial Narrow" w:hAnsi="Arial Narrow"/>
          <w:sz w:val="24"/>
          <w:szCs w:val="24"/>
        </w:rPr>
        <w:t xml:space="preserve">PLAN NACIONAL DE DESARROLLO 2021-2025 </w:t>
      </w:r>
    </w:p>
    <w:p w14:paraId="667A3B26" w14:textId="56C12DFD" w:rsidR="00123248" w:rsidRPr="00701FF7" w:rsidRDefault="00123248" w:rsidP="00685736">
      <w:pPr>
        <w:spacing w:after="0" w:line="240" w:lineRule="auto"/>
        <w:jc w:val="both"/>
        <w:rPr>
          <w:rFonts w:ascii="Arial Narrow" w:hAnsi="Arial Narrow"/>
          <w:sz w:val="24"/>
          <w:szCs w:val="24"/>
        </w:rPr>
      </w:pPr>
    </w:p>
    <w:p w14:paraId="447CF10F" w14:textId="2F6F684D" w:rsidR="00123248" w:rsidRPr="00701FF7" w:rsidRDefault="00123248" w:rsidP="00685736">
      <w:pPr>
        <w:spacing w:after="0" w:line="240" w:lineRule="auto"/>
        <w:jc w:val="both"/>
        <w:rPr>
          <w:rFonts w:ascii="Arial Narrow" w:hAnsi="Arial Narrow"/>
          <w:sz w:val="24"/>
          <w:szCs w:val="24"/>
        </w:rPr>
      </w:pPr>
      <w:r w:rsidRPr="00701FF7">
        <w:rPr>
          <w:rFonts w:ascii="Arial Narrow" w:hAnsi="Arial Narrow"/>
          <w:sz w:val="24"/>
          <w:szCs w:val="24"/>
        </w:rPr>
        <w:t xml:space="preserve">La relación entre el </w:t>
      </w:r>
      <w:r w:rsidR="004E077A" w:rsidRPr="00701FF7">
        <w:rPr>
          <w:rFonts w:ascii="Arial Narrow" w:hAnsi="Arial Narrow"/>
          <w:sz w:val="24"/>
          <w:szCs w:val="24"/>
        </w:rPr>
        <w:t>P</w:t>
      </w:r>
      <w:r w:rsidRPr="00701FF7">
        <w:rPr>
          <w:rFonts w:ascii="Arial Narrow" w:hAnsi="Arial Narrow"/>
          <w:sz w:val="24"/>
          <w:szCs w:val="24"/>
        </w:rPr>
        <w:t xml:space="preserve">lan de </w:t>
      </w:r>
      <w:r w:rsidR="004E077A" w:rsidRPr="00701FF7">
        <w:rPr>
          <w:rFonts w:ascii="Arial Narrow" w:hAnsi="Arial Narrow"/>
          <w:sz w:val="24"/>
          <w:szCs w:val="24"/>
        </w:rPr>
        <w:t>D</w:t>
      </w:r>
      <w:r w:rsidRPr="00701FF7">
        <w:rPr>
          <w:rFonts w:ascii="Arial Narrow" w:hAnsi="Arial Narrow"/>
          <w:sz w:val="24"/>
          <w:szCs w:val="24"/>
        </w:rPr>
        <w:t xml:space="preserve">esarrollo </w:t>
      </w:r>
      <w:r w:rsidR="004E077A" w:rsidRPr="00701FF7">
        <w:rPr>
          <w:rFonts w:ascii="Arial Narrow" w:hAnsi="Arial Narrow"/>
          <w:sz w:val="24"/>
          <w:szCs w:val="24"/>
        </w:rPr>
        <w:t>N</w:t>
      </w:r>
      <w:r w:rsidRPr="00701FF7">
        <w:rPr>
          <w:rFonts w:ascii="Arial Narrow" w:hAnsi="Arial Narrow"/>
          <w:sz w:val="24"/>
          <w:szCs w:val="24"/>
        </w:rPr>
        <w:t xml:space="preserve">acional y </w:t>
      </w:r>
      <w:r w:rsidR="00531C6D" w:rsidRPr="00701FF7">
        <w:rPr>
          <w:rFonts w:ascii="Arial Narrow" w:hAnsi="Arial Narrow"/>
          <w:sz w:val="24"/>
          <w:szCs w:val="24"/>
        </w:rPr>
        <w:t>la formulación del</w:t>
      </w:r>
      <w:r w:rsidRPr="00701FF7">
        <w:rPr>
          <w:rFonts w:ascii="Arial Narrow" w:hAnsi="Arial Narrow"/>
          <w:sz w:val="24"/>
          <w:szCs w:val="24"/>
        </w:rPr>
        <w:t xml:space="preserve"> </w:t>
      </w:r>
      <w:r w:rsidR="004E077A" w:rsidRPr="00701FF7">
        <w:rPr>
          <w:rFonts w:ascii="Arial Narrow" w:hAnsi="Arial Narrow"/>
          <w:sz w:val="24"/>
          <w:szCs w:val="24"/>
        </w:rPr>
        <w:t>Pl</w:t>
      </w:r>
      <w:r w:rsidRPr="00701FF7">
        <w:rPr>
          <w:rFonts w:ascii="Arial Narrow" w:hAnsi="Arial Narrow"/>
          <w:sz w:val="24"/>
          <w:szCs w:val="24"/>
        </w:rPr>
        <w:t xml:space="preserve">an de </w:t>
      </w:r>
      <w:r w:rsidR="004E077A" w:rsidRPr="00701FF7">
        <w:rPr>
          <w:rFonts w:ascii="Arial Narrow" w:hAnsi="Arial Narrow"/>
          <w:sz w:val="24"/>
          <w:szCs w:val="24"/>
        </w:rPr>
        <w:t>D</w:t>
      </w:r>
      <w:r w:rsidRPr="00701FF7">
        <w:rPr>
          <w:rFonts w:ascii="Arial Narrow" w:hAnsi="Arial Narrow"/>
          <w:sz w:val="24"/>
          <w:szCs w:val="24"/>
        </w:rPr>
        <w:t xml:space="preserve">esarrollo </w:t>
      </w:r>
      <w:r w:rsidR="004E077A" w:rsidRPr="00701FF7">
        <w:rPr>
          <w:rFonts w:ascii="Arial Narrow" w:hAnsi="Arial Narrow"/>
          <w:sz w:val="24"/>
          <w:szCs w:val="24"/>
        </w:rPr>
        <w:t>M</w:t>
      </w:r>
      <w:r w:rsidRPr="00701FF7">
        <w:rPr>
          <w:rFonts w:ascii="Arial Narrow" w:hAnsi="Arial Narrow"/>
          <w:sz w:val="24"/>
          <w:szCs w:val="24"/>
        </w:rPr>
        <w:t>unicipal es fundamental para promover un crecimiento equitativo y sostenible en todas las regiones del país. La coherencia y coordinación entre estos dos niveles de gobierno aseguran que las políticas y acciones estén alineadas hacia metas comunes, evitando duplicidades y conflictos de intereses. Al trabajar en conjunto, se aprovechan de manera eficiente los recursos disponibles, maximizando el impacto de las inversiones y programas.</w:t>
      </w:r>
    </w:p>
    <w:p w14:paraId="0838A338" w14:textId="77777777" w:rsidR="00123248" w:rsidRPr="00701FF7" w:rsidRDefault="00123248" w:rsidP="00685736">
      <w:pPr>
        <w:spacing w:after="0" w:line="240" w:lineRule="auto"/>
        <w:jc w:val="both"/>
        <w:rPr>
          <w:rFonts w:ascii="Arial Narrow" w:hAnsi="Arial Narrow"/>
          <w:sz w:val="24"/>
          <w:szCs w:val="24"/>
        </w:rPr>
      </w:pPr>
    </w:p>
    <w:p w14:paraId="7FDA5BDA" w14:textId="77777777" w:rsidR="00123248" w:rsidRPr="00701FF7" w:rsidRDefault="00123248" w:rsidP="00685736">
      <w:pPr>
        <w:spacing w:after="0" w:line="240" w:lineRule="auto"/>
        <w:jc w:val="both"/>
        <w:rPr>
          <w:rFonts w:ascii="Arial Narrow" w:hAnsi="Arial Narrow"/>
          <w:sz w:val="24"/>
          <w:szCs w:val="24"/>
        </w:rPr>
      </w:pPr>
      <w:r w:rsidRPr="00701FF7">
        <w:rPr>
          <w:rFonts w:ascii="Arial Narrow" w:hAnsi="Arial Narrow"/>
          <w:sz w:val="24"/>
          <w:szCs w:val="24"/>
        </w:rPr>
        <w:t>Además, esta relación permite adaptar los objetivos nacionales a las realidades específicas de cada localidad, teniendo en cuenta las necesidades y características únicas de su población, geografía y economía. Así, se garantiza un desarrollo integral que abarca tanto las áreas urbanas como rurales, asegurando que ningún sector quede rezagado.</w:t>
      </w:r>
    </w:p>
    <w:p w14:paraId="7702C975" w14:textId="77777777" w:rsidR="00123248" w:rsidRPr="00701FF7" w:rsidRDefault="00123248" w:rsidP="00685736">
      <w:pPr>
        <w:spacing w:after="0" w:line="240" w:lineRule="auto"/>
        <w:jc w:val="both"/>
        <w:rPr>
          <w:rFonts w:ascii="Arial Narrow" w:hAnsi="Arial Narrow"/>
          <w:sz w:val="24"/>
          <w:szCs w:val="24"/>
        </w:rPr>
      </w:pPr>
    </w:p>
    <w:p w14:paraId="40F772BB" w14:textId="77777777" w:rsidR="00123248" w:rsidRPr="00701FF7" w:rsidRDefault="00123248" w:rsidP="00685736">
      <w:pPr>
        <w:spacing w:after="0" w:line="240" w:lineRule="auto"/>
        <w:jc w:val="both"/>
        <w:rPr>
          <w:rFonts w:ascii="Arial Narrow" w:hAnsi="Arial Narrow"/>
          <w:sz w:val="24"/>
          <w:szCs w:val="24"/>
        </w:rPr>
      </w:pPr>
      <w:r w:rsidRPr="00701FF7">
        <w:rPr>
          <w:rFonts w:ascii="Arial Narrow" w:hAnsi="Arial Narrow"/>
          <w:sz w:val="24"/>
          <w:szCs w:val="24"/>
        </w:rPr>
        <w:t>Otro aspecto crucial es la participación ciudadana, que se ve facilitada cuando los planes de desarrollo municipal reflejan las prioridades y aspiraciones de las comunidades locales. Esto promueve un sentido de pertenencia y empoderamiento entre los ciudadanos, quienes se convierten en actores activos en la construcción de su propio futuro.</w:t>
      </w:r>
    </w:p>
    <w:p w14:paraId="6FF9590E" w14:textId="77777777" w:rsidR="00123248" w:rsidRPr="00701FF7" w:rsidRDefault="00123248" w:rsidP="00685736">
      <w:pPr>
        <w:spacing w:after="0" w:line="240" w:lineRule="auto"/>
        <w:jc w:val="both"/>
        <w:rPr>
          <w:rFonts w:ascii="Arial Narrow" w:hAnsi="Arial Narrow"/>
          <w:sz w:val="24"/>
          <w:szCs w:val="24"/>
        </w:rPr>
      </w:pPr>
    </w:p>
    <w:p w14:paraId="4C0E1C60" w14:textId="18D70BA0" w:rsidR="00123248" w:rsidRPr="00701FF7" w:rsidRDefault="00123248" w:rsidP="00685736">
      <w:pPr>
        <w:spacing w:after="0" w:line="240" w:lineRule="auto"/>
        <w:jc w:val="both"/>
        <w:rPr>
          <w:rFonts w:ascii="Arial Narrow" w:hAnsi="Arial Narrow"/>
          <w:sz w:val="24"/>
          <w:szCs w:val="24"/>
        </w:rPr>
      </w:pPr>
      <w:r w:rsidRPr="00701FF7">
        <w:rPr>
          <w:rFonts w:ascii="Arial Narrow" w:hAnsi="Arial Narrow"/>
          <w:sz w:val="24"/>
          <w:szCs w:val="24"/>
        </w:rPr>
        <w:t xml:space="preserve">En resumen, la relación entre el </w:t>
      </w:r>
      <w:r w:rsidR="004E077A" w:rsidRPr="00701FF7">
        <w:rPr>
          <w:rFonts w:ascii="Arial Narrow" w:hAnsi="Arial Narrow"/>
          <w:sz w:val="24"/>
          <w:szCs w:val="24"/>
        </w:rPr>
        <w:t>P</w:t>
      </w:r>
      <w:r w:rsidRPr="00701FF7">
        <w:rPr>
          <w:rFonts w:ascii="Arial Narrow" w:hAnsi="Arial Narrow"/>
          <w:sz w:val="24"/>
          <w:szCs w:val="24"/>
        </w:rPr>
        <w:t xml:space="preserve">lan de </w:t>
      </w:r>
      <w:r w:rsidR="004E077A" w:rsidRPr="00701FF7">
        <w:rPr>
          <w:rFonts w:ascii="Arial Narrow" w:hAnsi="Arial Narrow"/>
          <w:sz w:val="24"/>
          <w:szCs w:val="24"/>
        </w:rPr>
        <w:t>D</w:t>
      </w:r>
      <w:r w:rsidRPr="00701FF7">
        <w:rPr>
          <w:rFonts w:ascii="Arial Narrow" w:hAnsi="Arial Narrow"/>
          <w:sz w:val="24"/>
          <w:szCs w:val="24"/>
        </w:rPr>
        <w:t xml:space="preserve">esarrollo </w:t>
      </w:r>
      <w:r w:rsidR="004E077A" w:rsidRPr="00701FF7">
        <w:rPr>
          <w:rFonts w:ascii="Arial Narrow" w:hAnsi="Arial Narrow"/>
          <w:sz w:val="24"/>
          <w:szCs w:val="24"/>
        </w:rPr>
        <w:t>N</w:t>
      </w:r>
      <w:r w:rsidRPr="00701FF7">
        <w:rPr>
          <w:rFonts w:ascii="Arial Narrow" w:hAnsi="Arial Narrow"/>
          <w:sz w:val="24"/>
          <w:szCs w:val="24"/>
        </w:rPr>
        <w:t xml:space="preserve">acional y </w:t>
      </w:r>
      <w:r w:rsidR="004E077A" w:rsidRPr="00701FF7">
        <w:rPr>
          <w:rFonts w:ascii="Arial Narrow" w:hAnsi="Arial Narrow"/>
          <w:sz w:val="24"/>
          <w:szCs w:val="24"/>
        </w:rPr>
        <w:t>M</w:t>
      </w:r>
      <w:r w:rsidRPr="00701FF7">
        <w:rPr>
          <w:rFonts w:ascii="Arial Narrow" w:hAnsi="Arial Narrow"/>
          <w:sz w:val="24"/>
          <w:szCs w:val="24"/>
        </w:rPr>
        <w:t>unicipal es un pilar fundamental para promover un desarrollo equitativo, sostenible y participativo en todas las regiones del país. Al trabajar en conjunto, gobierno central y gobiernos locales pueden garantizar que todas las comunidades tengan acceso a oportunidades de crecimiento y desarrollo, contribuyendo así a construir una sociedad más justa y próspera para todos.</w:t>
      </w:r>
    </w:p>
    <w:p w14:paraId="7EB60592" w14:textId="36D7EF31" w:rsidR="00123248" w:rsidRPr="00701FF7" w:rsidRDefault="00123248" w:rsidP="00685736">
      <w:pPr>
        <w:spacing w:after="0" w:line="240" w:lineRule="auto"/>
        <w:jc w:val="both"/>
        <w:rPr>
          <w:rFonts w:ascii="Arial Narrow" w:hAnsi="Arial Narrow"/>
          <w:sz w:val="24"/>
          <w:szCs w:val="24"/>
        </w:rPr>
      </w:pPr>
    </w:p>
    <w:p w14:paraId="14FFF848" w14:textId="165C78F7" w:rsidR="00912BB7" w:rsidRPr="00701FF7" w:rsidRDefault="00912BB7" w:rsidP="00685736">
      <w:pPr>
        <w:spacing w:after="0" w:line="240" w:lineRule="auto"/>
        <w:jc w:val="both"/>
        <w:rPr>
          <w:rFonts w:ascii="Arial Narrow" w:hAnsi="Arial Narrow"/>
          <w:sz w:val="24"/>
          <w:szCs w:val="24"/>
        </w:rPr>
      </w:pPr>
      <w:r w:rsidRPr="00701FF7">
        <w:rPr>
          <w:rFonts w:ascii="Arial Narrow" w:hAnsi="Arial Narrow"/>
          <w:sz w:val="24"/>
          <w:szCs w:val="24"/>
        </w:rPr>
        <w:t>A continuación, relacionaremos las metas que se tuvieron como referente para la construcción del Plan de Desarrollo de Manizales</w:t>
      </w:r>
    </w:p>
    <w:p w14:paraId="0A8DEF26" w14:textId="021C2F25" w:rsidR="00912BB7" w:rsidRPr="00701FF7" w:rsidRDefault="00912BB7" w:rsidP="00685736">
      <w:pPr>
        <w:spacing w:after="0" w:line="240" w:lineRule="auto"/>
        <w:jc w:val="both"/>
        <w:rPr>
          <w:rFonts w:ascii="Arial Narrow" w:hAnsi="Arial Narrow"/>
          <w:sz w:val="24"/>
          <w:szCs w:val="24"/>
        </w:rPr>
      </w:pPr>
    </w:p>
    <w:tbl>
      <w:tblPr>
        <w:tblW w:w="7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20"/>
        <w:gridCol w:w="4100"/>
      </w:tblGrid>
      <w:tr w:rsidR="00701FF7" w:rsidRPr="00701FF7" w14:paraId="377D62A1" w14:textId="77777777" w:rsidTr="00822B8B">
        <w:trPr>
          <w:trHeight w:val="288"/>
          <w:jc w:val="center"/>
        </w:trPr>
        <w:tc>
          <w:tcPr>
            <w:tcW w:w="7920" w:type="dxa"/>
            <w:gridSpan w:val="2"/>
            <w:shd w:val="clear" w:color="auto" w:fill="auto"/>
            <w:noWrap/>
            <w:vAlign w:val="bottom"/>
            <w:hideMark/>
          </w:tcPr>
          <w:p w14:paraId="4964B4EA"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PRINCIPALES METAS DEL PLAN DE DESARROLLO NACIONAL</w:t>
            </w:r>
          </w:p>
        </w:tc>
      </w:tr>
      <w:tr w:rsidR="00701FF7" w:rsidRPr="00701FF7" w14:paraId="60C7035E" w14:textId="77777777" w:rsidTr="00822B8B">
        <w:trPr>
          <w:trHeight w:val="288"/>
          <w:jc w:val="center"/>
        </w:trPr>
        <w:tc>
          <w:tcPr>
            <w:tcW w:w="3820" w:type="dxa"/>
            <w:shd w:val="clear" w:color="auto" w:fill="auto"/>
            <w:noWrap/>
            <w:vAlign w:val="bottom"/>
            <w:hideMark/>
          </w:tcPr>
          <w:p w14:paraId="603D8A5C" w14:textId="118DB388"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L</w:t>
            </w:r>
            <w:r w:rsidR="004E077A" w:rsidRPr="00701FF7">
              <w:rPr>
                <w:rFonts w:ascii="Arial Narrow" w:eastAsia="Times New Roman" w:hAnsi="Arial Narrow" w:cs="Calibri"/>
                <w:b/>
                <w:bCs/>
                <w:sz w:val="20"/>
                <w:szCs w:val="20"/>
                <w:lang w:eastAsia="es-CO"/>
              </w:rPr>
              <w:t>Í</w:t>
            </w:r>
            <w:r w:rsidRPr="00701FF7">
              <w:rPr>
                <w:rFonts w:ascii="Arial Narrow" w:eastAsia="Times New Roman" w:hAnsi="Arial Narrow" w:cs="Calibri"/>
                <w:b/>
                <w:bCs/>
                <w:sz w:val="20"/>
                <w:szCs w:val="20"/>
                <w:lang w:eastAsia="es-CO"/>
              </w:rPr>
              <w:t>NEA ESTRAT</w:t>
            </w:r>
            <w:r w:rsidR="004E077A" w:rsidRPr="00701FF7">
              <w:rPr>
                <w:rFonts w:ascii="Arial Narrow" w:eastAsia="Times New Roman" w:hAnsi="Arial Narrow" w:cs="Calibri"/>
                <w:b/>
                <w:bCs/>
                <w:sz w:val="20"/>
                <w:szCs w:val="20"/>
                <w:lang w:eastAsia="es-CO"/>
              </w:rPr>
              <w:t>É</w:t>
            </w:r>
            <w:r w:rsidRPr="00701FF7">
              <w:rPr>
                <w:rFonts w:ascii="Arial Narrow" w:eastAsia="Times New Roman" w:hAnsi="Arial Narrow" w:cs="Calibri"/>
                <w:b/>
                <w:bCs/>
                <w:sz w:val="20"/>
                <w:szCs w:val="20"/>
                <w:lang w:eastAsia="es-CO"/>
              </w:rPr>
              <w:t>GICA</w:t>
            </w:r>
          </w:p>
        </w:tc>
        <w:tc>
          <w:tcPr>
            <w:tcW w:w="4100" w:type="dxa"/>
            <w:shd w:val="clear" w:color="auto" w:fill="auto"/>
            <w:noWrap/>
            <w:vAlign w:val="bottom"/>
            <w:hideMark/>
          </w:tcPr>
          <w:p w14:paraId="33F1DD64"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METAS</w:t>
            </w:r>
          </w:p>
        </w:tc>
      </w:tr>
      <w:tr w:rsidR="00701FF7" w:rsidRPr="00701FF7" w14:paraId="37433437" w14:textId="77777777" w:rsidTr="00822B8B">
        <w:trPr>
          <w:trHeight w:val="576"/>
          <w:jc w:val="center"/>
        </w:trPr>
        <w:tc>
          <w:tcPr>
            <w:tcW w:w="3820" w:type="dxa"/>
            <w:vMerge w:val="restart"/>
            <w:shd w:val="clear" w:color="auto" w:fill="auto"/>
            <w:vAlign w:val="center"/>
            <w:hideMark/>
          </w:tcPr>
          <w:p w14:paraId="4DD91646"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DERECHO HUMANO A</w:t>
            </w:r>
            <w:r w:rsidRPr="00701FF7">
              <w:rPr>
                <w:rFonts w:ascii="Arial Narrow" w:eastAsia="Times New Roman" w:hAnsi="Arial Narrow" w:cs="Calibri"/>
                <w:b/>
                <w:bCs/>
                <w:sz w:val="20"/>
                <w:szCs w:val="20"/>
                <w:lang w:eastAsia="es-CO"/>
              </w:rPr>
              <w:br/>
              <w:t>LA ALIMENTACIÓN:</w:t>
            </w:r>
          </w:p>
        </w:tc>
        <w:tc>
          <w:tcPr>
            <w:tcW w:w="4100" w:type="dxa"/>
            <w:shd w:val="clear" w:color="auto" w:fill="auto"/>
            <w:hideMark/>
          </w:tcPr>
          <w:p w14:paraId="1C384F34"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Quiebre a la Pobreza extrema</w:t>
            </w:r>
          </w:p>
        </w:tc>
      </w:tr>
      <w:tr w:rsidR="00701FF7" w:rsidRPr="00701FF7" w14:paraId="7EDC8A23" w14:textId="77777777" w:rsidTr="00822B8B">
        <w:trPr>
          <w:trHeight w:val="288"/>
          <w:jc w:val="center"/>
        </w:trPr>
        <w:tc>
          <w:tcPr>
            <w:tcW w:w="3820" w:type="dxa"/>
            <w:vMerge/>
            <w:vAlign w:val="center"/>
            <w:hideMark/>
          </w:tcPr>
          <w:p w14:paraId="2836EFE8"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5E9E6D86"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Eliminar el hambre en la Primera infancia</w:t>
            </w:r>
          </w:p>
        </w:tc>
      </w:tr>
      <w:tr w:rsidR="00701FF7" w:rsidRPr="00701FF7" w14:paraId="7C6CA03D" w14:textId="77777777" w:rsidTr="00822B8B">
        <w:trPr>
          <w:trHeight w:val="288"/>
          <w:jc w:val="center"/>
        </w:trPr>
        <w:tc>
          <w:tcPr>
            <w:tcW w:w="3820" w:type="dxa"/>
            <w:vMerge/>
            <w:vAlign w:val="center"/>
            <w:hideMark/>
          </w:tcPr>
          <w:p w14:paraId="6DAC6676"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09E39F8D"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Infraestructura para la soberanía alimentaria</w:t>
            </w:r>
          </w:p>
        </w:tc>
      </w:tr>
      <w:tr w:rsidR="00701FF7" w:rsidRPr="00701FF7" w14:paraId="7F54C148" w14:textId="77777777" w:rsidTr="00822B8B">
        <w:trPr>
          <w:trHeight w:val="288"/>
          <w:jc w:val="center"/>
        </w:trPr>
        <w:tc>
          <w:tcPr>
            <w:tcW w:w="3820" w:type="dxa"/>
            <w:vMerge/>
            <w:vAlign w:val="center"/>
            <w:hideMark/>
          </w:tcPr>
          <w:p w14:paraId="6E4C30F4"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7BFEF6F3"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Producción para la vida</w:t>
            </w:r>
          </w:p>
        </w:tc>
      </w:tr>
      <w:tr w:rsidR="00701FF7" w:rsidRPr="00701FF7" w14:paraId="42817460" w14:textId="77777777" w:rsidTr="00822B8B">
        <w:trPr>
          <w:trHeight w:val="270"/>
          <w:jc w:val="center"/>
        </w:trPr>
        <w:tc>
          <w:tcPr>
            <w:tcW w:w="3820" w:type="dxa"/>
            <w:vMerge w:val="restart"/>
            <w:shd w:val="clear" w:color="auto" w:fill="auto"/>
            <w:vAlign w:val="center"/>
            <w:hideMark/>
          </w:tcPr>
          <w:p w14:paraId="7187F4D8"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ORDENAMIENTO DEL TERRITORIO ALREDEDOR DEL AGUA Y JUSTICIA AMBIENTAL</w:t>
            </w:r>
          </w:p>
        </w:tc>
        <w:tc>
          <w:tcPr>
            <w:tcW w:w="4100" w:type="dxa"/>
            <w:shd w:val="clear" w:color="auto" w:fill="auto"/>
            <w:hideMark/>
          </w:tcPr>
          <w:p w14:paraId="07C8EEE5"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Entrega masiva de tierras</w:t>
            </w:r>
          </w:p>
        </w:tc>
      </w:tr>
      <w:tr w:rsidR="00701FF7" w:rsidRPr="00701FF7" w14:paraId="5470E7FB" w14:textId="77777777" w:rsidTr="00822B8B">
        <w:trPr>
          <w:trHeight w:val="576"/>
          <w:jc w:val="center"/>
        </w:trPr>
        <w:tc>
          <w:tcPr>
            <w:tcW w:w="3820" w:type="dxa"/>
            <w:vMerge/>
            <w:vAlign w:val="center"/>
            <w:hideMark/>
          </w:tcPr>
          <w:p w14:paraId="7B5A4EA7"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52885D52"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Formalización de la pequeña y mediana propiedad rural</w:t>
            </w:r>
          </w:p>
        </w:tc>
      </w:tr>
      <w:tr w:rsidR="00701FF7" w:rsidRPr="00701FF7" w14:paraId="7D77362B" w14:textId="77777777" w:rsidTr="00822B8B">
        <w:trPr>
          <w:trHeight w:val="288"/>
          <w:jc w:val="center"/>
        </w:trPr>
        <w:tc>
          <w:tcPr>
            <w:tcW w:w="3820" w:type="dxa"/>
            <w:vMerge w:val="restart"/>
            <w:shd w:val="clear" w:color="auto" w:fill="auto"/>
            <w:vAlign w:val="center"/>
            <w:hideMark/>
          </w:tcPr>
          <w:p w14:paraId="0A80762F"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CONVERGENCIA REGIONAL</w:t>
            </w:r>
          </w:p>
        </w:tc>
        <w:tc>
          <w:tcPr>
            <w:tcW w:w="4100" w:type="dxa"/>
            <w:shd w:val="clear" w:color="auto" w:fill="auto"/>
            <w:hideMark/>
          </w:tcPr>
          <w:p w14:paraId="7D428F0F"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Más hogares con Vivienda</w:t>
            </w:r>
          </w:p>
        </w:tc>
      </w:tr>
      <w:tr w:rsidR="00701FF7" w:rsidRPr="00701FF7" w14:paraId="744B1E0A" w14:textId="77777777" w:rsidTr="00822B8B">
        <w:trPr>
          <w:trHeight w:val="288"/>
          <w:jc w:val="center"/>
        </w:trPr>
        <w:tc>
          <w:tcPr>
            <w:tcW w:w="3820" w:type="dxa"/>
            <w:vMerge/>
            <w:vAlign w:val="center"/>
            <w:hideMark/>
          </w:tcPr>
          <w:p w14:paraId="61661C69"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255CCDAD"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Vías terciarias para conectar los territorios</w:t>
            </w:r>
          </w:p>
        </w:tc>
      </w:tr>
      <w:tr w:rsidR="00701FF7" w:rsidRPr="00701FF7" w14:paraId="5AA12EDE" w14:textId="77777777" w:rsidTr="00822B8B">
        <w:trPr>
          <w:trHeight w:val="288"/>
          <w:jc w:val="center"/>
        </w:trPr>
        <w:tc>
          <w:tcPr>
            <w:tcW w:w="3820" w:type="dxa"/>
            <w:vMerge/>
            <w:vAlign w:val="center"/>
            <w:hideMark/>
          </w:tcPr>
          <w:p w14:paraId="00CC6EAE"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3DBEC53B"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Fortalecer la capacidad logística</w:t>
            </w:r>
          </w:p>
        </w:tc>
      </w:tr>
      <w:tr w:rsidR="00701FF7" w:rsidRPr="00701FF7" w14:paraId="10AC5BCD" w14:textId="77777777" w:rsidTr="00822B8B">
        <w:trPr>
          <w:trHeight w:val="864"/>
          <w:jc w:val="center"/>
        </w:trPr>
        <w:tc>
          <w:tcPr>
            <w:tcW w:w="3820" w:type="dxa"/>
            <w:vMerge w:val="restart"/>
            <w:shd w:val="clear" w:color="auto" w:fill="auto"/>
            <w:vAlign w:val="center"/>
            <w:hideMark/>
          </w:tcPr>
          <w:p w14:paraId="748FD60F"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TRANSFORMACIÓN PRODUCTIVA, INTERNACIONALIZACIÓN Y ACCIÓN CLIMÁTICA</w:t>
            </w:r>
          </w:p>
        </w:tc>
        <w:tc>
          <w:tcPr>
            <w:tcW w:w="4100" w:type="dxa"/>
            <w:shd w:val="clear" w:color="auto" w:fill="auto"/>
            <w:hideMark/>
          </w:tcPr>
          <w:p w14:paraId="4D13EE5E"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Transición energética para la vida</w:t>
            </w:r>
          </w:p>
        </w:tc>
      </w:tr>
      <w:tr w:rsidR="00701FF7" w:rsidRPr="00701FF7" w14:paraId="043545F8" w14:textId="77777777" w:rsidTr="00822B8B">
        <w:trPr>
          <w:trHeight w:val="274"/>
          <w:jc w:val="center"/>
        </w:trPr>
        <w:tc>
          <w:tcPr>
            <w:tcW w:w="3820" w:type="dxa"/>
            <w:vMerge/>
            <w:vAlign w:val="center"/>
            <w:hideMark/>
          </w:tcPr>
          <w:p w14:paraId="3F4A7E2C"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27D72864"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Colombia revitaliza la naturaleza con inclusión social</w:t>
            </w:r>
          </w:p>
        </w:tc>
      </w:tr>
      <w:tr w:rsidR="00701FF7" w:rsidRPr="00701FF7" w14:paraId="14F178F3" w14:textId="77777777" w:rsidTr="00822B8B">
        <w:trPr>
          <w:trHeight w:val="576"/>
          <w:jc w:val="center"/>
        </w:trPr>
        <w:tc>
          <w:tcPr>
            <w:tcW w:w="3820" w:type="dxa"/>
            <w:vMerge/>
            <w:vAlign w:val="center"/>
            <w:hideMark/>
          </w:tcPr>
          <w:p w14:paraId="0AC9F312"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007EA0F5"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Reindustrialización intensiva en conocimiento y tecnología</w:t>
            </w:r>
          </w:p>
        </w:tc>
      </w:tr>
      <w:tr w:rsidR="00701FF7" w:rsidRPr="00701FF7" w14:paraId="586DF4B4" w14:textId="77777777" w:rsidTr="00822B8B">
        <w:trPr>
          <w:trHeight w:val="288"/>
          <w:jc w:val="center"/>
        </w:trPr>
        <w:tc>
          <w:tcPr>
            <w:tcW w:w="3820" w:type="dxa"/>
            <w:vMerge/>
            <w:vAlign w:val="center"/>
            <w:hideMark/>
          </w:tcPr>
          <w:p w14:paraId="0EB9C09F" w14:textId="77777777" w:rsidR="00912BB7" w:rsidRPr="00701FF7" w:rsidRDefault="00912BB7" w:rsidP="00685736">
            <w:pPr>
              <w:spacing w:after="0" w:line="240" w:lineRule="auto"/>
              <w:rPr>
                <w:rFonts w:ascii="Arial Narrow" w:eastAsia="Times New Roman" w:hAnsi="Arial Narrow" w:cs="Calibri"/>
                <w:b/>
                <w:bCs/>
                <w:sz w:val="20"/>
                <w:szCs w:val="20"/>
                <w:lang w:eastAsia="es-CO"/>
              </w:rPr>
            </w:pPr>
          </w:p>
        </w:tc>
        <w:tc>
          <w:tcPr>
            <w:tcW w:w="4100" w:type="dxa"/>
            <w:shd w:val="clear" w:color="auto" w:fill="auto"/>
            <w:hideMark/>
          </w:tcPr>
          <w:p w14:paraId="071F578A"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Un transporte ambientalmente sostenible</w:t>
            </w:r>
          </w:p>
        </w:tc>
      </w:tr>
      <w:tr w:rsidR="00701FF7" w:rsidRPr="00701FF7" w14:paraId="664F6D30" w14:textId="77777777" w:rsidTr="00822B8B">
        <w:trPr>
          <w:trHeight w:val="288"/>
          <w:jc w:val="center"/>
        </w:trPr>
        <w:tc>
          <w:tcPr>
            <w:tcW w:w="3820" w:type="dxa"/>
            <w:vMerge w:val="restart"/>
            <w:shd w:val="clear" w:color="auto" w:fill="auto"/>
            <w:vAlign w:val="center"/>
            <w:hideMark/>
          </w:tcPr>
          <w:p w14:paraId="0D517BFE" w14:textId="77777777" w:rsidR="00912BB7" w:rsidRPr="00701FF7" w:rsidRDefault="00912BB7" w:rsidP="00685736">
            <w:pPr>
              <w:spacing w:after="0" w:line="240" w:lineRule="auto"/>
              <w:jc w:val="center"/>
              <w:rPr>
                <w:rFonts w:ascii="Arial Narrow" w:eastAsia="Times New Roman" w:hAnsi="Arial Narrow" w:cs="Calibri"/>
                <w:b/>
                <w:bCs/>
                <w:sz w:val="20"/>
                <w:szCs w:val="20"/>
                <w:lang w:eastAsia="es-CO"/>
              </w:rPr>
            </w:pPr>
            <w:r w:rsidRPr="00701FF7">
              <w:rPr>
                <w:rFonts w:ascii="Arial Narrow" w:eastAsia="Times New Roman" w:hAnsi="Arial Narrow" w:cs="Calibri"/>
                <w:b/>
                <w:bCs/>
                <w:sz w:val="20"/>
                <w:szCs w:val="20"/>
                <w:lang w:eastAsia="es-CO"/>
              </w:rPr>
              <w:t>SEGURIDAD HUMANA Y JUSTICIA SOCIAL</w:t>
            </w:r>
          </w:p>
        </w:tc>
        <w:tc>
          <w:tcPr>
            <w:tcW w:w="4100" w:type="dxa"/>
            <w:shd w:val="clear" w:color="auto" w:fill="auto"/>
            <w:hideMark/>
          </w:tcPr>
          <w:p w14:paraId="0A0E6BEF"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Reducir la Pobreza</w:t>
            </w:r>
          </w:p>
        </w:tc>
      </w:tr>
      <w:tr w:rsidR="00701FF7" w:rsidRPr="00701FF7" w14:paraId="031EAEE0" w14:textId="77777777" w:rsidTr="00822B8B">
        <w:trPr>
          <w:trHeight w:val="288"/>
          <w:jc w:val="center"/>
        </w:trPr>
        <w:tc>
          <w:tcPr>
            <w:tcW w:w="3820" w:type="dxa"/>
            <w:vMerge/>
            <w:vAlign w:val="center"/>
            <w:hideMark/>
          </w:tcPr>
          <w:p w14:paraId="101CC194"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3A3AF6E6"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Duplicar el acceso a internet</w:t>
            </w:r>
          </w:p>
        </w:tc>
      </w:tr>
      <w:tr w:rsidR="00701FF7" w:rsidRPr="00701FF7" w14:paraId="13F67629" w14:textId="77777777" w:rsidTr="00822B8B">
        <w:trPr>
          <w:trHeight w:val="576"/>
          <w:jc w:val="center"/>
        </w:trPr>
        <w:tc>
          <w:tcPr>
            <w:tcW w:w="3820" w:type="dxa"/>
            <w:vMerge/>
            <w:vAlign w:val="center"/>
            <w:hideMark/>
          </w:tcPr>
          <w:p w14:paraId="4B276845"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41D7EEF1"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La educación superior para una sociedad en paz y basada en el conocimiento</w:t>
            </w:r>
          </w:p>
        </w:tc>
      </w:tr>
      <w:tr w:rsidR="00701FF7" w:rsidRPr="00701FF7" w14:paraId="1AC0266E" w14:textId="77777777" w:rsidTr="00822B8B">
        <w:trPr>
          <w:trHeight w:val="288"/>
          <w:jc w:val="center"/>
        </w:trPr>
        <w:tc>
          <w:tcPr>
            <w:tcW w:w="3820" w:type="dxa"/>
            <w:vMerge/>
            <w:vAlign w:val="center"/>
            <w:hideMark/>
          </w:tcPr>
          <w:p w14:paraId="711FB7DE"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68DDA998"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Impulsar a la Economía Popular</w:t>
            </w:r>
          </w:p>
        </w:tc>
      </w:tr>
      <w:tr w:rsidR="00701FF7" w:rsidRPr="00701FF7" w14:paraId="23CD697E" w14:textId="77777777" w:rsidTr="001026BC">
        <w:trPr>
          <w:trHeight w:val="328"/>
          <w:jc w:val="center"/>
        </w:trPr>
        <w:tc>
          <w:tcPr>
            <w:tcW w:w="3820" w:type="dxa"/>
            <w:vMerge/>
            <w:vAlign w:val="center"/>
            <w:hideMark/>
          </w:tcPr>
          <w:p w14:paraId="588F0740"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0216126C" w14:textId="2B9FC062"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Disminuir las horas de cuidado no remunerado</w:t>
            </w:r>
          </w:p>
        </w:tc>
      </w:tr>
      <w:tr w:rsidR="00701FF7" w:rsidRPr="00701FF7" w14:paraId="1DC18ABC" w14:textId="77777777" w:rsidTr="00822B8B">
        <w:trPr>
          <w:trHeight w:val="288"/>
          <w:jc w:val="center"/>
        </w:trPr>
        <w:tc>
          <w:tcPr>
            <w:tcW w:w="3820" w:type="dxa"/>
            <w:vMerge/>
            <w:vAlign w:val="center"/>
            <w:hideMark/>
          </w:tcPr>
          <w:p w14:paraId="1A54B95B"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3F57937A"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Disminuir las muertes viales</w:t>
            </w:r>
          </w:p>
        </w:tc>
      </w:tr>
      <w:tr w:rsidR="00912BB7" w:rsidRPr="00701FF7" w14:paraId="5C2A85A8" w14:textId="77777777" w:rsidTr="00822B8B">
        <w:trPr>
          <w:trHeight w:val="288"/>
          <w:jc w:val="center"/>
        </w:trPr>
        <w:tc>
          <w:tcPr>
            <w:tcW w:w="3820" w:type="dxa"/>
            <w:vMerge/>
            <w:vAlign w:val="center"/>
            <w:hideMark/>
          </w:tcPr>
          <w:p w14:paraId="24F418DA" w14:textId="77777777" w:rsidR="00912BB7" w:rsidRPr="00701FF7" w:rsidRDefault="00912BB7" w:rsidP="00685736">
            <w:pPr>
              <w:spacing w:after="0" w:line="240" w:lineRule="auto"/>
              <w:rPr>
                <w:rFonts w:ascii="Arial Narrow" w:eastAsia="Times New Roman" w:hAnsi="Arial Narrow" w:cs="Calibri"/>
                <w:sz w:val="20"/>
                <w:szCs w:val="20"/>
                <w:lang w:eastAsia="es-CO"/>
              </w:rPr>
            </w:pPr>
          </w:p>
        </w:tc>
        <w:tc>
          <w:tcPr>
            <w:tcW w:w="4100" w:type="dxa"/>
            <w:shd w:val="clear" w:color="auto" w:fill="auto"/>
            <w:hideMark/>
          </w:tcPr>
          <w:p w14:paraId="436A32C5" w14:textId="77777777" w:rsidR="00912BB7" w:rsidRPr="00701FF7" w:rsidRDefault="00912BB7" w:rsidP="00685736">
            <w:pPr>
              <w:spacing w:after="0" w:line="240" w:lineRule="auto"/>
              <w:rPr>
                <w:rFonts w:ascii="Arial Narrow" w:eastAsia="Times New Roman" w:hAnsi="Arial Narrow" w:cs="Calibri"/>
                <w:sz w:val="20"/>
                <w:szCs w:val="20"/>
                <w:lang w:eastAsia="es-CO"/>
              </w:rPr>
            </w:pPr>
            <w:r w:rsidRPr="00701FF7">
              <w:rPr>
                <w:rFonts w:ascii="Arial Narrow" w:eastAsia="Times New Roman" w:hAnsi="Arial Narrow" w:cs="Calibri"/>
                <w:sz w:val="20"/>
                <w:szCs w:val="20"/>
                <w:lang w:eastAsia="es-CO"/>
              </w:rPr>
              <w:t>Bajar drásticamente la mortalidad materna</w:t>
            </w:r>
          </w:p>
        </w:tc>
      </w:tr>
    </w:tbl>
    <w:p w14:paraId="0E49439C" w14:textId="77777777" w:rsidR="00912BB7" w:rsidRPr="00701FF7" w:rsidRDefault="00912BB7" w:rsidP="00685736">
      <w:pPr>
        <w:spacing w:after="0" w:line="240" w:lineRule="auto"/>
        <w:jc w:val="both"/>
        <w:rPr>
          <w:rFonts w:ascii="Arial Narrow" w:hAnsi="Arial Narrow"/>
          <w:sz w:val="24"/>
          <w:szCs w:val="24"/>
        </w:rPr>
      </w:pPr>
    </w:p>
    <w:p w14:paraId="36748EDB" w14:textId="77777777" w:rsidR="00622F42" w:rsidRPr="00701FF7" w:rsidRDefault="00A37E88" w:rsidP="0043269C">
      <w:pPr>
        <w:numPr>
          <w:ilvl w:val="1"/>
          <w:numId w:val="5"/>
        </w:numPr>
        <w:spacing w:after="0" w:line="240" w:lineRule="auto"/>
        <w:jc w:val="both"/>
        <w:rPr>
          <w:rFonts w:ascii="Arial Narrow" w:hAnsi="Arial Narrow"/>
          <w:sz w:val="24"/>
          <w:szCs w:val="24"/>
        </w:rPr>
      </w:pPr>
      <w:r w:rsidRPr="00701FF7">
        <w:rPr>
          <w:rFonts w:ascii="Arial Narrow" w:hAnsi="Arial Narrow"/>
          <w:sz w:val="24"/>
          <w:szCs w:val="24"/>
        </w:rPr>
        <w:t xml:space="preserve">PROGRAMA DE GOBIERNO HENRY GUTIERREZ PERIODO 2024- 2027 </w:t>
      </w:r>
    </w:p>
    <w:p w14:paraId="24E5E1BD" w14:textId="206DFC4B" w:rsidR="00A37E88" w:rsidRPr="00701FF7" w:rsidRDefault="00A37E88" w:rsidP="00685736">
      <w:pPr>
        <w:spacing w:after="0" w:line="240" w:lineRule="auto"/>
        <w:ind w:left="1080"/>
        <w:jc w:val="both"/>
        <w:rPr>
          <w:rFonts w:ascii="Arial Narrow" w:hAnsi="Arial Narrow"/>
          <w:sz w:val="24"/>
          <w:szCs w:val="24"/>
        </w:rPr>
      </w:pPr>
      <w:r w:rsidRPr="00701FF7">
        <w:rPr>
          <w:rFonts w:ascii="Arial Narrow" w:hAnsi="Arial Narrow"/>
          <w:sz w:val="24"/>
          <w:szCs w:val="24"/>
        </w:rPr>
        <w:t xml:space="preserve"> </w:t>
      </w:r>
    </w:p>
    <w:p w14:paraId="41CB1DE6" w14:textId="77777777" w:rsidR="00914C97" w:rsidRPr="00701FF7" w:rsidRDefault="00914C97" w:rsidP="00685736">
      <w:pPr>
        <w:spacing w:after="0" w:line="240" w:lineRule="auto"/>
        <w:jc w:val="both"/>
        <w:rPr>
          <w:rFonts w:ascii="Arial Narrow" w:hAnsi="Arial Narrow"/>
          <w:sz w:val="24"/>
          <w:szCs w:val="24"/>
        </w:rPr>
      </w:pPr>
      <w:r w:rsidRPr="00701FF7">
        <w:rPr>
          <w:rFonts w:ascii="Arial Narrow" w:hAnsi="Arial Narrow"/>
          <w:sz w:val="24"/>
          <w:szCs w:val="24"/>
        </w:rPr>
        <w:t>El departamento de Caldas, ubicado en el corazón de Colombia, es una región de gran riqueza cultural, histórica y natural. Con una diversidad geográfica que va desde majestuosas montañas hasta fértiles valles, y una población caracterizada por su laboriosidad y creatividad, Caldas representa un verdadero tesoro para el país. Sin embargo, como en muchas otras regiones, también enfrenta desafíos significativos en áreas como la educación, la salud, la infraestructura y el desarrollo económico.</w:t>
      </w:r>
    </w:p>
    <w:p w14:paraId="2846D527" w14:textId="77777777" w:rsidR="00914C97" w:rsidRPr="00701FF7" w:rsidRDefault="00914C97" w:rsidP="00685736">
      <w:pPr>
        <w:spacing w:after="0" w:line="240" w:lineRule="auto"/>
        <w:jc w:val="both"/>
        <w:rPr>
          <w:rFonts w:ascii="Arial Narrow" w:hAnsi="Arial Narrow"/>
          <w:sz w:val="24"/>
          <w:szCs w:val="24"/>
        </w:rPr>
      </w:pPr>
    </w:p>
    <w:p w14:paraId="406BEF6B" w14:textId="77777777" w:rsidR="00914C97" w:rsidRPr="00701FF7" w:rsidRDefault="00914C97" w:rsidP="00685736">
      <w:pPr>
        <w:spacing w:after="0" w:line="240" w:lineRule="auto"/>
        <w:jc w:val="both"/>
        <w:rPr>
          <w:rFonts w:ascii="Arial Narrow" w:hAnsi="Arial Narrow"/>
          <w:sz w:val="24"/>
          <w:szCs w:val="24"/>
        </w:rPr>
      </w:pPr>
      <w:r w:rsidRPr="00701FF7">
        <w:rPr>
          <w:rFonts w:ascii="Arial Narrow" w:hAnsi="Arial Narrow"/>
          <w:sz w:val="24"/>
          <w:szCs w:val="24"/>
        </w:rPr>
        <w:t>En este contexto, el programa de gobierno para el departamento de Caldas emerge como una hoja de ruta fundamental para orientar las acciones del gobierno en los próximos años. Concebido como un documento vivo y participativo, este programa refleja el compromiso de las autoridades con el bienestar y el progreso de todos los caldenses. Se nutre del diálogo constante con la ciudadanía, así como del análisis riguroso de las necesidades y potencialidades de la región.</w:t>
      </w:r>
    </w:p>
    <w:p w14:paraId="07CCA2D5" w14:textId="77777777" w:rsidR="00914C97" w:rsidRPr="00701FF7" w:rsidRDefault="00914C97" w:rsidP="00685736">
      <w:pPr>
        <w:spacing w:after="0" w:line="240" w:lineRule="auto"/>
        <w:jc w:val="both"/>
        <w:rPr>
          <w:rFonts w:ascii="Arial Narrow" w:hAnsi="Arial Narrow"/>
          <w:sz w:val="24"/>
          <w:szCs w:val="24"/>
        </w:rPr>
      </w:pPr>
    </w:p>
    <w:p w14:paraId="508F7961" w14:textId="77777777" w:rsidR="00914C97" w:rsidRPr="00701FF7" w:rsidRDefault="00914C97" w:rsidP="00685736">
      <w:pPr>
        <w:spacing w:after="0" w:line="240" w:lineRule="auto"/>
        <w:jc w:val="both"/>
        <w:rPr>
          <w:rFonts w:ascii="Arial Narrow" w:hAnsi="Arial Narrow"/>
          <w:sz w:val="24"/>
          <w:szCs w:val="24"/>
        </w:rPr>
      </w:pPr>
      <w:r w:rsidRPr="00701FF7">
        <w:rPr>
          <w:rFonts w:ascii="Arial Narrow" w:hAnsi="Arial Narrow"/>
          <w:sz w:val="24"/>
          <w:szCs w:val="24"/>
        </w:rPr>
        <w:t>En su núcleo, el programa de gobierno para Caldas busca promover un desarrollo integral y sostenible que garantice la igualdad de oportunidades para todos sus habitantes. Desde la atención a las comunidades rurales más apartadas hasta el impulso de la innovación y la competitividad en los centros urbanos, se busca construir una sociedad más justa, inclusiva y próspera para las presentes y futuras generaciones.</w:t>
      </w:r>
    </w:p>
    <w:p w14:paraId="2B305A54" w14:textId="77777777" w:rsidR="00914C97" w:rsidRPr="00701FF7" w:rsidRDefault="00914C97" w:rsidP="00685736">
      <w:pPr>
        <w:spacing w:after="0" w:line="240" w:lineRule="auto"/>
        <w:jc w:val="both"/>
        <w:rPr>
          <w:rFonts w:ascii="Arial Narrow" w:hAnsi="Arial Narrow"/>
          <w:sz w:val="24"/>
          <w:szCs w:val="24"/>
        </w:rPr>
      </w:pPr>
    </w:p>
    <w:p w14:paraId="7906050E" w14:textId="77777777" w:rsidR="00914C97" w:rsidRPr="00701FF7" w:rsidRDefault="00914C97" w:rsidP="00685736">
      <w:pPr>
        <w:spacing w:after="0" w:line="240" w:lineRule="auto"/>
        <w:jc w:val="both"/>
        <w:rPr>
          <w:rFonts w:ascii="Arial Narrow" w:hAnsi="Arial Narrow"/>
          <w:sz w:val="24"/>
          <w:szCs w:val="24"/>
        </w:rPr>
      </w:pPr>
      <w:r w:rsidRPr="00701FF7">
        <w:rPr>
          <w:rFonts w:ascii="Arial Narrow" w:hAnsi="Arial Narrow"/>
          <w:sz w:val="24"/>
          <w:szCs w:val="24"/>
        </w:rPr>
        <w:t>Para lograr este objetivo, el programa se apoya en principios fundamentales como la transparencia, la eficiencia en la gestión pública y el respeto por los derechos humanos y el medio ambiente. Se propone fortalecer las instituciones, fomentar la participación ciudadana y promover alianzas estratégicas con el sector privado, la academia y la sociedad civil, reconociendo que el desarrollo de Caldas es un esfuerzo colectivo que requiere del compromiso y la colaboración de todos sus actores.</w:t>
      </w:r>
    </w:p>
    <w:p w14:paraId="76FCE14B" w14:textId="77777777" w:rsidR="00914C97" w:rsidRPr="00701FF7" w:rsidRDefault="00914C97" w:rsidP="00685736">
      <w:pPr>
        <w:spacing w:after="0" w:line="240" w:lineRule="auto"/>
        <w:jc w:val="both"/>
        <w:rPr>
          <w:rFonts w:ascii="Arial Narrow" w:hAnsi="Arial Narrow"/>
          <w:sz w:val="24"/>
          <w:szCs w:val="24"/>
        </w:rPr>
      </w:pPr>
    </w:p>
    <w:p w14:paraId="50542273" w14:textId="0C6A729C" w:rsidR="00914C97" w:rsidRPr="00701FF7" w:rsidRDefault="00914C97" w:rsidP="00685736">
      <w:pPr>
        <w:spacing w:after="0" w:line="240" w:lineRule="auto"/>
        <w:jc w:val="both"/>
        <w:rPr>
          <w:rFonts w:ascii="Arial Narrow" w:hAnsi="Arial Narrow"/>
          <w:sz w:val="24"/>
          <w:szCs w:val="24"/>
        </w:rPr>
      </w:pPr>
      <w:r w:rsidRPr="00701FF7">
        <w:rPr>
          <w:rFonts w:ascii="Arial Narrow" w:hAnsi="Arial Narrow"/>
          <w:sz w:val="24"/>
          <w:szCs w:val="24"/>
        </w:rPr>
        <w:t>En resumen, el programa de gobierno para Caldas es una herramienta dinámica y visionaria que busca transformar los desafíos en oportunidades, inspirando a los caldenses a trabajar juntos en la construcción de un futuro mejor y más próspero para su tierra y su gente.</w:t>
      </w:r>
    </w:p>
    <w:p w14:paraId="6ABB7681" w14:textId="4BAA785E" w:rsidR="00AD6EB3" w:rsidRPr="00701FF7" w:rsidRDefault="00AD6EB3" w:rsidP="00685736">
      <w:pPr>
        <w:spacing w:after="0" w:line="240" w:lineRule="auto"/>
        <w:jc w:val="both"/>
        <w:rPr>
          <w:rFonts w:ascii="Arial Narrow" w:hAnsi="Arial Narrow"/>
          <w:sz w:val="24"/>
          <w:szCs w:val="24"/>
        </w:rPr>
      </w:pPr>
      <w:r w:rsidRPr="00701FF7">
        <w:rPr>
          <w:rFonts w:ascii="Arial Narrow" w:hAnsi="Arial Narrow"/>
          <w:sz w:val="24"/>
          <w:szCs w:val="24"/>
        </w:rPr>
        <w:t>El municipio de Manizales tendrá como referente las líneas estratégicas para la formulación del Plan de Desarrollo</w:t>
      </w:r>
    </w:p>
    <w:p w14:paraId="65D8892F" w14:textId="3F13C483" w:rsidR="00AD6EB3" w:rsidRPr="00701FF7" w:rsidRDefault="00AD6EB3" w:rsidP="00685736">
      <w:pPr>
        <w:spacing w:after="0" w:line="240" w:lineRule="auto"/>
        <w:jc w:val="both"/>
        <w:rPr>
          <w:rFonts w:ascii="Arial Narrow" w:hAnsi="Arial Narrow"/>
          <w:sz w:val="24"/>
          <w:szCs w:val="24"/>
        </w:rPr>
      </w:pPr>
    </w:p>
    <w:p w14:paraId="7466B9C4" w14:textId="61F2C934" w:rsidR="00AD6EB3" w:rsidRPr="00701FF7" w:rsidRDefault="00AD6EB3" w:rsidP="0068573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3A1DAFE0" wp14:editId="1FF0F201">
            <wp:extent cx="3886537" cy="339119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86537" cy="3391194"/>
                    </a:xfrm>
                    <a:prstGeom prst="rect">
                      <a:avLst/>
                    </a:prstGeom>
                  </pic:spPr>
                </pic:pic>
              </a:graphicData>
            </a:graphic>
          </wp:inline>
        </w:drawing>
      </w:r>
    </w:p>
    <w:p w14:paraId="4ED4B65A" w14:textId="51647A74" w:rsidR="00332EB3" w:rsidRPr="00701FF7" w:rsidRDefault="00332EB3" w:rsidP="00685736">
      <w:pPr>
        <w:spacing w:after="0" w:line="240" w:lineRule="auto"/>
        <w:jc w:val="both"/>
        <w:rPr>
          <w:rFonts w:ascii="Arial Narrow" w:hAnsi="Arial Narrow"/>
          <w:sz w:val="24"/>
          <w:szCs w:val="24"/>
        </w:rPr>
      </w:pPr>
    </w:p>
    <w:p w14:paraId="12742427" w14:textId="10C50E91" w:rsidR="00D02B39" w:rsidRPr="00701FF7" w:rsidRDefault="00D02B39"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 xml:space="preserve">LOS OBJETIVOS DE DESARROLLO SOSTENIBLES </w:t>
      </w:r>
    </w:p>
    <w:p w14:paraId="0C9BA1D2" w14:textId="77777777" w:rsidR="00D02B39" w:rsidRPr="00701FF7" w:rsidRDefault="00D02B39" w:rsidP="00D02B39">
      <w:pPr>
        <w:spacing w:after="0" w:line="240" w:lineRule="auto"/>
        <w:jc w:val="both"/>
        <w:rPr>
          <w:rFonts w:ascii="Arial Narrow" w:hAnsi="Arial Narrow"/>
          <w:sz w:val="24"/>
          <w:szCs w:val="24"/>
        </w:rPr>
      </w:pPr>
    </w:p>
    <w:p w14:paraId="499BAADD" w14:textId="43B37961"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Los Objetivos de Desarrollo Sostenible (ODS) son una agenda global adoptada por la comunidad internacional para abordar los desafíos más urgentes que enfrenta nuestro mundo, desde la erradicación de la pobreza hasta la lucha contra el cambio climático. Consta de 17 objetivos interconectados que abarcan aspectos económicos, sociales y ambientales, con el objetivo de promover un desarrollo sostenible a</w:t>
      </w:r>
      <w:r w:rsidR="00F47CCE" w:rsidRPr="00701FF7">
        <w:rPr>
          <w:rFonts w:ascii="Arial Narrow" w:hAnsi="Arial Narrow"/>
          <w:sz w:val="24"/>
          <w:szCs w:val="24"/>
        </w:rPr>
        <w:t>l ámbito</w:t>
      </w:r>
      <w:r w:rsidRPr="00701FF7">
        <w:rPr>
          <w:rFonts w:ascii="Arial Narrow" w:hAnsi="Arial Narrow"/>
          <w:sz w:val="24"/>
          <w:szCs w:val="24"/>
        </w:rPr>
        <w:t xml:space="preserve"> mundial para el año 2030.</w:t>
      </w:r>
    </w:p>
    <w:p w14:paraId="73F6B540" w14:textId="77777777" w:rsidR="00D02B39" w:rsidRPr="00701FF7" w:rsidRDefault="00D02B39" w:rsidP="00D02B39">
      <w:pPr>
        <w:spacing w:after="0" w:line="240" w:lineRule="auto"/>
        <w:jc w:val="both"/>
        <w:rPr>
          <w:rFonts w:ascii="Arial Narrow" w:hAnsi="Arial Narrow"/>
          <w:sz w:val="24"/>
          <w:szCs w:val="24"/>
        </w:rPr>
      </w:pPr>
    </w:p>
    <w:p w14:paraId="5A9457B4" w14:textId="6C7DFB0D"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 xml:space="preserve">La importancia de los ODS en el contexto de nuestro </w:t>
      </w:r>
      <w:r w:rsidR="00F47CCE" w:rsidRPr="00701FF7">
        <w:rPr>
          <w:rFonts w:ascii="Arial Narrow" w:hAnsi="Arial Narrow"/>
          <w:sz w:val="24"/>
          <w:szCs w:val="24"/>
        </w:rPr>
        <w:t>P</w:t>
      </w:r>
      <w:r w:rsidRPr="00701FF7">
        <w:rPr>
          <w:rFonts w:ascii="Arial Narrow" w:hAnsi="Arial Narrow"/>
          <w:sz w:val="24"/>
          <w:szCs w:val="24"/>
        </w:rPr>
        <w:t xml:space="preserve">lan de </w:t>
      </w:r>
      <w:r w:rsidR="00F47CCE" w:rsidRPr="00701FF7">
        <w:rPr>
          <w:rFonts w:ascii="Arial Narrow" w:hAnsi="Arial Narrow"/>
          <w:sz w:val="24"/>
          <w:szCs w:val="24"/>
        </w:rPr>
        <w:t>D</w:t>
      </w:r>
      <w:r w:rsidRPr="00701FF7">
        <w:rPr>
          <w:rFonts w:ascii="Arial Narrow" w:hAnsi="Arial Narrow"/>
          <w:sz w:val="24"/>
          <w:szCs w:val="24"/>
        </w:rPr>
        <w:t xml:space="preserve">esarrollo radica en su capacidad para proporcionar una hoja de ruta clara y universalmente aceptada para el progreso humano. Al alinear nuestros objetivos y acciones con los ODS, no solo contribuimos a los esfuerzos globales para abordar problemas urgentes, sino que también fortalecemos nuestra propia agenda de desarrollo. Los ODS </w:t>
      </w:r>
      <w:r w:rsidRPr="00701FF7">
        <w:rPr>
          <w:rFonts w:ascii="Arial Narrow" w:hAnsi="Arial Narrow"/>
          <w:sz w:val="24"/>
          <w:szCs w:val="24"/>
        </w:rPr>
        <w:lastRenderedPageBreak/>
        <w:t>nos brindan un marco integral para promover el crecimiento económico, proteger el medio ambiente, garantizar la inclusión social y promover la paz y la justicia en nuestro Municipio.</w:t>
      </w:r>
    </w:p>
    <w:p w14:paraId="07F56D2F" w14:textId="77777777" w:rsidR="00D02B39" w:rsidRPr="00701FF7" w:rsidRDefault="00D02B39" w:rsidP="00D02B39">
      <w:pPr>
        <w:spacing w:after="0" w:line="240" w:lineRule="auto"/>
        <w:jc w:val="both"/>
        <w:rPr>
          <w:rFonts w:ascii="Arial Narrow" w:hAnsi="Arial Narrow"/>
          <w:sz w:val="24"/>
          <w:szCs w:val="24"/>
        </w:rPr>
      </w:pPr>
    </w:p>
    <w:p w14:paraId="6D6A60EA" w14:textId="637369E0"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 xml:space="preserve">Al incorporar los ODS en nuestro </w:t>
      </w:r>
      <w:r w:rsidR="00F47CCE" w:rsidRPr="00701FF7">
        <w:rPr>
          <w:rFonts w:ascii="Arial Narrow" w:hAnsi="Arial Narrow"/>
          <w:sz w:val="24"/>
          <w:szCs w:val="24"/>
        </w:rPr>
        <w:t>P</w:t>
      </w:r>
      <w:r w:rsidRPr="00701FF7">
        <w:rPr>
          <w:rFonts w:ascii="Arial Narrow" w:hAnsi="Arial Narrow"/>
          <w:sz w:val="24"/>
          <w:szCs w:val="24"/>
        </w:rPr>
        <w:t xml:space="preserve">lan de </w:t>
      </w:r>
      <w:r w:rsidR="00F47CCE" w:rsidRPr="00701FF7">
        <w:rPr>
          <w:rFonts w:ascii="Arial Narrow" w:hAnsi="Arial Narrow"/>
          <w:sz w:val="24"/>
          <w:szCs w:val="24"/>
        </w:rPr>
        <w:t>D</w:t>
      </w:r>
      <w:r w:rsidRPr="00701FF7">
        <w:rPr>
          <w:rFonts w:ascii="Arial Narrow" w:hAnsi="Arial Narrow"/>
          <w:sz w:val="24"/>
          <w:szCs w:val="24"/>
        </w:rPr>
        <w:t>esarrollo, no solo demostramos nuestro compromiso con la comunidad internacional, sino que también aseguramos un enfoque integrado y sostenible para abordar los desafíos locales. Los ODS nos inspiran a trabajar en colaboración con todos los sectores de la sociedad para construir un futuro más justo, próspero y sostenible para todos.</w:t>
      </w:r>
    </w:p>
    <w:p w14:paraId="2514DDBB"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2C8B17FD" w14:textId="74ACA73D"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sz w:val="24"/>
          <w:szCs w:val="24"/>
          <w:lang w:eastAsia="es-CO"/>
        </w:rPr>
        <w:t>Desde la construcción del programa de Gobierno los Objetivos de Desarrollo Sostenibilidad han estado presente</w:t>
      </w:r>
      <w:r w:rsidR="00F47CCE" w:rsidRPr="00701FF7">
        <w:rPr>
          <w:rFonts w:ascii="Arial Narrow" w:eastAsia="Times New Roman" w:hAnsi="Arial Narrow" w:cs="Times New Roman"/>
          <w:sz w:val="24"/>
          <w:szCs w:val="24"/>
          <w:lang w:eastAsia="es-CO"/>
        </w:rPr>
        <w:t>s</w:t>
      </w:r>
      <w:r w:rsidRPr="00701FF7">
        <w:rPr>
          <w:rFonts w:ascii="Arial Narrow" w:eastAsia="Times New Roman" w:hAnsi="Arial Narrow" w:cs="Times New Roman"/>
          <w:sz w:val="24"/>
          <w:szCs w:val="24"/>
          <w:lang w:eastAsia="es-CO"/>
        </w:rPr>
        <w:t xml:space="preserve"> en la construcción ahora del Plan de Desarrollo</w:t>
      </w:r>
      <w:r w:rsidR="00F47CCE" w:rsidRPr="00701FF7">
        <w:rPr>
          <w:rFonts w:ascii="Arial Narrow" w:eastAsia="Times New Roman" w:hAnsi="Arial Narrow" w:cs="Times New Roman"/>
          <w:sz w:val="24"/>
          <w:szCs w:val="24"/>
          <w:lang w:eastAsia="es-CO"/>
        </w:rPr>
        <w:t>; L</w:t>
      </w:r>
      <w:r w:rsidRPr="00701FF7">
        <w:rPr>
          <w:rFonts w:ascii="Arial Narrow" w:eastAsia="Times New Roman" w:hAnsi="Arial Narrow" w:cs="Times New Roman"/>
          <w:sz w:val="24"/>
          <w:szCs w:val="24"/>
          <w:lang w:eastAsia="es-CO"/>
        </w:rPr>
        <w:t>os siguientes son los ODS, que se han relacionado en el proceso.</w:t>
      </w:r>
    </w:p>
    <w:p w14:paraId="6F242291"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584F16D3"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noProof/>
          <w:sz w:val="24"/>
          <w:szCs w:val="24"/>
          <w:lang w:eastAsia="es-CO"/>
        </w:rPr>
        <w:drawing>
          <wp:anchor distT="0" distB="0" distL="114300" distR="114300" simplePos="0" relativeHeight="251673600" behindDoc="0" locked="0" layoutInCell="1" allowOverlap="1" wp14:anchorId="68DEC539" wp14:editId="454106EE">
            <wp:simplePos x="0" y="0"/>
            <wp:positionH relativeFrom="margin">
              <wp:posOffset>4770407</wp:posOffset>
            </wp:positionH>
            <wp:positionV relativeFrom="paragraph">
              <wp:posOffset>13801</wp:posOffset>
            </wp:positionV>
            <wp:extent cx="815975" cy="815975"/>
            <wp:effectExtent l="0" t="0" r="3175" b="3175"/>
            <wp:wrapNone/>
            <wp:docPr id="4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9754" cy="819754"/>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3360" behindDoc="0" locked="0" layoutInCell="1" allowOverlap="1" wp14:anchorId="6AB3AF86" wp14:editId="0A61AA6F">
            <wp:simplePos x="0" y="0"/>
            <wp:positionH relativeFrom="column">
              <wp:posOffset>3799362</wp:posOffset>
            </wp:positionH>
            <wp:positionV relativeFrom="paragraph">
              <wp:posOffset>5709</wp:posOffset>
            </wp:positionV>
            <wp:extent cx="824067" cy="824067"/>
            <wp:effectExtent l="0" t="0" r="0" b="0"/>
            <wp:wrapNone/>
            <wp:docPr id="2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819" cy="828819"/>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2336" behindDoc="0" locked="0" layoutInCell="1" allowOverlap="1" wp14:anchorId="5FD41660" wp14:editId="666B479A">
            <wp:simplePos x="0" y="0"/>
            <wp:positionH relativeFrom="column">
              <wp:posOffset>2812135</wp:posOffset>
            </wp:positionH>
            <wp:positionV relativeFrom="paragraph">
              <wp:posOffset>13802</wp:posOffset>
            </wp:positionV>
            <wp:extent cx="825388" cy="825388"/>
            <wp:effectExtent l="0" t="0" r="0" b="0"/>
            <wp:wrapNone/>
            <wp:docPr id="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26435" cy="826435"/>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59264" behindDoc="0" locked="0" layoutInCell="1" allowOverlap="1" wp14:anchorId="3CA6B9E9" wp14:editId="6336E6C0">
            <wp:simplePos x="0" y="0"/>
            <wp:positionH relativeFrom="column">
              <wp:posOffset>0</wp:posOffset>
            </wp:positionH>
            <wp:positionV relativeFrom="paragraph">
              <wp:posOffset>0</wp:posOffset>
            </wp:positionV>
            <wp:extent cx="829899" cy="829899"/>
            <wp:effectExtent l="0" t="0" r="8890" b="8890"/>
            <wp:wrapNone/>
            <wp:docPr id="1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29899" cy="829899"/>
                    </a:xfrm>
                    <a:prstGeom prst="rect">
                      <a:avLst/>
                    </a:prstGeom>
                  </pic:spPr>
                </pic:pic>
              </a:graphicData>
            </a:graphic>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0288" behindDoc="0" locked="0" layoutInCell="1" allowOverlap="1" wp14:anchorId="4C3F3C0D" wp14:editId="30EF9292">
            <wp:simplePos x="0" y="0"/>
            <wp:positionH relativeFrom="column">
              <wp:posOffset>914400</wp:posOffset>
            </wp:positionH>
            <wp:positionV relativeFrom="paragraph">
              <wp:posOffset>6350</wp:posOffset>
            </wp:positionV>
            <wp:extent cx="816838" cy="816838"/>
            <wp:effectExtent l="0" t="0" r="2540" b="2540"/>
            <wp:wrapNone/>
            <wp:docPr id="1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16838" cy="816838"/>
                    </a:xfrm>
                    <a:prstGeom prst="rect">
                      <a:avLst/>
                    </a:prstGeom>
                  </pic:spPr>
                </pic:pic>
              </a:graphicData>
            </a:graphic>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1312" behindDoc="0" locked="0" layoutInCell="1" allowOverlap="1" wp14:anchorId="71D6A854" wp14:editId="53048EAF">
            <wp:simplePos x="0" y="0"/>
            <wp:positionH relativeFrom="column">
              <wp:posOffset>1832610</wp:posOffset>
            </wp:positionH>
            <wp:positionV relativeFrom="paragraph">
              <wp:posOffset>17780</wp:posOffset>
            </wp:positionV>
            <wp:extent cx="815987" cy="815987"/>
            <wp:effectExtent l="0" t="0" r="3175" b="3175"/>
            <wp:wrapNone/>
            <wp:docPr id="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5987" cy="815987"/>
                    </a:xfrm>
                    <a:prstGeom prst="rect">
                      <a:avLst/>
                    </a:prstGeom>
                  </pic:spPr>
                </pic:pic>
              </a:graphicData>
            </a:graphic>
          </wp:anchor>
        </w:drawing>
      </w:r>
    </w:p>
    <w:p w14:paraId="6D2B8A1F"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3A5EAF90"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5D81FB28"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5E8D112F"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64D9283D"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noProof/>
          <w:sz w:val="24"/>
          <w:szCs w:val="24"/>
          <w:lang w:eastAsia="es-CO"/>
        </w:rPr>
        <w:drawing>
          <wp:anchor distT="0" distB="0" distL="114300" distR="114300" simplePos="0" relativeHeight="251674624" behindDoc="0" locked="0" layoutInCell="1" allowOverlap="1" wp14:anchorId="70E2A643" wp14:editId="42115E9D">
            <wp:simplePos x="0" y="0"/>
            <wp:positionH relativeFrom="column">
              <wp:posOffset>3799362</wp:posOffset>
            </wp:positionH>
            <wp:positionV relativeFrom="paragraph">
              <wp:posOffset>175187</wp:posOffset>
            </wp:positionV>
            <wp:extent cx="827714" cy="827714"/>
            <wp:effectExtent l="0" t="0" r="0" b="0"/>
            <wp:wrapNone/>
            <wp:docPr id="4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29201" cy="829201"/>
                    </a:xfrm>
                    <a:prstGeom prst="rect">
                      <a:avLst/>
                    </a:prstGeom>
                  </pic:spPr>
                </pic:pic>
              </a:graphicData>
            </a:graphic>
            <wp14:sizeRelH relativeFrom="margin">
              <wp14:pctWidth>0</wp14:pctWidth>
            </wp14:sizeRelH>
            <wp14:sizeRelV relativeFrom="margin">
              <wp14:pctHeight>0</wp14:pctHeight>
            </wp14:sizeRelV>
          </wp:anchor>
        </w:drawing>
      </w:r>
    </w:p>
    <w:p w14:paraId="79E9A923"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noProof/>
          <w:sz w:val="24"/>
          <w:szCs w:val="24"/>
          <w:lang w:eastAsia="es-CO"/>
        </w:rPr>
        <w:drawing>
          <wp:anchor distT="0" distB="0" distL="114300" distR="114300" simplePos="0" relativeHeight="251668480" behindDoc="0" locked="0" layoutInCell="1" allowOverlap="1" wp14:anchorId="2F6773B2" wp14:editId="2ECE3228">
            <wp:simplePos x="0" y="0"/>
            <wp:positionH relativeFrom="column">
              <wp:posOffset>2798444</wp:posOffset>
            </wp:positionH>
            <wp:positionV relativeFrom="paragraph">
              <wp:posOffset>16509</wp:posOffset>
            </wp:positionV>
            <wp:extent cx="840105" cy="840105"/>
            <wp:effectExtent l="0" t="0" r="0" b="0"/>
            <wp:wrapNone/>
            <wp:docPr id="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40105" cy="840105"/>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5408" behindDoc="0" locked="0" layoutInCell="1" allowOverlap="1" wp14:anchorId="3766EEBD" wp14:editId="02E1AA12">
            <wp:simplePos x="0" y="0"/>
            <wp:positionH relativeFrom="column">
              <wp:posOffset>1833880</wp:posOffset>
            </wp:positionH>
            <wp:positionV relativeFrom="paragraph">
              <wp:posOffset>6985</wp:posOffset>
            </wp:positionV>
            <wp:extent cx="829310" cy="829310"/>
            <wp:effectExtent l="0" t="0" r="8890" b="8890"/>
            <wp:wrapNone/>
            <wp:docPr id="2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29310" cy="829310"/>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4384" behindDoc="0" locked="0" layoutInCell="1" allowOverlap="1" wp14:anchorId="26462D1D" wp14:editId="6D3D6A55">
            <wp:simplePos x="0" y="0"/>
            <wp:positionH relativeFrom="column">
              <wp:posOffset>908685</wp:posOffset>
            </wp:positionH>
            <wp:positionV relativeFrom="paragraph">
              <wp:posOffset>6350</wp:posOffset>
            </wp:positionV>
            <wp:extent cx="838200" cy="838200"/>
            <wp:effectExtent l="0" t="0" r="0" b="0"/>
            <wp:wrapNone/>
            <wp:docPr id="2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38200" cy="838200"/>
                    </a:xfrm>
                    <a:prstGeom prst="rect">
                      <a:avLst/>
                    </a:prstGeom>
                  </pic:spPr>
                </pic:pic>
              </a:graphicData>
            </a:graphic>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9504" behindDoc="0" locked="0" layoutInCell="1" allowOverlap="1" wp14:anchorId="68252395" wp14:editId="73D2E9C3">
            <wp:simplePos x="0" y="0"/>
            <wp:positionH relativeFrom="column">
              <wp:posOffset>4782185</wp:posOffset>
            </wp:positionH>
            <wp:positionV relativeFrom="paragraph">
              <wp:posOffset>3175</wp:posOffset>
            </wp:positionV>
            <wp:extent cx="815232" cy="815232"/>
            <wp:effectExtent l="0" t="0" r="4445" b="4445"/>
            <wp:wrapNone/>
            <wp:docPr id="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15232" cy="815232"/>
                    </a:xfrm>
                    <a:prstGeom prst="rect">
                      <a:avLst/>
                    </a:prstGeom>
                  </pic:spPr>
                </pic:pic>
              </a:graphicData>
            </a:graphic>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6432" behindDoc="0" locked="0" layoutInCell="1" allowOverlap="1" wp14:anchorId="7D5EC77C" wp14:editId="3817E4BF">
            <wp:simplePos x="0" y="0"/>
            <wp:positionH relativeFrom="margin">
              <wp:align>left</wp:align>
            </wp:positionH>
            <wp:positionV relativeFrom="paragraph">
              <wp:posOffset>1905</wp:posOffset>
            </wp:positionV>
            <wp:extent cx="838314" cy="838314"/>
            <wp:effectExtent l="0" t="0" r="0" b="0"/>
            <wp:wrapNone/>
            <wp:docPr id="2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38314" cy="838314"/>
                    </a:xfrm>
                    <a:prstGeom prst="rect">
                      <a:avLst/>
                    </a:prstGeom>
                  </pic:spPr>
                </pic:pic>
              </a:graphicData>
            </a:graphic>
          </wp:anchor>
        </w:drawing>
      </w:r>
    </w:p>
    <w:p w14:paraId="140AA305"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771CC1AB"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253EA892"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6FD5AECB"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739FA611"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noProof/>
          <w:sz w:val="24"/>
          <w:szCs w:val="24"/>
          <w:lang w:eastAsia="es-CO"/>
        </w:rPr>
        <w:drawing>
          <wp:anchor distT="0" distB="0" distL="114300" distR="114300" simplePos="0" relativeHeight="251670528" behindDoc="0" locked="0" layoutInCell="1" allowOverlap="1" wp14:anchorId="07AF413E" wp14:editId="6966906F">
            <wp:simplePos x="0" y="0"/>
            <wp:positionH relativeFrom="column">
              <wp:posOffset>1922010</wp:posOffset>
            </wp:positionH>
            <wp:positionV relativeFrom="paragraph">
              <wp:posOffset>178132</wp:posOffset>
            </wp:positionV>
            <wp:extent cx="793020" cy="793020"/>
            <wp:effectExtent l="0" t="0" r="7620" b="7620"/>
            <wp:wrapNone/>
            <wp:docPr id="3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4740" cy="794740"/>
                    </a:xfrm>
                    <a:prstGeom prst="rect">
                      <a:avLst/>
                    </a:prstGeom>
                  </pic:spPr>
                </pic:pic>
              </a:graphicData>
            </a:graphic>
            <wp14:sizeRelH relativeFrom="margin">
              <wp14:pctWidth>0</wp14:pctWidth>
            </wp14:sizeRelH>
            <wp14:sizeRelV relativeFrom="margin">
              <wp14:pctHeight>0</wp14:pctHeight>
            </wp14:sizeRelV>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71552" behindDoc="0" locked="0" layoutInCell="1" allowOverlap="1" wp14:anchorId="1EBFD2E9" wp14:editId="400AED4A">
            <wp:simplePos x="0" y="0"/>
            <wp:positionH relativeFrom="column">
              <wp:posOffset>2852594</wp:posOffset>
            </wp:positionH>
            <wp:positionV relativeFrom="paragraph">
              <wp:posOffset>178132</wp:posOffset>
            </wp:positionV>
            <wp:extent cx="793020" cy="793020"/>
            <wp:effectExtent l="0" t="0" r="7620" b="7620"/>
            <wp:wrapNone/>
            <wp:docPr id="3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3934" cy="793934"/>
                    </a:xfrm>
                    <a:prstGeom prst="rect">
                      <a:avLst/>
                    </a:prstGeom>
                  </pic:spPr>
                </pic:pic>
              </a:graphicData>
            </a:graphic>
            <wp14:sizeRelH relativeFrom="margin">
              <wp14:pctWidth>0</wp14:pctWidth>
            </wp14:sizeRelH>
            <wp14:sizeRelV relativeFrom="margin">
              <wp14:pctHeight>0</wp14:pctHeight>
            </wp14:sizeRelV>
          </wp:anchor>
        </w:drawing>
      </w:r>
    </w:p>
    <w:p w14:paraId="4EB2D1FC"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noProof/>
          <w:sz w:val="24"/>
          <w:szCs w:val="24"/>
          <w:lang w:eastAsia="es-CO"/>
        </w:rPr>
        <w:drawing>
          <wp:anchor distT="0" distB="0" distL="114300" distR="114300" simplePos="0" relativeHeight="251672576" behindDoc="0" locked="0" layoutInCell="1" allowOverlap="1" wp14:anchorId="7E3E1602" wp14:editId="2EDF3AAC">
            <wp:simplePos x="0" y="0"/>
            <wp:positionH relativeFrom="column">
              <wp:posOffset>977900</wp:posOffset>
            </wp:positionH>
            <wp:positionV relativeFrom="paragraph">
              <wp:posOffset>3810</wp:posOffset>
            </wp:positionV>
            <wp:extent cx="813404" cy="813404"/>
            <wp:effectExtent l="0" t="0" r="6350" b="6350"/>
            <wp:wrapNone/>
            <wp:docPr id="4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13404" cy="813404"/>
                    </a:xfrm>
                    <a:prstGeom prst="rect">
                      <a:avLst/>
                    </a:prstGeom>
                  </pic:spPr>
                </pic:pic>
              </a:graphicData>
            </a:graphic>
          </wp:anchor>
        </w:drawing>
      </w:r>
      <w:r w:rsidRPr="00701FF7">
        <w:rPr>
          <w:rFonts w:ascii="Arial Narrow" w:eastAsia="Times New Roman" w:hAnsi="Arial Narrow" w:cs="Times New Roman"/>
          <w:noProof/>
          <w:sz w:val="24"/>
          <w:szCs w:val="24"/>
          <w:lang w:eastAsia="es-CO"/>
        </w:rPr>
        <w:drawing>
          <wp:anchor distT="0" distB="0" distL="114300" distR="114300" simplePos="0" relativeHeight="251667456" behindDoc="0" locked="0" layoutInCell="1" allowOverlap="1" wp14:anchorId="44DA9A59" wp14:editId="11601536">
            <wp:simplePos x="0" y="0"/>
            <wp:positionH relativeFrom="column">
              <wp:posOffset>33020</wp:posOffset>
            </wp:positionH>
            <wp:positionV relativeFrom="paragraph">
              <wp:posOffset>3175</wp:posOffset>
            </wp:positionV>
            <wp:extent cx="794989" cy="794989"/>
            <wp:effectExtent l="0" t="0" r="5715" b="5715"/>
            <wp:wrapNone/>
            <wp:docPr id="2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94989" cy="794989"/>
                    </a:xfrm>
                    <a:prstGeom prst="rect">
                      <a:avLst/>
                    </a:prstGeom>
                  </pic:spPr>
                </pic:pic>
              </a:graphicData>
            </a:graphic>
          </wp:anchor>
        </w:drawing>
      </w:r>
    </w:p>
    <w:p w14:paraId="3D2E9B78"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400F2C27"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pPr>
    </w:p>
    <w:p w14:paraId="211D9AAD" w14:textId="77777777" w:rsidR="00D02B39" w:rsidRPr="00701FF7" w:rsidRDefault="00D02B39" w:rsidP="00D02B39">
      <w:pPr>
        <w:spacing w:after="0" w:line="240" w:lineRule="auto"/>
        <w:jc w:val="both"/>
        <w:rPr>
          <w:rFonts w:ascii="Arial Narrow" w:eastAsia="Times New Roman" w:hAnsi="Arial Narrow" w:cs="Times New Roman"/>
          <w:sz w:val="24"/>
          <w:szCs w:val="24"/>
          <w:lang w:eastAsia="es-CO"/>
        </w:rPr>
        <w:sectPr w:rsidR="00D02B39" w:rsidRPr="00701FF7" w:rsidSect="00D02B39">
          <w:type w:val="continuous"/>
          <w:pgSz w:w="12240" w:h="15840"/>
          <w:pgMar w:top="1417" w:right="1701" w:bottom="1417" w:left="1701" w:header="708" w:footer="708" w:gutter="0"/>
          <w:cols w:space="708"/>
          <w:docGrid w:linePitch="360"/>
        </w:sectPr>
      </w:pPr>
    </w:p>
    <w:p w14:paraId="07C3B5C5" w14:textId="77777777" w:rsidR="00D02B39" w:rsidRPr="00701FF7" w:rsidRDefault="00D02B39" w:rsidP="00D02B39">
      <w:pPr>
        <w:spacing w:after="0" w:line="240" w:lineRule="auto"/>
        <w:jc w:val="both"/>
        <w:rPr>
          <w:rFonts w:ascii="Arial Narrow" w:hAnsi="Arial Narrow"/>
          <w:sz w:val="24"/>
          <w:szCs w:val="24"/>
        </w:rPr>
      </w:pPr>
    </w:p>
    <w:p w14:paraId="7A20EEA6" w14:textId="77777777" w:rsidR="00D02B39" w:rsidRPr="00701FF7" w:rsidRDefault="00D02B39" w:rsidP="00D02B39">
      <w:pPr>
        <w:spacing w:after="0" w:line="240" w:lineRule="auto"/>
        <w:jc w:val="both"/>
        <w:rPr>
          <w:rFonts w:ascii="Arial Narrow" w:hAnsi="Arial Narrow"/>
          <w:sz w:val="24"/>
          <w:szCs w:val="24"/>
        </w:rPr>
      </w:pPr>
    </w:p>
    <w:p w14:paraId="5C705D53" w14:textId="77777777" w:rsidR="00D02B39" w:rsidRPr="00701FF7" w:rsidRDefault="00D02B39" w:rsidP="00D02B39">
      <w:pPr>
        <w:spacing w:after="0" w:line="240" w:lineRule="auto"/>
        <w:jc w:val="both"/>
        <w:rPr>
          <w:rFonts w:ascii="Arial Narrow" w:hAnsi="Arial Narrow"/>
          <w:sz w:val="24"/>
          <w:szCs w:val="24"/>
        </w:rPr>
      </w:pPr>
    </w:p>
    <w:p w14:paraId="5DB91F47" w14:textId="77777777" w:rsidR="00D02B39" w:rsidRPr="00701FF7" w:rsidRDefault="00D02B39" w:rsidP="00D02B39">
      <w:pPr>
        <w:spacing w:after="0" w:line="240" w:lineRule="auto"/>
        <w:jc w:val="both"/>
        <w:rPr>
          <w:rFonts w:ascii="Arial Narrow" w:hAnsi="Arial Narrow"/>
          <w:sz w:val="24"/>
          <w:szCs w:val="24"/>
        </w:rPr>
      </w:pPr>
    </w:p>
    <w:p w14:paraId="21F1D6BD" w14:textId="77777777" w:rsidR="00D02B39" w:rsidRPr="00701FF7" w:rsidRDefault="00D02B39" w:rsidP="00D02B39">
      <w:pPr>
        <w:spacing w:after="0" w:line="240" w:lineRule="auto"/>
        <w:jc w:val="both"/>
        <w:rPr>
          <w:rFonts w:ascii="Arial Narrow" w:hAnsi="Arial Narrow"/>
          <w:sz w:val="24"/>
          <w:szCs w:val="24"/>
        </w:rPr>
      </w:pPr>
    </w:p>
    <w:p w14:paraId="55C7D25F" w14:textId="77777777" w:rsidR="00D02B39" w:rsidRPr="00701FF7" w:rsidRDefault="00D02B39" w:rsidP="00D02B39">
      <w:pPr>
        <w:spacing w:after="0" w:line="240" w:lineRule="auto"/>
        <w:jc w:val="both"/>
        <w:rPr>
          <w:rFonts w:ascii="Arial Narrow" w:hAnsi="Arial Narrow"/>
          <w:sz w:val="24"/>
          <w:szCs w:val="24"/>
        </w:rPr>
      </w:pPr>
    </w:p>
    <w:p w14:paraId="6DDE6BD0" w14:textId="77777777" w:rsidR="00D02B39" w:rsidRPr="00701FF7" w:rsidRDefault="00D02B39" w:rsidP="00D02B39">
      <w:pPr>
        <w:spacing w:after="0" w:line="240" w:lineRule="auto"/>
        <w:jc w:val="both"/>
        <w:rPr>
          <w:rFonts w:ascii="Arial Narrow" w:hAnsi="Arial Narrow"/>
          <w:sz w:val="24"/>
          <w:szCs w:val="24"/>
        </w:rPr>
      </w:pPr>
    </w:p>
    <w:p w14:paraId="08DAFA96" w14:textId="77777777" w:rsidR="00D02B39" w:rsidRPr="00701FF7" w:rsidRDefault="00D02B39" w:rsidP="00D02B39">
      <w:pPr>
        <w:spacing w:after="0" w:line="240" w:lineRule="auto"/>
        <w:jc w:val="both"/>
        <w:rPr>
          <w:rFonts w:ascii="Arial Narrow" w:hAnsi="Arial Narrow"/>
          <w:sz w:val="24"/>
          <w:szCs w:val="24"/>
        </w:rPr>
        <w:sectPr w:rsidR="00D02B39" w:rsidRPr="00701FF7" w:rsidSect="006A3CB1">
          <w:type w:val="continuous"/>
          <w:pgSz w:w="12240" w:h="15840"/>
          <w:pgMar w:top="1417" w:right="1701" w:bottom="1417" w:left="1701" w:header="708" w:footer="708" w:gutter="0"/>
          <w:cols w:num="2" w:space="708"/>
          <w:docGrid w:linePitch="360"/>
        </w:sectPr>
      </w:pPr>
    </w:p>
    <w:p w14:paraId="53CBEEE2" w14:textId="5B5267C1" w:rsidR="00D02B39" w:rsidRPr="00701FF7" w:rsidRDefault="00D02B39"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 xml:space="preserve">PLAN </w:t>
      </w:r>
      <w:r w:rsidR="005F76EB" w:rsidRPr="00701FF7">
        <w:rPr>
          <w:rFonts w:ascii="Arial Narrow" w:hAnsi="Arial Narrow"/>
          <w:sz w:val="24"/>
          <w:szCs w:val="24"/>
        </w:rPr>
        <w:t>MAESTRO MARCO DE DESARROLLO REGIÓN CENTRO SUR</w:t>
      </w:r>
    </w:p>
    <w:p w14:paraId="584C4F85" w14:textId="77777777" w:rsidR="00D02B39" w:rsidRPr="00701FF7" w:rsidRDefault="00D02B39" w:rsidP="00D02B39">
      <w:pPr>
        <w:autoSpaceDE w:val="0"/>
        <w:autoSpaceDN w:val="0"/>
        <w:adjustRightInd w:val="0"/>
        <w:spacing w:after="0" w:line="240" w:lineRule="auto"/>
        <w:rPr>
          <w:rFonts w:ascii="Frutiger LT Std" w:hAnsi="Frutiger LT Std" w:cs="Frutiger LT Std"/>
          <w:sz w:val="24"/>
          <w:szCs w:val="24"/>
        </w:rPr>
      </w:pPr>
    </w:p>
    <w:p w14:paraId="02938D38" w14:textId="77777777" w:rsidR="00D02B39" w:rsidRPr="00701FF7" w:rsidRDefault="00D02B39" w:rsidP="00D02B39">
      <w:pPr>
        <w:autoSpaceDE w:val="0"/>
        <w:autoSpaceDN w:val="0"/>
        <w:adjustRightInd w:val="0"/>
        <w:spacing w:after="0" w:line="240" w:lineRule="auto"/>
        <w:jc w:val="both"/>
        <w:rPr>
          <w:rFonts w:ascii="Arial Narrow" w:hAnsi="Arial Narrow"/>
          <w:sz w:val="24"/>
          <w:szCs w:val="24"/>
        </w:rPr>
      </w:pPr>
      <w:r w:rsidRPr="00701FF7">
        <w:rPr>
          <w:rFonts w:ascii="Arial Narrow" w:hAnsi="Arial Narrow"/>
          <w:sz w:val="24"/>
          <w:szCs w:val="24"/>
        </w:rPr>
        <w:t xml:space="preserve">El modelo de desarrollo se basa en principios de productividad socioeconómica, protección y mejora del hábitat, fortalecimiento institucional y un abordaje centrado en los ciudadanos para el crecimiento y las inversiones. </w:t>
      </w:r>
    </w:p>
    <w:p w14:paraId="719D4008" w14:textId="77777777" w:rsidR="00D02B39" w:rsidRPr="00701FF7" w:rsidRDefault="00D02B39" w:rsidP="00D02B39">
      <w:pPr>
        <w:autoSpaceDE w:val="0"/>
        <w:autoSpaceDN w:val="0"/>
        <w:adjustRightInd w:val="0"/>
        <w:spacing w:after="0" w:line="240" w:lineRule="auto"/>
        <w:jc w:val="both"/>
        <w:rPr>
          <w:rFonts w:ascii="Arial Narrow" w:hAnsi="Arial Narrow"/>
          <w:sz w:val="24"/>
          <w:szCs w:val="24"/>
        </w:rPr>
      </w:pPr>
    </w:p>
    <w:p w14:paraId="38AE76EF" w14:textId="77777777" w:rsidR="00D02B39" w:rsidRPr="00701FF7" w:rsidRDefault="00D02B39" w:rsidP="00D02B39">
      <w:pPr>
        <w:autoSpaceDE w:val="0"/>
        <w:autoSpaceDN w:val="0"/>
        <w:adjustRightInd w:val="0"/>
        <w:spacing w:after="0" w:line="240" w:lineRule="auto"/>
        <w:jc w:val="both"/>
        <w:rPr>
          <w:rFonts w:ascii="Arial Narrow" w:hAnsi="Arial Narrow"/>
          <w:sz w:val="24"/>
          <w:szCs w:val="24"/>
        </w:rPr>
      </w:pPr>
      <w:r w:rsidRPr="00701FF7">
        <w:rPr>
          <w:rFonts w:ascii="Arial Narrow" w:hAnsi="Arial Narrow"/>
          <w:sz w:val="24"/>
          <w:szCs w:val="24"/>
        </w:rPr>
        <w:t>La visión de Manizales para 2032 es crear una ciudad amigable donde los habitantes tengan una buena calidad de vida gobernada por principios éticos y democráticos. El desarrollo de la ciudad se basa en el desarrollo sostenible, donde el énfasis está puesto en educación sobresaliente, riqueza cultural, participación cívica, innovación, espíritu empresarial, mayor capital natural y reconocimiento de su patrimonio.</w:t>
      </w:r>
    </w:p>
    <w:p w14:paraId="18157B54" w14:textId="77777777" w:rsidR="00D02B39" w:rsidRPr="00701FF7" w:rsidRDefault="00D02B39" w:rsidP="00D02B39">
      <w:pPr>
        <w:autoSpaceDE w:val="0"/>
        <w:autoSpaceDN w:val="0"/>
        <w:adjustRightInd w:val="0"/>
        <w:spacing w:after="0" w:line="240" w:lineRule="auto"/>
        <w:jc w:val="both"/>
        <w:rPr>
          <w:rFonts w:ascii="Arial Narrow" w:hAnsi="Arial Narrow" w:cs="Frutiger LT Std"/>
          <w:sz w:val="24"/>
          <w:szCs w:val="24"/>
        </w:rPr>
      </w:pPr>
    </w:p>
    <w:p w14:paraId="0B290A74" w14:textId="7880B572" w:rsidR="00D02B39" w:rsidRPr="00701FF7" w:rsidRDefault="00D02B39" w:rsidP="00D02B39">
      <w:pPr>
        <w:autoSpaceDE w:val="0"/>
        <w:autoSpaceDN w:val="0"/>
        <w:adjustRightInd w:val="0"/>
        <w:spacing w:after="0" w:line="240" w:lineRule="auto"/>
        <w:jc w:val="both"/>
        <w:rPr>
          <w:rFonts w:ascii="Arial Narrow" w:hAnsi="Arial Narrow"/>
          <w:sz w:val="24"/>
          <w:szCs w:val="24"/>
        </w:rPr>
      </w:pPr>
      <w:r w:rsidRPr="00701FF7">
        <w:rPr>
          <w:rFonts w:ascii="Arial Narrow" w:hAnsi="Arial Narrow"/>
          <w:sz w:val="24"/>
          <w:szCs w:val="24"/>
        </w:rPr>
        <w:t xml:space="preserve">El Plan de </w:t>
      </w:r>
      <w:r w:rsidR="001026BC" w:rsidRPr="00701FF7">
        <w:rPr>
          <w:rFonts w:ascii="Arial Narrow" w:hAnsi="Arial Narrow"/>
          <w:sz w:val="24"/>
          <w:szCs w:val="24"/>
        </w:rPr>
        <w:t>D</w:t>
      </w:r>
      <w:r w:rsidRPr="00701FF7">
        <w:rPr>
          <w:rFonts w:ascii="Arial Narrow" w:hAnsi="Arial Narrow"/>
          <w:sz w:val="24"/>
          <w:szCs w:val="24"/>
        </w:rPr>
        <w:t>esarrollo de Manizales 20</w:t>
      </w:r>
      <w:r w:rsidR="001026BC" w:rsidRPr="00701FF7">
        <w:rPr>
          <w:rFonts w:ascii="Arial Narrow" w:hAnsi="Arial Narrow"/>
          <w:sz w:val="24"/>
          <w:szCs w:val="24"/>
        </w:rPr>
        <w:t>24</w:t>
      </w:r>
      <w:r w:rsidRPr="00701FF7">
        <w:rPr>
          <w:rFonts w:ascii="Arial Narrow" w:hAnsi="Arial Narrow"/>
          <w:sz w:val="24"/>
          <w:szCs w:val="24"/>
        </w:rPr>
        <w:t>–20</w:t>
      </w:r>
      <w:r w:rsidR="001026BC" w:rsidRPr="00701FF7">
        <w:rPr>
          <w:rFonts w:ascii="Arial Narrow" w:hAnsi="Arial Narrow"/>
          <w:sz w:val="24"/>
          <w:szCs w:val="24"/>
        </w:rPr>
        <w:t>27</w:t>
      </w:r>
      <w:r w:rsidRPr="00701FF7">
        <w:rPr>
          <w:rFonts w:ascii="Arial Narrow" w:hAnsi="Arial Narrow"/>
          <w:sz w:val="24"/>
          <w:szCs w:val="24"/>
        </w:rPr>
        <w:t xml:space="preserve"> establece la necesidad de continuar involucrando a los habitantes y desarrollar una cultura cívica en torno a la participación que contribuya a la transformación y el desarrollo de la ciudad en términos de calidad de vida. Se identifican iniciativas estratégicas con el objetivo de desarrollo sostenible, que incluye reducir la desigualdad, mejorar la educación, aumentar </w:t>
      </w:r>
      <w:r w:rsidRPr="00701FF7">
        <w:rPr>
          <w:rFonts w:ascii="Arial Narrow" w:hAnsi="Arial Narrow"/>
          <w:sz w:val="24"/>
          <w:szCs w:val="24"/>
        </w:rPr>
        <w:lastRenderedPageBreak/>
        <w:t xml:space="preserve">la participación, mejorar la protección y la calidad del medioambiente, innovación e investigación y desarrollo, acceso a los servicios públicos y de salud, construcción de instituciones confiables y seguridad para los habitantes. Se estableció una serie de objetivos e indicadores clave a fin de medir el progreso. </w:t>
      </w:r>
    </w:p>
    <w:p w14:paraId="4082BBD0" w14:textId="77777777" w:rsidR="00D02B39" w:rsidRPr="00701FF7" w:rsidRDefault="00D02B39" w:rsidP="00D02B39">
      <w:pPr>
        <w:autoSpaceDE w:val="0"/>
        <w:autoSpaceDN w:val="0"/>
        <w:adjustRightInd w:val="0"/>
        <w:spacing w:after="0" w:line="240" w:lineRule="auto"/>
        <w:jc w:val="both"/>
        <w:rPr>
          <w:rFonts w:ascii="Arial Narrow" w:hAnsi="Arial Narrow"/>
          <w:sz w:val="24"/>
          <w:szCs w:val="24"/>
        </w:rPr>
      </w:pPr>
    </w:p>
    <w:p w14:paraId="726BF2D3" w14:textId="45B73698"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sz w:val="24"/>
          <w:szCs w:val="24"/>
        </w:rPr>
        <w:t xml:space="preserve">Este Plan Maestro para el Área Metropolitana ilustra cómo los planes y las estrategias existentes, que se muestran en la </w:t>
      </w:r>
      <w:r w:rsidRPr="00701FF7">
        <w:rPr>
          <w:rFonts w:ascii="Arial Narrow" w:hAnsi="Arial Narrow" w:cs="Frutiger LT Std"/>
          <w:i/>
          <w:iCs/>
          <w:sz w:val="24"/>
          <w:szCs w:val="24"/>
        </w:rPr>
        <w:t>Figura 1.1</w:t>
      </w:r>
      <w:r w:rsidRPr="00701FF7">
        <w:rPr>
          <w:rFonts w:ascii="Arial Narrow" w:hAnsi="Arial Narrow" w:cs="Frutiger LT Std"/>
          <w:sz w:val="24"/>
          <w:szCs w:val="24"/>
        </w:rPr>
        <w:t xml:space="preserve">, están alineados e identifican más oportunidades para fortalecer el desempeño de la región. Incorpora planes de urbanismo, estrategias para el sector y propuestas de desarrollo tomados de las mejores prácticas internacionales y proporciona un mapa de ruta claro para que el </w:t>
      </w:r>
      <w:r w:rsidR="001026BC" w:rsidRPr="00701FF7">
        <w:rPr>
          <w:rFonts w:ascii="Arial Narrow" w:hAnsi="Arial Narrow" w:cs="Frutiger LT Std"/>
          <w:sz w:val="24"/>
          <w:szCs w:val="24"/>
        </w:rPr>
        <w:t>Á</w:t>
      </w:r>
      <w:r w:rsidRPr="00701FF7">
        <w:rPr>
          <w:rFonts w:ascii="Arial Narrow" w:hAnsi="Arial Narrow" w:cs="Frutiger LT Std"/>
          <w:sz w:val="24"/>
          <w:szCs w:val="24"/>
        </w:rPr>
        <w:t xml:space="preserve">rea </w:t>
      </w:r>
      <w:r w:rsidR="001026BC" w:rsidRPr="00701FF7">
        <w:rPr>
          <w:rFonts w:ascii="Arial Narrow" w:hAnsi="Arial Narrow" w:cs="Frutiger LT Std"/>
          <w:sz w:val="24"/>
          <w:szCs w:val="24"/>
        </w:rPr>
        <w:t>M</w:t>
      </w:r>
      <w:r w:rsidRPr="00701FF7">
        <w:rPr>
          <w:rFonts w:ascii="Arial Narrow" w:hAnsi="Arial Narrow" w:cs="Frutiger LT Std"/>
          <w:sz w:val="24"/>
          <w:szCs w:val="24"/>
        </w:rPr>
        <w:t>etropolitana de Manizales esté más integrada y sea más competitiva.</w:t>
      </w:r>
    </w:p>
    <w:p w14:paraId="324F87CF" w14:textId="77777777" w:rsidR="00D02B39" w:rsidRPr="00701FF7" w:rsidRDefault="00D02B39" w:rsidP="00D02B39">
      <w:pPr>
        <w:spacing w:after="0" w:line="240" w:lineRule="auto"/>
        <w:jc w:val="both"/>
        <w:rPr>
          <w:rFonts w:ascii="Arial Narrow" w:hAnsi="Arial Narrow"/>
          <w:sz w:val="24"/>
          <w:szCs w:val="24"/>
        </w:rPr>
      </w:pPr>
    </w:p>
    <w:p w14:paraId="3019CD1E" w14:textId="77777777" w:rsidR="00D02B39" w:rsidRPr="00701FF7" w:rsidRDefault="00D02B39" w:rsidP="00D02B39">
      <w:pPr>
        <w:spacing w:after="0" w:line="240" w:lineRule="auto"/>
        <w:jc w:val="both"/>
        <w:rPr>
          <w:rFonts w:ascii="Arial Narrow" w:hAnsi="Arial Narrow"/>
          <w:sz w:val="24"/>
          <w:szCs w:val="24"/>
        </w:rPr>
      </w:pPr>
      <w:r w:rsidRPr="00701FF7">
        <w:rPr>
          <w:rFonts w:ascii="Arial Narrow" w:hAnsi="Arial Narrow"/>
          <w:noProof/>
          <w:sz w:val="24"/>
          <w:szCs w:val="24"/>
        </w:rPr>
        <w:drawing>
          <wp:inline distT="0" distB="0" distL="0" distR="0" wp14:anchorId="2E1A7A08" wp14:editId="48C84E56">
            <wp:extent cx="5612130" cy="2741930"/>
            <wp:effectExtent l="0" t="0" r="762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2741930"/>
                    </a:xfrm>
                    <a:prstGeom prst="rect">
                      <a:avLst/>
                    </a:prstGeom>
                  </pic:spPr>
                </pic:pic>
              </a:graphicData>
            </a:graphic>
          </wp:inline>
        </w:drawing>
      </w:r>
    </w:p>
    <w:p w14:paraId="16BA933A" w14:textId="77777777" w:rsidR="00332EB3" w:rsidRPr="00701FF7" w:rsidRDefault="00332EB3" w:rsidP="00685736">
      <w:pPr>
        <w:spacing w:after="0" w:line="240" w:lineRule="auto"/>
        <w:jc w:val="both"/>
        <w:rPr>
          <w:rFonts w:ascii="Arial Narrow" w:hAnsi="Arial Narrow"/>
          <w:sz w:val="24"/>
          <w:szCs w:val="24"/>
        </w:rPr>
      </w:pPr>
    </w:p>
    <w:p w14:paraId="3C1E2FC4" w14:textId="77777777" w:rsidR="00914C97" w:rsidRPr="00701FF7" w:rsidRDefault="00914C97" w:rsidP="00685736">
      <w:pPr>
        <w:spacing w:after="0" w:line="240" w:lineRule="auto"/>
        <w:jc w:val="both"/>
        <w:rPr>
          <w:rFonts w:ascii="Arial Narrow" w:hAnsi="Arial Narrow"/>
          <w:sz w:val="24"/>
          <w:szCs w:val="24"/>
        </w:rPr>
      </w:pPr>
    </w:p>
    <w:p w14:paraId="1E91C63A" w14:textId="61566A81" w:rsidR="00A37E88" w:rsidRPr="00701FF7" w:rsidRDefault="00A37E88"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 xml:space="preserve">ARÉA METROPOLITANA </w:t>
      </w:r>
    </w:p>
    <w:p w14:paraId="74A544A4" w14:textId="3C601A86" w:rsidR="002A7959" w:rsidRPr="00701FF7" w:rsidRDefault="002A7959" w:rsidP="00685736">
      <w:pPr>
        <w:spacing w:after="0" w:line="240" w:lineRule="auto"/>
        <w:jc w:val="both"/>
        <w:rPr>
          <w:rFonts w:ascii="Arial Narrow" w:hAnsi="Arial Narrow"/>
          <w:sz w:val="24"/>
          <w:szCs w:val="24"/>
        </w:rPr>
      </w:pPr>
    </w:p>
    <w:p w14:paraId="27354644" w14:textId="2E9B5079" w:rsidR="005447D7" w:rsidRPr="00701FF7" w:rsidRDefault="005447D7" w:rsidP="00685736">
      <w:pPr>
        <w:spacing w:after="0" w:line="240" w:lineRule="auto"/>
        <w:jc w:val="both"/>
        <w:rPr>
          <w:rFonts w:ascii="Arial Narrow" w:hAnsi="Arial Narrow"/>
          <w:sz w:val="24"/>
          <w:szCs w:val="24"/>
        </w:rPr>
      </w:pPr>
      <w:r w:rsidRPr="00701FF7">
        <w:rPr>
          <w:rFonts w:ascii="Arial Narrow" w:hAnsi="Arial Narrow"/>
          <w:sz w:val="24"/>
          <w:szCs w:val="24"/>
        </w:rPr>
        <w:t>El</w:t>
      </w:r>
      <w:r w:rsidR="002A7959" w:rsidRPr="00701FF7">
        <w:rPr>
          <w:rFonts w:ascii="Arial Narrow" w:hAnsi="Arial Narrow"/>
          <w:sz w:val="24"/>
          <w:szCs w:val="24"/>
        </w:rPr>
        <w:t xml:space="preserve"> fenómeno </w:t>
      </w:r>
      <w:r w:rsidRPr="00701FF7">
        <w:rPr>
          <w:rFonts w:ascii="Arial Narrow" w:hAnsi="Arial Narrow"/>
          <w:sz w:val="24"/>
          <w:szCs w:val="24"/>
        </w:rPr>
        <w:t xml:space="preserve">metropolitano </w:t>
      </w:r>
      <w:r w:rsidR="002A7959" w:rsidRPr="00701FF7">
        <w:rPr>
          <w:rFonts w:ascii="Arial Narrow" w:hAnsi="Arial Narrow"/>
          <w:sz w:val="24"/>
          <w:szCs w:val="24"/>
        </w:rPr>
        <w:t xml:space="preserve">afecta a los municipios del Área </w:t>
      </w:r>
      <w:r w:rsidRPr="00701FF7">
        <w:rPr>
          <w:rFonts w:ascii="Arial Narrow" w:hAnsi="Arial Narrow"/>
          <w:sz w:val="24"/>
          <w:szCs w:val="24"/>
        </w:rPr>
        <w:t xml:space="preserve">definida como metropolitana </w:t>
      </w:r>
      <w:r w:rsidR="002A7959" w:rsidRPr="00701FF7">
        <w:rPr>
          <w:rFonts w:ascii="Arial Narrow" w:hAnsi="Arial Narrow"/>
          <w:sz w:val="24"/>
          <w:szCs w:val="24"/>
        </w:rPr>
        <w:t xml:space="preserve">y son el punto de partida para las políticas públicas </w:t>
      </w:r>
      <w:r w:rsidR="001026BC" w:rsidRPr="00701FF7">
        <w:rPr>
          <w:rFonts w:ascii="Arial Narrow" w:hAnsi="Arial Narrow"/>
          <w:sz w:val="24"/>
          <w:szCs w:val="24"/>
        </w:rPr>
        <w:t>enfocadas a este desarrollo</w:t>
      </w:r>
      <w:r w:rsidR="002A7959" w:rsidRPr="00701FF7">
        <w:rPr>
          <w:rFonts w:ascii="Arial Narrow" w:hAnsi="Arial Narrow"/>
          <w:sz w:val="24"/>
          <w:szCs w:val="24"/>
        </w:rPr>
        <w:t xml:space="preserve">. </w:t>
      </w:r>
      <w:r w:rsidR="001026BC" w:rsidRPr="00701FF7">
        <w:rPr>
          <w:rFonts w:ascii="Arial Narrow" w:hAnsi="Arial Narrow"/>
          <w:sz w:val="24"/>
          <w:szCs w:val="24"/>
        </w:rPr>
        <w:t>Partiendo desde la siguientes perspectivas</w:t>
      </w:r>
      <w:r w:rsidR="002A7959" w:rsidRPr="00701FF7">
        <w:rPr>
          <w:rFonts w:ascii="Arial Narrow" w:hAnsi="Arial Narrow"/>
          <w:sz w:val="24"/>
          <w:szCs w:val="24"/>
        </w:rPr>
        <w:t>:</w:t>
      </w:r>
    </w:p>
    <w:p w14:paraId="4416DD55" w14:textId="77777777" w:rsidR="00F502F4" w:rsidRPr="00701FF7" w:rsidRDefault="00F502F4" w:rsidP="00685736">
      <w:pPr>
        <w:spacing w:after="0" w:line="240" w:lineRule="auto"/>
        <w:jc w:val="both"/>
        <w:rPr>
          <w:rFonts w:ascii="Arial Narrow" w:hAnsi="Arial Narrow"/>
          <w:sz w:val="24"/>
          <w:szCs w:val="24"/>
        </w:rPr>
      </w:pPr>
    </w:p>
    <w:p w14:paraId="4F71EF09" w14:textId="77777777" w:rsidR="005447D7" w:rsidRPr="00701FF7" w:rsidRDefault="002A7959" w:rsidP="0043269C">
      <w:pPr>
        <w:numPr>
          <w:ilvl w:val="0"/>
          <w:numId w:val="9"/>
        </w:numPr>
        <w:spacing w:after="0" w:line="240" w:lineRule="auto"/>
        <w:jc w:val="both"/>
        <w:rPr>
          <w:rFonts w:ascii="Arial Narrow" w:hAnsi="Arial Narrow"/>
          <w:sz w:val="24"/>
          <w:szCs w:val="24"/>
        </w:rPr>
      </w:pPr>
      <w:r w:rsidRPr="00701FF7">
        <w:rPr>
          <w:rFonts w:ascii="Arial Narrow" w:hAnsi="Arial Narrow"/>
          <w:sz w:val="24"/>
          <w:szCs w:val="24"/>
        </w:rPr>
        <w:t xml:space="preserve">Como instrumento de integración y planeación del Área Metropolitana, y </w:t>
      </w:r>
    </w:p>
    <w:p w14:paraId="4DE66936" w14:textId="60EC1445" w:rsidR="002A7959" w:rsidRPr="00701FF7" w:rsidRDefault="002A7959" w:rsidP="0043269C">
      <w:pPr>
        <w:numPr>
          <w:ilvl w:val="0"/>
          <w:numId w:val="9"/>
        </w:numPr>
        <w:spacing w:after="0" w:line="240" w:lineRule="auto"/>
        <w:jc w:val="both"/>
        <w:rPr>
          <w:rFonts w:ascii="Arial Narrow" w:hAnsi="Arial Narrow"/>
          <w:sz w:val="24"/>
          <w:szCs w:val="24"/>
        </w:rPr>
      </w:pPr>
      <w:r w:rsidRPr="00701FF7">
        <w:rPr>
          <w:rFonts w:ascii="Arial Narrow" w:hAnsi="Arial Narrow"/>
          <w:sz w:val="24"/>
          <w:szCs w:val="24"/>
        </w:rPr>
        <w:t>Como Herramienta para la formulación de planes de proyectos del Área y de los municipios que la conforman, puesto que es alrededor de estos hechos que se establecen proyecciones. Todo en virtud al mandato Constitucional de las Áreas Metropolitanas de “coordinar el desarrollo armónico e integrado del territorio colocado bajo su autoridad”. (Mandato de la Asamblea Nacional Constituyente 1991, articulo 319)</w:t>
      </w:r>
    </w:p>
    <w:p w14:paraId="7AF0FAB6" w14:textId="77777777" w:rsidR="00F502F4" w:rsidRPr="00701FF7" w:rsidRDefault="00F502F4" w:rsidP="00685736">
      <w:pPr>
        <w:spacing w:after="0" w:line="240" w:lineRule="auto"/>
        <w:jc w:val="both"/>
        <w:rPr>
          <w:rFonts w:ascii="Arial Narrow" w:hAnsi="Arial Narrow"/>
          <w:sz w:val="24"/>
          <w:szCs w:val="24"/>
        </w:rPr>
      </w:pPr>
    </w:p>
    <w:p w14:paraId="70E88738" w14:textId="3C35E723" w:rsidR="005447D7" w:rsidRPr="00701FF7" w:rsidRDefault="005447D7" w:rsidP="00685736">
      <w:pPr>
        <w:spacing w:after="0" w:line="240" w:lineRule="auto"/>
        <w:jc w:val="both"/>
        <w:rPr>
          <w:rFonts w:ascii="Arial Narrow" w:hAnsi="Arial Narrow"/>
          <w:sz w:val="24"/>
          <w:szCs w:val="24"/>
        </w:rPr>
      </w:pPr>
      <w:r w:rsidRPr="00701FF7">
        <w:rPr>
          <w:rFonts w:ascii="Arial Narrow" w:hAnsi="Arial Narrow"/>
          <w:sz w:val="24"/>
          <w:szCs w:val="24"/>
        </w:rPr>
        <w:t xml:space="preserve">Elementos estructurantes </w:t>
      </w:r>
    </w:p>
    <w:p w14:paraId="269246EC" w14:textId="77777777" w:rsidR="005447D7" w:rsidRPr="00701FF7" w:rsidRDefault="005447D7" w:rsidP="00685736">
      <w:pPr>
        <w:spacing w:after="0" w:line="240" w:lineRule="auto"/>
        <w:jc w:val="both"/>
        <w:rPr>
          <w:rFonts w:ascii="Arial Narrow" w:hAnsi="Arial Narrow"/>
          <w:sz w:val="24"/>
          <w:szCs w:val="24"/>
        </w:rPr>
      </w:pPr>
    </w:p>
    <w:p w14:paraId="7E4B3209" w14:textId="729C0C7D" w:rsidR="005447D7" w:rsidRPr="00701FF7" w:rsidRDefault="005447D7" w:rsidP="00685736">
      <w:pPr>
        <w:spacing w:after="0" w:line="240" w:lineRule="auto"/>
        <w:jc w:val="both"/>
        <w:rPr>
          <w:rFonts w:ascii="Arial Narrow" w:hAnsi="Arial Narrow"/>
          <w:sz w:val="24"/>
          <w:szCs w:val="24"/>
        </w:rPr>
      </w:pPr>
      <w:r w:rsidRPr="00701FF7">
        <w:rPr>
          <w:rFonts w:ascii="Arial Narrow" w:hAnsi="Arial Narrow"/>
          <w:sz w:val="24"/>
          <w:szCs w:val="24"/>
        </w:rPr>
        <w:t xml:space="preserve">La constitución del </w:t>
      </w:r>
      <w:r w:rsidR="001026BC" w:rsidRPr="00701FF7">
        <w:rPr>
          <w:rFonts w:ascii="Arial Narrow" w:hAnsi="Arial Narrow"/>
          <w:sz w:val="24"/>
          <w:szCs w:val="24"/>
        </w:rPr>
        <w:t>Á</w:t>
      </w:r>
      <w:r w:rsidRPr="00701FF7">
        <w:rPr>
          <w:rFonts w:ascii="Arial Narrow" w:hAnsi="Arial Narrow"/>
          <w:sz w:val="24"/>
          <w:szCs w:val="24"/>
        </w:rPr>
        <w:t xml:space="preserve">rea </w:t>
      </w:r>
      <w:r w:rsidR="001026BC" w:rsidRPr="00701FF7">
        <w:rPr>
          <w:rFonts w:ascii="Arial Narrow" w:hAnsi="Arial Narrow"/>
          <w:sz w:val="24"/>
          <w:szCs w:val="24"/>
        </w:rPr>
        <w:t>M</w:t>
      </w:r>
      <w:r w:rsidRPr="00701FF7">
        <w:rPr>
          <w:rFonts w:ascii="Arial Narrow" w:hAnsi="Arial Narrow"/>
          <w:sz w:val="24"/>
          <w:szCs w:val="24"/>
        </w:rPr>
        <w:t>etropolitana Centro Sur se sustenta en los siguientes Hechos:</w:t>
      </w:r>
    </w:p>
    <w:p w14:paraId="652D5E44" w14:textId="77777777" w:rsidR="00F502F4" w:rsidRPr="00701FF7" w:rsidRDefault="00F502F4" w:rsidP="00685736">
      <w:pPr>
        <w:spacing w:after="0" w:line="240" w:lineRule="auto"/>
        <w:jc w:val="both"/>
        <w:rPr>
          <w:rFonts w:ascii="Arial Narrow" w:hAnsi="Arial Narrow"/>
          <w:sz w:val="24"/>
          <w:szCs w:val="24"/>
        </w:rPr>
      </w:pPr>
    </w:p>
    <w:p w14:paraId="3E182B7B" w14:textId="63EB98D2" w:rsidR="005447D7" w:rsidRPr="00701FF7" w:rsidRDefault="005447D7" w:rsidP="0043269C">
      <w:pPr>
        <w:numPr>
          <w:ilvl w:val="0"/>
          <w:numId w:val="10"/>
        </w:numPr>
        <w:spacing w:after="0" w:line="240" w:lineRule="auto"/>
        <w:jc w:val="both"/>
        <w:rPr>
          <w:rFonts w:ascii="Arial Narrow" w:hAnsi="Arial Narrow"/>
          <w:sz w:val="24"/>
          <w:szCs w:val="24"/>
        </w:rPr>
      </w:pPr>
      <w:r w:rsidRPr="00701FF7">
        <w:rPr>
          <w:rFonts w:ascii="Arial Narrow" w:hAnsi="Arial Narrow"/>
          <w:sz w:val="24"/>
          <w:szCs w:val="24"/>
        </w:rPr>
        <w:t>Infraestructura para la Conectividad: Autopista del Café – Aeropuerto del Café</w:t>
      </w:r>
      <w:r w:rsidR="001026BC" w:rsidRPr="00701FF7">
        <w:rPr>
          <w:rFonts w:ascii="Arial Narrow" w:hAnsi="Arial Narrow"/>
          <w:sz w:val="24"/>
          <w:szCs w:val="24"/>
        </w:rPr>
        <w:t>.</w:t>
      </w:r>
    </w:p>
    <w:p w14:paraId="37FEAE46" w14:textId="60529E22" w:rsidR="005447D7" w:rsidRPr="00701FF7" w:rsidRDefault="005447D7" w:rsidP="0043269C">
      <w:pPr>
        <w:numPr>
          <w:ilvl w:val="0"/>
          <w:numId w:val="10"/>
        </w:numPr>
        <w:spacing w:after="0" w:line="240" w:lineRule="auto"/>
        <w:jc w:val="both"/>
        <w:rPr>
          <w:rFonts w:ascii="Arial Narrow" w:hAnsi="Arial Narrow"/>
          <w:sz w:val="24"/>
          <w:szCs w:val="24"/>
        </w:rPr>
      </w:pPr>
      <w:r w:rsidRPr="00701FF7">
        <w:rPr>
          <w:rFonts w:ascii="Arial Narrow" w:hAnsi="Arial Narrow"/>
          <w:sz w:val="24"/>
          <w:szCs w:val="24"/>
        </w:rPr>
        <w:lastRenderedPageBreak/>
        <w:t>Sostenibilidad Ambiental: POMCA de Chinchiná – Parque Na</w:t>
      </w:r>
      <w:r w:rsidR="001026BC" w:rsidRPr="00701FF7">
        <w:rPr>
          <w:rFonts w:ascii="Arial Narrow" w:hAnsi="Arial Narrow"/>
          <w:sz w:val="24"/>
          <w:szCs w:val="24"/>
        </w:rPr>
        <w:t>cional</w:t>
      </w:r>
      <w:r w:rsidRPr="00701FF7">
        <w:rPr>
          <w:rFonts w:ascii="Arial Narrow" w:hAnsi="Arial Narrow"/>
          <w:sz w:val="24"/>
          <w:szCs w:val="24"/>
        </w:rPr>
        <w:t xml:space="preserve"> de Los Nevados</w:t>
      </w:r>
      <w:r w:rsidR="001026BC" w:rsidRPr="00701FF7">
        <w:rPr>
          <w:rFonts w:ascii="Arial Narrow" w:hAnsi="Arial Narrow"/>
          <w:sz w:val="24"/>
          <w:szCs w:val="24"/>
        </w:rPr>
        <w:t>.</w:t>
      </w:r>
    </w:p>
    <w:p w14:paraId="3637EFE5" w14:textId="5C896321" w:rsidR="005447D7" w:rsidRPr="00701FF7" w:rsidRDefault="005447D7" w:rsidP="0043269C">
      <w:pPr>
        <w:numPr>
          <w:ilvl w:val="0"/>
          <w:numId w:val="10"/>
        </w:numPr>
        <w:spacing w:after="0" w:line="240" w:lineRule="auto"/>
        <w:jc w:val="both"/>
        <w:rPr>
          <w:rFonts w:ascii="Arial Narrow" w:hAnsi="Arial Narrow"/>
          <w:sz w:val="24"/>
          <w:szCs w:val="24"/>
        </w:rPr>
      </w:pPr>
      <w:r w:rsidRPr="00701FF7">
        <w:rPr>
          <w:rFonts w:ascii="Arial Narrow" w:hAnsi="Arial Narrow"/>
          <w:sz w:val="24"/>
          <w:szCs w:val="24"/>
        </w:rPr>
        <w:t>Sofisticación Económica: Industria TI, Parque tecnológico- Zonas de Expansión Industrial</w:t>
      </w:r>
      <w:r w:rsidR="001026BC" w:rsidRPr="00701FF7">
        <w:rPr>
          <w:rFonts w:ascii="Arial Narrow" w:hAnsi="Arial Narrow"/>
          <w:sz w:val="24"/>
          <w:szCs w:val="24"/>
        </w:rPr>
        <w:t>.</w:t>
      </w:r>
    </w:p>
    <w:p w14:paraId="7E79E601" w14:textId="4FAAFA29" w:rsidR="005447D7" w:rsidRPr="00701FF7" w:rsidRDefault="005447D7" w:rsidP="0043269C">
      <w:pPr>
        <w:numPr>
          <w:ilvl w:val="0"/>
          <w:numId w:val="10"/>
        </w:numPr>
        <w:spacing w:after="0" w:line="240" w:lineRule="auto"/>
        <w:jc w:val="both"/>
        <w:rPr>
          <w:rFonts w:ascii="Arial Narrow" w:hAnsi="Arial Narrow"/>
          <w:sz w:val="24"/>
          <w:szCs w:val="24"/>
        </w:rPr>
      </w:pPr>
      <w:r w:rsidRPr="00701FF7">
        <w:rPr>
          <w:rFonts w:ascii="Arial Narrow" w:hAnsi="Arial Narrow"/>
          <w:sz w:val="24"/>
          <w:szCs w:val="24"/>
        </w:rPr>
        <w:t>Economía del Conocimiento: Ciudad Universitaria – Clúster Investigación</w:t>
      </w:r>
      <w:r w:rsidR="001026BC" w:rsidRPr="00701FF7">
        <w:rPr>
          <w:rFonts w:ascii="Arial Narrow" w:hAnsi="Arial Narrow"/>
          <w:sz w:val="24"/>
          <w:szCs w:val="24"/>
        </w:rPr>
        <w:t>.</w:t>
      </w:r>
    </w:p>
    <w:p w14:paraId="5BD27966" w14:textId="69405436" w:rsidR="005447D7" w:rsidRPr="00701FF7" w:rsidRDefault="005447D7" w:rsidP="0043269C">
      <w:pPr>
        <w:numPr>
          <w:ilvl w:val="0"/>
          <w:numId w:val="10"/>
        </w:numPr>
        <w:spacing w:after="0" w:line="240" w:lineRule="auto"/>
        <w:jc w:val="both"/>
        <w:rPr>
          <w:rFonts w:ascii="Arial Narrow" w:hAnsi="Arial Narrow"/>
          <w:sz w:val="24"/>
          <w:szCs w:val="24"/>
        </w:rPr>
      </w:pPr>
      <w:r w:rsidRPr="00701FF7">
        <w:rPr>
          <w:rFonts w:ascii="Arial Narrow" w:hAnsi="Arial Narrow"/>
          <w:sz w:val="24"/>
          <w:szCs w:val="24"/>
        </w:rPr>
        <w:t>Paisaje Cultural Cafetero</w:t>
      </w:r>
      <w:r w:rsidR="001026BC" w:rsidRPr="00701FF7">
        <w:rPr>
          <w:rFonts w:ascii="Arial Narrow" w:hAnsi="Arial Narrow"/>
          <w:sz w:val="24"/>
          <w:szCs w:val="24"/>
        </w:rPr>
        <w:t xml:space="preserve"> PCC.</w:t>
      </w:r>
    </w:p>
    <w:p w14:paraId="4112C7BC" w14:textId="18864573" w:rsidR="005447D7" w:rsidRPr="00701FF7" w:rsidRDefault="005447D7" w:rsidP="00685736">
      <w:pPr>
        <w:spacing w:after="0" w:line="240" w:lineRule="auto"/>
        <w:jc w:val="both"/>
        <w:rPr>
          <w:rFonts w:ascii="Arial Narrow" w:hAnsi="Arial Narrow"/>
          <w:sz w:val="24"/>
          <w:szCs w:val="24"/>
        </w:rPr>
      </w:pPr>
      <w:r w:rsidRPr="00701FF7">
        <w:rPr>
          <w:rFonts w:ascii="Arial Narrow" w:hAnsi="Arial Narrow"/>
          <w:noProof/>
          <w:sz w:val="24"/>
          <w:szCs w:val="24"/>
        </w:rPr>
        <w:drawing>
          <wp:inline distT="0" distB="0" distL="0" distR="0" wp14:anchorId="057A08ED" wp14:editId="2C1A905A">
            <wp:extent cx="5612130" cy="3003550"/>
            <wp:effectExtent l="0" t="0" r="762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003550"/>
                    </a:xfrm>
                    <a:prstGeom prst="rect">
                      <a:avLst/>
                    </a:prstGeom>
                  </pic:spPr>
                </pic:pic>
              </a:graphicData>
            </a:graphic>
          </wp:inline>
        </w:drawing>
      </w:r>
    </w:p>
    <w:p w14:paraId="155963BD" w14:textId="77777777" w:rsidR="005447D7" w:rsidRPr="00701FF7" w:rsidRDefault="005447D7" w:rsidP="00685736">
      <w:pPr>
        <w:spacing w:after="0" w:line="240" w:lineRule="auto"/>
        <w:jc w:val="both"/>
        <w:rPr>
          <w:rFonts w:ascii="Arial Narrow" w:hAnsi="Arial Narrow"/>
          <w:sz w:val="24"/>
          <w:szCs w:val="24"/>
        </w:rPr>
      </w:pPr>
    </w:p>
    <w:p w14:paraId="65C78E6F" w14:textId="2D4E2DCE" w:rsidR="005447D7" w:rsidRPr="00701FF7" w:rsidRDefault="00A37E88"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 xml:space="preserve">PLAN PGAR CORPOCALDAS </w:t>
      </w:r>
    </w:p>
    <w:p w14:paraId="2B3FFE7F" w14:textId="69922A99" w:rsidR="00946749" w:rsidRPr="00701FF7" w:rsidRDefault="00946749" w:rsidP="00946749">
      <w:pPr>
        <w:spacing w:after="0" w:line="240" w:lineRule="auto"/>
        <w:jc w:val="both"/>
        <w:rPr>
          <w:rFonts w:ascii="Arial Narrow" w:hAnsi="Arial Narrow"/>
          <w:sz w:val="24"/>
          <w:szCs w:val="24"/>
        </w:rPr>
      </w:pPr>
    </w:p>
    <w:p w14:paraId="645D107F" w14:textId="53AA91DB" w:rsidR="00946749" w:rsidRPr="00701FF7" w:rsidRDefault="00946749" w:rsidP="00946749">
      <w:pPr>
        <w:spacing w:after="0" w:line="240" w:lineRule="auto"/>
        <w:jc w:val="both"/>
        <w:rPr>
          <w:rFonts w:ascii="Arial Narrow" w:hAnsi="Arial Narrow"/>
          <w:sz w:val="24"/>
          <w:szCs w:val="24"/>
        </w:rPr>
      </w:pPr>
      <w:r w:rsidRPr="00701FF7">
        <w:rPr>
          <w:rFonts w:ascii="Arial Narrow" w:hAnsi="Arial Narrow"/>
          <w:sz w:val="24"/>
          <w:szCs w:val="24"/>
        </w:rPr>
        <w:t xml:space="preserve">En el proceso de construcción del Plan de Desarrollo, se ha tomado como instrumento de planificación el Plan de Gestión Ambiental Regional </w:t>
      </w:r>
      <w:r w:rsidR="001026BC" w:rsidRPr="00701FF7">
        <w:rPr>
          <w:rFonts w:ascii="Arial Narrow" w:hAnsi="Arial Narrow"/>
          <w:sz w:val="24"/>
          <w:szCs w:val="24"/>
        </w:rPr>
        <w:t>(</w:t>
      </w:r>
      <w:r w:rsidRPr="00701FF7">
        <w:rPr>
          <w:rFonts w:ascii="Arial Narrow" w:hAnsi="Arial Narrow"/>
          <w:sz w:val="24"/>
          <w:szCs w:val="24"/>
        </w:rPr>
        <w:t>PGAR</w:t>
      </w:r>
      <w:r w:rsidR="001026BC" w:rsidRPr="00701FF7">
        <w:rPr>
          <w:rFonts w:ascii="Arial Narrow" w:hAnsi="Arial Narrow"/>
          <w:sz w:val="24"/>
          <w:szCs w:val="24"/>
        </w:rPr>
        <w:t>)</w:t>
      </w:r>
      <w:r w:rsidRPr="00701FF7">
        <w:rPr>
          <w:rFonts w:ascii="Arial Narrow" w:hAnsi="Arial Narrow"/>
          <w:sz w:val="24"/>
          <w:szCs w:val="24"/>
        </w:rPr>
        <w:t xml:space="preserve"> generado por la Corporación Autónoma Regional de Caldas</w:t>
      </w:r>
      <w:r w:rsidR="001026BC" w:rsidRPr="00701FF7">
        <w:rPr>
          <w:rFonts w:ascii="Arial Narrow" w:hAnsi="Arial Narrow"/>
          <w:sz w:val="24"/>
          <w:szCs w:val="24"/>
        </w:rPr>
        <w:t xml:space="preserve"> (Corpocaldas)</w:t>
      </w:r>
      <w:r w:rsidRPr="00701FF7">
        <w:rPr>
          <w:rFonts w:ascii="Arial Narrow" w:hAnsi="Arial Narrow"/>
          <w:sz w:val="24"/>
          <w:szCs w:val="24"/>
        </w:rPr>
        <w:t>, la propuesta concreta de formulación a futuro en la dimensión ambiental para el departamento de Caldas</w:t>
      </w:r>
      <w:r w:rsidR="00A43742" w:rsidRPr="00701FF7">
        <w:rPr>
          <w:rFonts w:ascii="Arial Narrow" w:hAnsi="Arial Narrow"/>
          <w:sz w:val="24"/>
          <w:szCs w:val="24"/>
        </w:rPr>
        <w:t>, espacio en el que se relacionan</w:t>
      </w:r>
      <w:r w:rsidRPr="00701FF7">
        <w:rPr>
          <w:rFonts w:ascii="Arial Narrow" w:hAnsi="Arial Narrow"/>
          <w:sz w:val="24"/>
          <w:szCs w:val="24"/>
        </w:rPr>
        <w:t xml:space="preserve"> directamente elementos de sostenibilidad y resiliencia territorial hacia una </w:t>
      </w:r>
      <w:r w:rsidR="00A43742" w:rsidRPr="00701FF7">
        <w:rPr>
          <w:rFonts w:ascii="Arial Narrow" w:hAnsi="Arial Narrow"/>
          <w:sz w:val="24"/>
          <w:szCs w:val="24"/>
        </w:rPr>
        <w:t>v</w:t>
      </w:r>
      <w:r w:rsidRPr="00701FF7">
        <w:rPr>
          <w:rFonts w:ascii="Arial Narrow" w:hAnsi="Arial Narrow"/>
          <w:sz w:val="24"/>
          <w:szCs w:val="24"/>
        </w:rPr>
        <w:t>isión regional.</w:t>
      </w:r>
    </w:p>
    <w:p w14:paraId="54E457E9" w14:textId="77777777" w:rsidR="00946749" w:rsidRPr="00701FF7" w:rsidRDefault="00946749" w:rsidP="00946749">
      <w:pPr>
        <w:spacing w:after="0" w:line="240" w:lineRule="auto"/>
        <w:jc w:val="both"/>
        <w:rPr>
          <w:rFonts w:ascii="Arial Narrow" w:hAnsi="Arial Narrow"/>
          <w:sz w:val="24"/>
          <w:szCs w:val="24"/>
        </w:rPr>
      </w:pPr>
    </w:p>
    <w:p w14:paraId="614ECE72" w14:textId="570D6D58"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rPr>
        <w:t xml:space="preserve">Para el cumplimiento de los retos establecidos en esta herramienta, se encuentra de manera detallada 6 líneas estratégicas que permiten generar un análisis a nivel de los grandes elementos que la componen y sus respectivas metas a las cuales le apuesta la región para el periodo 2020 - 2031. El desarrollo de las líneas permite </w:t>
      </w:r>
      <w:r w:rsidRPr="00701FF7">
        <w:rPr>
          <w:rFonts w:ascii="Arial Narrow" w:hAnsi="Arial Narrow"/>
          <w:sz w:val="24"/>
          <w:szCs w:val="24"/>
          <w:lang w:eastAsia="zh-CN"/>
        </w:rPr>
        <w:t xml:space="preserve">identificar las responsabilidades y compromisos de los diferentes actores de acuerdo con sus competencias, en torno a la solución de los problemas identificados y el desarrollo de las potencialidades ambientales en el departamento de Caldas. Así mismo en el planteamiento de cada línea estratégica se proponen diversos componentes para focalizar la temática tratada. </w:t>
      </w:r>
    </w:p>
    <w:p w14:paraId="3928B1CB" w14:textId="77777777" w:rsidR="00946749" w:rsidRPr="00701FF7" w:rsidRDefault="00946749" w:rsidP="00946749">
      <w:pPr>
        <w:spacing w:after="0" w:line="240" w:lineRule="auto"/>
        <w:jc w:val="both"/>
        <w:rPr>
          <w:rFonts w:ascii="Arial Narrow" w:hAnsi="Arial Narrow"/>
          <w:sz w:val="24"/>
          <w:szCs w:val="24"/>
          <w:lang w:eastAsia="zh-CN"/>
        </w:rPr>
      </w:pPr>
    </w:p>
    <w:p w14:paraId="2752E45A" w14:textId="69399701" w:rsidR="00946749" w:rsidRPr="00701FF7" w:rsidRDefault="00946749" w:rsidP="00946749">
      <w:pPr>
        <w:spacing w:after="0" w:line="240" w:lineRule="auto"/>
        <w:jc w:val="both"/>
        <w:rPr>
          <w:rFonts w:ascii="Arial Narrow" w:hAnsi="Arial Narrow"/>
          <w:b/>
          <w:bCs/>
          <w:sz w:val="24"/>
          <w:szCs w:val="24"/>
          <w:lang w:eastAsia="zh-CN"/>
        </w:rPr>
      </w:pPr>
      <w:r w:rsidRPr="00701FF7">
        <w:rPr>
          <w:rFonts w:ascii="Arial Narrow" w:hAnsi="Arial Narrow"/>
          <w:b/>
          <w:bCs/>
          <w:sz w:val="24"/>
          <w:szCs w:val="24"/>
          <w:lang w:eastAsia="zh-CN"/>
        </w:rPr>
        <w:t xml:space="preserve">GOBERNANZA AMBIENTAL. </w:t>
      </w:r>
    </w:p>
    <w:p w14:paraId="6162EE88" w14:textId="77777777" w:rsidR="00946749" w:rsidRPr="00701FF7" w:rsidRDefault="00946749" w:rsidP="00946749">
      <w:pPr>
        <w:spacing w:after="0" w:line="240" w:lineRule="auto"/>
        <w:jc w:val="both"/>
        <w:rPr>
          <w:rFonts w:ascii="Arial Narrow" w:hAnsi="Arial Narrow"/>
          <w:b/>
          <w:bCs/>
          <w:sz w:val="24"/>
          <w:szCs w:val="24"/>
          <w:lang w:eastAsia="zh-CN"/>
        </w:rPr>
      </w:pPr>
    </w:p>
    <w:p w14:paraId="320F0A9E" w14:textId="2B65CA33"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El reto de esta línea estratégica se enfoca en la apropiación sociocultural del patrimonio natural que contribuya al fortalecimiento de las potencialidades del territorio fundamentado en el reconocimiento de las diversidades, la gestión del conocimiento, la transformación de conflictos, y el despliegue de procesos de educación, participación activa y comunicación para la sostenibilidad. </w:t>
      </w:r>
    </w:p>
    <w:p w14:paraId="7B0AC47D" w14:textId="77777777" w:rsidR="00946749" w:rsidRPr="00701FF7" w:rsidRDefault="00946749" w:rsidP="00946749">
      <w:pPr>
        <w:spacing w:after="0" w:line="240" w:lineRule="auto"/>
        <w:jc w:val="both"/>
        <w:rPr>
          <w:rFonts w:ascii="Arial Narrow" w:hAnsi="Arial Narrow"/>
          <w:sz w:val="24"/>
          <w:szCs w:val="24"/>
          <w:lang w:eastAsia="zh-CN"/>
        </w:rPr>
      </w:pPr>
    </w:p>
    <w:p w14:paraId="0617128A" w14:textId="34A96DAA"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lastRenderedPageBreak/>
        <w:t xml:space="preserve">Se relacionan los siguientes </w:t>
      </w:r>
      <w:r w:rsidR="00A43742" w:rsidRPr="00701FF7">
        <w:rPr>
          <w:rFonts w:ascii="Arial Narrow" w:hAnsi="Arial Narrow"/>
          <w:sz w:val="24"/>
          <w:szCs w:val="24"/>
          <w:lang w:eastAsia="zh-CN"/>
        </w:rPr>
        <w:t>O</w:t>
      </w:r>
      <w:r w:rsidRPr="00701FF7">
        <w:rPr>
          <w:rFonts w:ascii="Arial Narrow" w:hAnsi="Arial Narrow"/>
          <w:sz w:val="24"/>
          <w:szCs w:val="24"/>
          <w:lang w:eastAsia="zh-CN"/>
        </w:rPr>
        <w:t xml:space="preserve">bjetivos de </w:t>
      </w:r>
      <w:r w:rsidR="00A43742" w:rsidRPr="00701FF7">
        <w:rPr>
          <w:rFonts w:ascii="Arial Narrow" w:hAnsi="Arial Narrow"/>
          <w:sz w:val="24"/>
          <w:szCs w:val="24"/>
          <w:lang w:eastAsia="zh-CN"/>
        </w:rPr>
        <w:t>D</w:t>
      </w:r>
      <w:r w:rsidRPr="00701FF7">
        <w:rPr>
          <w:rFonts w:ascii="Arial Narrow" w:hAnsi="Arial Narrow"/>
          <w:sz w:val="24"/>
          <w:szCs w:val="24"/>
          <w:lang w:eastAsia="zh-CN"/>
        </w:rPr>
        <w:t xml:space="preserve">esarrollo </w:t>
      </w:r>
      <w:r w:rsidR="00A43742" w:rsidRPr="00701FF7">
        <w:rPr>
          <w:rFonts w:ascii="Arial Narrow" w:hAnsi="Arial Narrow"/>
          <w:sz w:val="24"/>
          <w:szCs w:val="24"/>
          <w:lang w:eastAsia="zh-CN"/>
        </w:rPr>
        <w:t>S</w:t>
      </w:r>
      <w:r w:rsidRPr="00701FF7">
        <w:rPr>
          <w:rFonts w:ascii="Arial Narrow" w:hAnsi="Arial Narrow"/>
          <w:sz w:val="24"/>
          <w:szCs w:val="24"/>
          <w:lang w:eastAsia="zh-CN"/>
        </w:rPr>
        <w:t>ostenible</w:t>
      </w:r>
      <w:r w:rsidR="00A43742" w:rsidRPr="00701FF7">
        <w:rPr>
          <w:rFonts w:ascii="Arial Narrow" w:hAnsi="Arial Narrow"/>
          <w:sz w:val="24"/>
          <w:szCs w:val="24"/>
          <w:lang w:eastAsia="zh-CN"/>
        </w:rPr>
        <w:t xml:space="preserve"> ODS</w:t>
      </w:r>
      <w:r w:rsidRPr="00701FF7">
        <w:rPr>
          <w:rFonts w:ascii="Arial Narrow" w:hAnsi="Arial Narrow"/>
          <w:sz w:val="24"/>
          <w:szCs w:val="24"/>
          <w:lang w:eastAsia="zh-CN"/>
        </w:rPr>
        <w:t xml:space="preserve">: </w:t>
      </w:r>
    </w:p>
    <w:p w14:paraId="3E2EE205" w14:textId="77777777" w:rsidR="00946749" w:rsidRPr="00701FF7" w:rsidRDefault="00946749" w:rsidP="005F76EB">
      <w:pPr>
        <w:spacing w:after="0" w:line="240" w:lineRule="auto"/>
        <w:jc w:val="center"/>
        <w:rPr>
          <w:rFonts w:ascii="Arial Narrow" w:hAnsi="Arial Narrow"/>
          <w:sz w:val="24"/>
          <w:szCs w:val="24"/>
          <w:lang w:eastAsia="zh-CN"/>
        </w:rPr>
      </w:pPr>
      <w:r w:rsidRPr="00701FF7">
        <w:rPr>
          <w:rFonts w:ascii="Arial Narrow" w:hAnsi="Arial Narrow"/>
          <w:noProof/>
          <w:sz w:val="24"/>
          <w:szCs w:val="24"/>
          <w:lang w:eastAsia="es-ES"/>
        </w:rPr>
        <w:drawing>
          <wp:inline distT="0" distB="0" distL="0" distR="0" wp14:anchorId="2429B324" wp14:editId="6ECA2BFD">
            <wp:extent cx="3261995" cy="140716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pic:cNvPicPr>
                  </pic:nvPicPr>
                  <pic:blipFill>
                    <a:blip r:embed="rId27"/>
                    <a:srcRect l="16425" t="12726" r="18219" b="53622"/>
                    <a:stretch>
                      <a:fillRect/>
                    </a:stretch>
                  </pic:blipFill>
                  <pic:spPr>
                    <a:xfrm>
                      <a:off x="0" y="0"/>
                      <a:ext cx="3261995" cy="1407160"/>
                    </a:xfrm>
                    <a:prstGeom prst="rect">
                      <a:avLst/>
                    </a:prstGeom>
                  </pic:spPr>
                </pic:pic>
              </a:graphicData>
            </a:graphic>
          </wp:inline>
        </w:drawing>
      </w:r>
    </w:p>
    <w:p w14:paraId="76D43D80" w14:textId="77777777" w:rsidR="00946749" w:rsidRPr="00701FF7" w:rsidRDefault="00946749" w:rsidP="00946749">
      <w:pPr>
        <w:spacing w:after="0" w:line="240" w:lineRule="auto"/>
        <w:jc w:val="both"/>
        <w:rPr>
          <w:rFonts w:ascii="Arial Narrow" w:hAnsi="Arial Narrow"/>
          <w:sz w:val="24"/>
          <w:szCs w:val="24"/>
          <w:lang w:eastAsia="zh-CN"/>
        </w:rPr>
      </w:pPr>
    </w:p>
    <w:p w14:paraId="27A1A1E6" w14:textId="140D902D"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Para el desarrollo del reto propuesto se plantean tres componentes esenciales: </w:t>
      </w:r>
    </w:p>
    <w:p w14:paraId="6760DA06" w14:textId="77777777" w:rsidR="00793665" w:rsidRPr="00701FF7" w:rsidRDefault="00793665" w:rsidP="00946749">
      <w:pPr>
        <w:spacing w:after="0" w:line="240" w:lineRule="auto"/>
        <w:jc w:val="both"/>
        <w:rPr>
          <w:rFonts w:ascii="Arial Narrow" w:hAnsi="Arial Narrow"/>
          <w:sz w:val="24"/>
          <w:szCs w:val="24"/>
          <w:lang w:eastAsia="zh-CN"/>
        </w:rPr>
      </w:pPr>
    </w:p>
    <w:p w14:paraId="530C6861" w14:textId="77777777" w:rsidR="00946749" w:rsidRPr="00701FF7" w:rsidRDefault="00946749" w:rsidP="0043269C">
      <w:pPr>
        <w:numPr>
          <w:ilvl w:val="0"/>
          <w:numId w:val="17"/>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Educación para el conocimiento y la apropiación del patrimonio natural.</w:t>
      </w:r>
    </w:p>
    <w:p w14:paraId="6977BA27" w14:textId="77777777" w:rsidR="00946749" w:rsidRPr="00701FF7" w:rsidRDefault="00946749" w:rsidP="0043269C">
      <w:pPr>
        <w:numPr>
          <w:ilvl w:val="0"/>
          <w:numId w:val="17"/>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Participación activa para la incidencia en la gestión ambiental. </w:t>
      </w:r>
    </w:p>
    <w:p w14:paraId="7ECCC45A" w14:textId="22887EDD" w:rsidR="00946749" w:rsidRPr="00701FF7" w:rsidRDefault="00946749" w:rsidP="0043269C">
      <w:pPr>
        <w:numPr>
          <w:ilvl w:val="0"/>
          <w:numId w:val="17"/>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Comunicación para la acción ambiental colaborativa</w:t>
      </w:r>
    </w:p>
    <w:p w14:paraId="318287CB" w14:textId="77777777" w:rsidR="00946749" w:rsidRPr="00701FF7" w:rsidRDefault="00946749" w:rsidP="00946749">
      <w:pPr>
        <w:spacing w:after="0" w:line="240" w:lineRule="auto"/>
        <w:jc w:val="both"/>
        <w:rPr>
          <w:rFonts w:ascii="Arial Narrow" w:hAnsi="Arial Narrow"/>
          <w:b/>
          <w:bCs/>
          <w:sz w:val="24"/>
          <w:szCs w:val="24"/>
          <w:lang w:eastAsia="zh-CN"/>
        </w:rPr>
      </w:pPr>
    </w:p>
    <w:p w14:paraId="10959BB2" w14:textId="7EEEE0E3" w:rsidR="00946749" w:rsidRPr="00701FF7" w:rsidRDefault="00946749" w:rsidP="00946749">
      <w:pPr>
        <w:spacing w:after="0" w:line="240" w:lineRule="auto"/>
        <w:jc w:val="both"/>
        <w:rPr>
          <w:rFonts w:ascii="Arial Narrow" w:hAnsi="Arial Narrow"/>
          <w:b/>
          <w:bCs/>
          <w:sz w:val="24"/>
          <w:szCs w:val="24"/>
          <w:lang w:eastAsia="zh-CN"/>
        </w:rPr>
      </w:pPr>
      <w:r w:rsidRPr="00701FF7">
        <w:rPr>
          <w:rFonts w:ascii="Arial Narrow" w:hAnsi="Arial Narrow"/>
          <w:b/>
          <w:bCs/>
          <w:sz w:val="24"/>
          <w:szCs w:val="24"/>
          <w:lang w:eastAsia="zh-CN"/>
        </w:rPr>
        <w:t>BIODIVERSIDAD Y SUS SERVICIOS ECOSIST</w:t>
      </w:r>
      <w:r w:rsidR="00A43742" w:rsidRPr="00701FF7">
        <w:rPr>
          <w:rFonts w:ascii="Arial Narrow" w:hAnsi="Arial Narrow"/>
          <w:b/>
          <w:bCs/>
          <w:sz w:val="24"/>
          <w:szCs w:val="24"/>
          <w:lang w:eastAsia="zh-CN"/>
        </w:rPr>
        <w:t>É</w:t>
      </w:r>
      <w:r w:rsidRPr="00701FF7">
        <w:rPr>
          <w:rFonts w:ascii="Arial Narrow" w:hAnsi="Arial Narrow"/>
          <w:b/>
          <w:bCs/>
          <w:sz w:val="24"/>
          <w:szCs w:val="24"/>
          <w:lang w:eastAsia="zh-CN"/>
        </w:rPr>
        <w:t>MICOS</w:t>
      </w:r>
    </w:p>
    <w:p w14:paraId="5D48D044" w14:textId="77777777" w:rsidR="00946749" w:rsidRPr="00701FF7" w:rsidRDefault="00946749" w:rsidP="00946749">
      <w:pPr>
        <w:spacing w:after="0" w:line="240" w:lineRule="auto"/>
        <w:jc w:val="both"/>
        <w:rPr>
          <w:rFonts w:ascii="Arial Narrow" w:hAnsi="Arial Narrow"/>
          <w:sz w:val="24"/>
          <w:szCs w:val="24"/>
          <w:lang w:eastAsia="zh-CN"/>
        </w:rPr>
      </w:pPr>
    </w:p>
    <w:p w14:paraId="5682BDD3" w14:textId="77A0577A"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El reto de esta línea estratégica se enfoca en la gestión integral de la biodiversidad y sus servicios ecosistémicos a través del conocimiento, valoración, administración y manejo sostenible de los elementos que la conforman, para la conservación del patrimonio natural de Caldas y contribuir al bienestar de las comunidades y el desarrollo de la región. </w:t>
      </w:r>
    </w:p>
    <w:p w14:paraId="0E5890EE" w14:textId="77777777" w:rsidR="00946749" w:rsidRPr="00701FF7" w:rsidRDefault="00946749" w:rsidP="00946749">
      <w:pPr>
        <w:spacing w:after="0" w:line="240" w:lineRule="auto"/>
        <w:jc w:val="both"/>
        <w:rPr>
          <w:rFonts w:ascii="Arial Narrow" w:hAnsi="Arial Narrow"/>
          <w:sz w:val="24"/>
          <w:szCs w:val="24"/>
          <w:lang w:eastAsia="zh-CN"/>
        </w:rPr>
      </w:pPr>
    </w:p>
    <w:p w14:paraId="2D36730E" w14:textId="77777777" w:rsidR="00A43742" w:rsidRPr="00701FF7" w:rsidRDefault="00A43742" w:rsidP="00A43742">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Se relacionan los siguientes Objetivos de Desarrollo Sostenible ODS: </w:t>
      </w:r>
    </w:p>
    <w:p w14:paraId="3F4163AC" w14:textId="77777777" w:rsidR="00946749" w:rsidRPr="00701FF7" w:rsidRDefault="00946749" w:rsidP="00946749">
      <w:pPr>
        <w:spacing w:after="0" w:line="240" w:lineRule="auto"/>
        <w:jc w:val="both"/>
        <w:rPr>
          <w:rFonts w:ascii="Arial Narrow" w:hAnsi="Arial Narrow"/>
          <w:noProof/>
          <w:sz w:val="24"/>
          <w:szCs w:val="24"/>
          <w:lang w:eastAsia="es-ES"/>
        </w:rPr>
      </w:pPr>
    </w:p>
    <w:p w14:paraId="0B82B6B7" w14:textId="76BCACE2" w:rsidR="00946749" w:rsidRPr="00701FF7" w:rsidRDefault="00946749" w:rsidP="00946749">
      <w:pPr>
        <w:spacing w:after="0" w:line="240" w:lineRule="auto"/>
        <w:jc w:val="center"/>
        <w:rPr>
          <w:rFonts w:ascii="Arial Narrow" w:hAnsi="Arial Narrow"/>
          <w:sz w:val="24"/>
          <w:szCs w:val="24"/>
          <w:lang w:eastAsia="zh-CN"/>
        </w:rPr>
      </w:pPr>
      <w:r w:rsidRPr="00701FF7">
        <w:rPr>
          <w:rFonts w:ascii="Arial Narrow" w:hAnsi="Arial Narrow"/>
          <w:noProof/>
          <w:sz w:val="24"/>
          <w:szCs w:val="24"/>
          <w:lang w:eastAsia="es-ES"/>
        </w:rPr>
        <w:drawing>
          <wp:inline distT="0" distB="0" distL="0" distR="0" wp14:anchorId="5D0686CA" wp14:editId="5E6DD337">
            <wp:extent cx="3455035" cy="132588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pic:cNvPicPr>
                  </pic:nvPicPr>
                  <pic:blipFill>
                    <a:blip r:embed="rId28"/>
                    <a:srcRect t="2657" r="-1322"/>
                    <a:stretch>
                      <a:fillRect/>
                    </a:stretch>
                  </pic:blipFill>
                  <pic:spPr>
                    <a:xfrm>
                      <a:off x="0" y="0"/>
                      <a:ext cx="3455035" cy="1325880"/>
                    </a:xfrm>
                    <a:prstGeom prst="rect">
                      <a:avLst/>
                    </a:prstGeom>
                  </pic:spPr>
                </pic:pic>
              </a:graphicData>
            </a:graphic>
          </wp:inline>
        </w:drawing>
      </w:r>
    </w:p>
    <w:p w14:paraId="7E63BE72" w14:textId="77777777" w:rsidR="00946749" w:rsidRPr="00701FF7" w:rsidRDefault="00946749" w:rsidP="00946749">
      <w:pPr>
        <w:spacing w:after="0" w:line="240" w:lineRule="auto"/>
        <w:jc w:val="both"/>
        <w:rPr>
          <w:rFonts w:ascii="Arial Narrow" w:hAnsi="Arial Narrow"/>
          <w:sz w:val="24"/>
          <w:szCs w:val="24"/>
          <w:lang w:eastAsia="zh-CN"/>
        </w:rPr>
      </w:pPr>
    </w:p>
    <w:p w14:paraId="74236263" w14:textId="2EE5D23A"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Para el desarrollo del reto propuesto se plantean tres componentes esenciales: </w:t>
      </w:r>
    </w:p>
    <w:p w14:paraId="41BED25D" w14:textId="77777777" w:rsidR="00793665" w:rsidRPr="00701FF7" w:rsidRDefault="00793665" w:rsidP="00946749">
      <w:pPr>
        <w:spacing w:after="0" w:line="240" w:lineRule="auto"/>
        <w:jc w:val="both"/>
        <w:rPr>
          <w:rFonts w:ascii="Arial Narrow" w:hAnsi="Arial Narrow"/>
          <w:sz w:val="24"/>
          <w:szCs w:val="24"/>
          <w:lang w:eastAsia="zh-CN"/>
        </w:rPr>
      </w:pPr>
    </w:p>
    <w:p w14:paraId="3701A540" w14:textId="77777777" w:rsidR="00946749" w:rsidRPr="00701FF7" w:rsidRDefault="00946749" w:rsidP="0043269C">
      <w:pPr>
        <w:numPr>
          <w:ilvl w:val="0"/>
          <w:numId w:val="18"/>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Gestión del conocimiento en biodiversidad y servicios ecosistémicos.</w:t>
      </w:r>
    </w:p>
    <w:p w14:paraId="07FE1937" w14:textId="77777777" w:rsidR="00946749" w:rsidRPr="00701FF7" w:rsidRDefault="00946749" w:rsidP="0043269C">
      <w:pPr>
        <w:numPr>
          <w:ilvl w:val="0"/>
          <w:numId w:val="18"/>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Conservación del patrimonio natural.</w:t>
      </w:r>
    </w:p>
    <w:p w14:paraId="3F248B48" w14:textId="2A6BE35C" w:rsidR="00946749" w:rsidRPr="00701FF7" w:rsidRDefault="00946749" w:rsidP="0043269C">
      <w:pPr>
        <w:numPr>
          <w:ilvl w:val="0"/>
          <w:numId w:val="18"/>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Aprovechamiento, uso, administración y manejo de la biodiversidad y sus servicios ecosistémicos</w:t>
      </w:r>
    </w:p>
    <w:p w14:paraId="14DDD803" w14:textId="77777777" w:rsidR="00946749" w:rsidRPr="00701FF7" w:rsidRDefault="00946749" w:rsidP="00946749">
      <w:pPr>
        <w:spacing w:after="0" w:line="240" w:lineRule="auto"/>
        <w:jc w:val="both"/>
        <w:rPr>
          <w:rFonts w:ascii="Arial Narrow" w:hAnsi="Arial Narrow"/>
          <w:b/>
          <w:bCs/>
          <w:sz w:val="24"/>
          <w:szCs w:val="24"/>
        </w:rPr>
      </w:pPr>
    </w:p>
    <w:p w14:paraId="78002CE2" w14:textId="50991BB7" w:rsidR="00946749" w:rsidRPr="00701FF7" w:rsidRDefault="00946749" w:rsidP="00946749">
      <w:pPr>
        <w:spacing w:after="0" w:line="240" w:lineRule="auto"/>
        <w:jc w:val="both"/>
        <w:rPr>
          <w:rFonts w:ascii="Arial Narrow" w:hAnsi="Arial Narrow"/>
          <w:b/>
          <w:bCs/>
          <w:sz w:val="24"/>
          <w:szCs w:val="24"/>
        </w:rPr>
      </w:pPr>
      <w:r w:rsidRPr="00701FF7">
        <w:rPr>
          <w:rFonts w:ascii="Arial Narrow" w:hAnsi="Arial Narrow"/>
          <w:b/>
          <w:bCs/>
          <w:sz w:val="24"/>
          <w:szCs w:val="24"/>
        </w:rPr>
        <w:t>PLANIFICACIÓN Y ORDENAMIENTO AMBIENTAL TERRITORIAL</w:t>
      </w:r>
    </w:p>
    <w:p w14:paraId="1CC924D5" w14:textId="77777777" w:rsidR="00793665" w:rsidRPr="00701FF7" w:rsidRDefault="00793665" w:rsidP="00946749">
      <w:pPr>
        <w:spacing w:after="0" w:line="240" w:lineRule="auto"/>
        <w:jc w:val="both"/>
        <w:rPr>
          <w:rFonts w:ascii="Arial Narrow" w:hAnsi="Arial Narrow"/>
          <w:b/>
          <w:bCs/>
          <w:sz w:val="24"/>
          <w:szCs w:val="24"/>
        </w:rPr>
      </w:pPr>
    </w:p>
    <w:p w14:paraId="39C6D13D" w14:textId="77777777"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El reto de esta línea estratégica se enfoca en incorporar y apropiar las determinantes e instrumentos de planificación ambiental en la gestión territorial y sectorial de acuerdo con las dinámicas del territorio y el marco normativo existente</w:t>
      </w:r>
    </w:p>
    <w:p w14:paraId="386CED3B" w14:textId="77777777" w:rsidR="00946749" w:rsidRPr="00701FF7" w:rsidRDefault="00946749" w:rsidP="00946749">
      <w:pPr>
        <w:spacing w:after="0" w:line="240" w:lineRule="auto"/>
        <w:jc w:val="both"/>
        <w:rPr>
          <w:rFonts w:ascii="Arial Narrow" w:hAnsi="Arial Narrow"/>
          <w:sz w:val="24"/>
          <w:szCs w:val="24"/>
          <w:lang w:eastAsia="zh-CN"/>
        </w:rPr>
      </w:pPr>
    </w:p>
    <w:p w14:paraId="25432104" w14:textId="77777777" w:rsidR="00A43742" w:rsidRPr="00701FF7" w:rsidRDefault="00A43742" w:rsidP="00A43742">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lastRenderedPageBreak/>
        <w:t xml:space="preserve">Se relacionan los siguientes Objetivos de Desarrollo Sostenible ODS: </w:t>
      </w:r>
    </w:p>
    <w:p w14:paraId="36A686A1" w14:textId="77777777" w:rsidR="00946749" w:rsidRPr="00701FF7" w:rsidRDefault="00946749" w:rsidP="00946749">
      <w:pPr>
        <w:spacing w:after="0" w:line="240" w:lineRule="auto"/>
        <w:jc w:val="both"/>
        <w:rPr>
          <w:rFonts w:ascii="Arial Narrow" w:hAnsi="Arial Narrow"/>
          <w:sz w:val="24"/>
          <w:szCs w:val="24"/>
          <w:lang w:eastAsia="zh-CN"/>
        </w:rPr>
      </w:pPr>
    </w:p>
    <w:p w14:paraId="49113D16" w14:textId="77777777" w:rsidR="00946749" w:rsidRPr="00701FF7" w:rsidRDefault="00946749" w:rsidP="00946749">
      <w:pPr>
        <w:spacing w:after="0" w:line="240" w:lineRule="auto"/>
        <w:jc w:val="center"/>
        <w:rPr>
          <w:rFonts w:ascii="Arial Narrow" w:hAnsi="Arial Narrow"/>
          <w:sz w:val="24"/>
          <w:szCs w:val="24"/>
          <w:lang w:eastAsia="es-ES"/>
        </w:rPr>
      </w:pPr>
      <w:r w:rsidRPr="00701FF7">
        <w:rPr>
          <w:rFonts w:ascii="Arial Narrow" w:hAnsi="Arial Narrow"/>
          <w:noProof/>
          <w:sz w:val="24"/>
          <w:szCs w:val="24"/>
          <w:lang w:eastAsia="es-ES"/>
        </w:rPr>
        <w:drawing>
          <wp:inline distT="0" distB="0" distL="0" distR="0" wp14:anchorId="364CCB09" wp14:editId="3B15DAE2">
            <wp:extent cx="3756660" cy="62738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pic:cNvPicPr>
                  </pic:nvPicPr>
                  <pic:blipFill>
                    <a:blip r:embed="rId29"/>
                    <a:srcRect l="4992" t="22199" r="1548" b="7730"/>
                    <a:stretch>
                      <a:fillRect/>
                    </a:stretch>
                  </pic:blipFill>
                  <pic:spPr>
                    <a:xfrm>
                      <a:off x="0" y="0"/>
                      <a:ext cx="3756660" cy="627380"/>
                    </a:xfrm>
                    <a:prstGeom prst="rect">
                      <a:avLst/>
                    </a:prstGeom>
                  </pic:spPr>
                </pic:pic>
              </a:graphicData>
            </a:graphic>
          </wp:inline>
        </w:drawing>
      </w:r>
    </w:p>
    <w:p w14:paraId="44383F64" w14:textId="77777777" w:rsidR="00946749" w:rsidRPr="00701FF7" w:rsidRDefault="00946749" w:rsidP="00946749">
      <w:pPr>
        <w:spacing w:after="0" w:line="240" w:lineRule="auto"/>
        <w:jc w:val="both"/>
        <w:rPr>
          <w:rFonts w:ascii="Arial Narrow" w:hAnsi="Arial Narrow"/>
          <w:sz w:val="24"/>
          <w:szCs w:val="24"/>
          <w:lang w:eastAsia="zh-CN"/>
        </w:rPr>
      </w:pPr>
    </w:p>
    <w:p w14:paraId="35615A5F" w14:textId="6EF0D860"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Para el desarrollo del reto propuesto se plantean dos componentes esenciales: </w:t>
      </w:r>
    </w:p>
    <w:p w14:paraId="28A9C0EE" w14:textId="77777777" w:rsidR="00946749" w:rsidRPr="00701FF7" w:rsidRDefault="00946749" w:rsidP="00946749">
      <w:pPr>
        <w:spacing w:after="0" w:line="240" w:lineRule="auto"/>
        <w:jc w:val="both"/>
        <w:rPr>
          <w:rFonts w:ascii="Arial Narrow" w:hAnsi="Arial Narrow"/>
          <w:sz w:val="24"/>
          <w:szCs w:val="24"/>
          <w:lang w:eastAsia="zh-CN"/>
        </w:rPr>
      </w:pPr>
    </w:p>
    <w:p w14:paraId="7A47F40F" w14:textId="77777777" w:rsidR="00946749" w:rsidRPr="00701FF7" w:rsidRDefault="00946749" w:rsidP="0043269C">
      <w:pPr>
        <w:numPr>
          <w:ilvl w:val="0"/>
          <w:numId w:val="19"/>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Fortalecimiento de instrumentos de planificación ambiental, sectorial y ordenamiento territorial.</w:t>
      </w:r>
    </w:p>
    <w:p w14:paraId="72D4BF22" w14:textId="2D503D2F" w:rsidR="00946749" w:rsidRPr="00701FF7" w:rsidRDefault="00946749" w:rsidP="0043269C">
      <w:pPr>
        <w:numPr>
          <w:ilvl w:val="0"/>
          <w:numId w:val="19"/>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Incorporación de los instrumentos de planificación ambiental en los instrumentos de planificación territoriales y sectoriales</w:t>
      </w:r>
    </w:p>
    <w:p w14:paraId="615E8765" w14:textId="77777777" w:rsidR="00946749" w:rsidRPr="00701FF7" w:rsidRDefault="00946749" w:rsidP="00946749">
      <w:pPr>
        <w:spacing w:after="0" w:line="240" w:lineRule="auto"/>
        <w:jc w:val="both"/>
        <w:rPr>
          <w:rFonts w:ascii="Arial Narrow" w:hAnsi="Arial Narrow"/>
          <w:b/>
          <w:bCs/>
          <w:sz w:val="24"/>
          <w:szCs w:val="24"/>
        </w:rPr>
      </w:pPr>
    </w:p>
    <w:p w14:paraId="66B56646" w14:textId="356AE84C" w:rsidR="00946749" w:rsidRPr="00701FF7" w:rsidRDefault="00946749" w:rsidP="00946749">
      <w:pPr>
        <w:spacing w:after="0" w:line="240" w:lineRule="auto"/>
        <w:jc w:val="both"/>
        <w:rPr>
          <w:rFonts w:ascii="Arial Narrow" w:hAnsi="Arial Narrow"/>
          <w:b/>
          <w:bCs/>
          <w:sz w:val="24"/>
          <w:szCs w:val="24"/>
        </w:rPr>
      </w:pPr>
      <w:r w:rsidRPr="00701FF7">
        <w:rPr>
          <w:rFonts w:ascii="Arial Narrow" w:hAnsi="Arial Narrow"/>
          <w:b/>
          <w:bCs/>
          <w:sz w:val="24"/>
          <w:szCs w:val="24"/>
        </w:rPr>
        <w:t>RIESGOS AMBIENTALES Y CAMBIO CLIMÁTICO</w:t>
      </w:r>
    </w:p>
    <w:p w14:paraId="1484FC54" w14:textId="77777777" w:rsidR="00946749" w:rsidRPr="00701FF7" w:rsidRDefault="00946749" w:rsidP="00946749">
      <w:pPr>
        <w:spacing w:after="0" w:line="240" w:lineRule="auto"/>
        <w:jc w:val="both"/>
        <w:rPr>
          <w:rFonts w:ascii="Arial Narrow" w:hAnsi="Arial Narrow"/>
          <w:sz w:val="24"/>
          <w:szCs w:val="24"/>
          <w:lang w:eastAsia="zh-CN"/>
        </w:rPr>
      </w:pPr>
    </w:p>
    <w:p w14:paraId="58216D0F" w14:textId="027D1B17"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El reto de esta línea estratégica se enfoca en construcción de un territorio resiliente a partir del conocimiento y reducción de riesgos ambientales, y la implementación de medidas de adaptación y mitigación a la variabilidad y cambio climático. </w:t>
      </w:r>
    </w:p>
    <w:p w14:paraId="02667D2F" w14:textId="77777777" w:rsidR="00946749" w:rsidRPr="00701FF7" w:rsidRDefault="00946749" w:rsidP="00946749">
      <w:pPr>
        <w:spacing w:after="0" w:line="240" w:lineRule="auto"/>
        <w:jc w:val="both"/>
        <w:rPr>
          <w:rFonts w:ascii="Arial Narrow" w:hAnsi="Arial Narrow"/>
          <w:sz w:val="24"/>
          <w:szCs w:val="24"/>
          <w:lang w:eastAsia="zh-CN"/>
        </w:rPr>
      </w:pPr>
    </w:p>
    <w:p w14:paraId="5531C0B8" w14:textId="77777777" w:rsidR="00A43742" w:rsidRPr="00701FF7" w:rsidRDefault="00A43742" w:rsidP="00A43742">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Se relacionan los siguientes Objetivos de Desarrollo Sostenible ODS: </w:t>
      </w:r>
    </w:p>
    <w:p w14:paraId="1561CC4B" w14:textId="30DD3856"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 </w:t>
      </w:r>
    </w:p>
    <w:p w14:paraId="63E705AD" w14:textId="77777777" w:rsidR="00946749" w:rsidRPr="00701FF7" w:rsidRDefault="00946749" w:rsidP="00946749">
      <w:pPr>
        <w:spacing w:after="0" w:line="240" w:lineRule="auto"/>
        <w:jc w:val="center"/>
        <w:rPr>
          <w:rFonts w:ascii="Arial Narrow" w:hAnsi="Arial Narrow"/>
          <w:sz w:val="24"/>
          <w:szCs w:val="24"/>
          <w:lang w:eastAsia="es-ES"/>
        </w:rPr>
      </w:pPr>
      <w:r w:rsidRPr="00701FF7">
        <w:rPr>
          <w:rFonts w:ascii="Arial Narrow" w:hAnsi="Arial Narrow"/>
          <w:noProof/>
          <w:sz w:val="24"/>
          <w:szCs w:val="24"/>
          <w:lang w:eastAsia="es-ES"/>
        </w:rPr>
        <w:drawing>
          <wp:inline distT="0" distB="0" distL="0" distR="0" wp14:anchorId="507AD5EF" wp14:editId="136E16C1">
            <wp:extent cx="3153410" cy="56959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a:picLocks noChangeAspect="1"/>
                    </pic:cNvPicPr>
                  </pic:nvPicPr>
                  <pic:blipFill>
                    <a:blip r:embed="rId30"/>
                    <a:srcRect l="18102" t="36898" r="1346" b="3894"/>
                    <a:stretch>
                      <a:fillRect/>
                    </a:stretch>
                  </pic:blipFill>
                  <pic:spPr>
                    <a:xfrm>
                      <a:off x="0" y="0"/>
                      <a:ext cx="3153410" cy="569595"/>
                    </a:xfrm>
                    <a:prstGeom prst="rect">
                      <a:avLst/>
                    </a:prstGeom>
                  </pic:spPr>
                </pic:pic>
              </a:graphicData>
            </a:graphic>
          </wp:inline>
        </w:drawing>
      </w:r>
    </w:p>
    <w:p w14:paraId="2CD4CF12" w14:textId="77777777" w:rsidR="00946749" w:rsidRPr="00701FF7" w:rsidRDefault="00946749" w:rsidP="00946749">
      <w:pPr>
        <w:spacing w:after="0" w:line="240" w:lineRule="auto"/>
        <w:jc w:val="both"/>
        <w:rPr>
          <w:rFonts w:ascii="Arial Narrow" w:hAnsi="Arial Narrow"/>
          <w:sz w:val="24"/>
          <w:szCs w:val="24"/>
          <w:lang w:eastAsia="zh-CN"/>
        </w:rPr>
      </w:pPr>
    </w:p>
    <w:p w14:paraId="485EBA14" w14:textId="77777777"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Para el desarrollo del reto propuesto se plantean cuatro componentes esenciales: </w:t>
      </w:r>
    </w:p>
    <w:p w14:paraId="50816A94" w14:textId="77777777" w:rsidR="00946749" w:rsidRPr="00701FF7" w:rsidRDefault="00946749" w:rsidP="00946749">
      <w:pPr>
        <w:spacing w:after="0" w:line="240" w:lineRule="auto"/>
        <w:jc w:val="both"/>
        <w:rPr>
          <w:rFonts w:ascii="Arial Narrow" w:hAnsi="Arial Narrow"/>
          <w:sz w:val="24"/>
          <w:szCs w:val="24"/>
          <w:lang w:eastAsia="zh-CN"/>
        </w:rPr>
      </w:pPr>
    </w:p>
    <w:p w14:paraId="25E19159" w14:textId="77777777" w:rsidR="00946749" w:rsidRPr="00701FF7" w:rsidRDefault="00946749" w:rsidP="0043269C">
      <w:pPr>
        <w:numPr>
          <w:ilvl w:val="0"/>
          <w:numId w:val="20"/>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Gestión del conocimiento del riesgo y el Cambio Climático.</w:t>
      </w:r>
    </w:p>
    <w:p w14:paraId="38C52683" w14:textId="77777777" w:rsidR="00946749" w:rsidRPr="00701FF7" w:rsidRDefault="00946749" w:rsidP="0043269C">
      <w:pPr>
        <w:numPr>
          <w:ilvl w:val="0"/>
          <w:numId w:val="20"/>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Reducción del riesgo.</w:t>
      </w:r>
    </w:p>
    <w:p w14:paraId="5E260B5B" w14:textId="77777777" w:rsidR="00946749" w:rsidRPr="00701FF7" w:rsidRDefault="00946749" w:rsidP="0043269C">
      <w:pPr>
        <w:numPr>
          <w:ilvl w:val="0"/>
          <w:numId w:val="20"/>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Manejo y respuesta de emergencias con afectaciones ambientales. </w:t>
      </w:r>
    </w:p>
    <w:p w14:paraId="77CE3D67" w14:textId="6ED435EF" w:rsidR="00946749" w:rsidRPr="00701FF7" w:rsidRDefault="00946749" w:rsidP="0043269C">
      <w:pPr>
        <w:numPr>
          <w:ilvl w:val="0"/>
          <w:numId w:val="20"/>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Adaptación y Mitigación Climática.</w:t>
      </w:r>
    </w:p>
    <w:p w14:paraId="1CCBCED8" w14:textId="77777777" w:rsidR="00946749" w:rsidRPr="00701FF7" w:rsidRDefault="00946749" w:rsidP="00946749">
      <w:pPr>
        <w:spacing w:after="0" w:line="240" w:lineRule="auto"/>
        <w:jc w:val="both"/>
        <w:rPr>
          <w:rFonts w:ascii="Arial Narrow" w:hAnsi="Arial Narrow"/>
          <w:b/>
          <w:bCs/>
          <w:sz w:val="24"/>
          <w:szCs w:val="24"/>
          <w:lang w:eastAsia="zh-CN"/>
        </w:rPr>
      </w:pPr>
    </w:p>
    <w:p w14:paraId="3E169027" w14:textId="748E93DF" w:rsidR="00946749" w:rsidRPr="00701FF7" w:rsidRDefault="00946749" w:rsidP="00946749">
      <w:pPr>
        <w:spacing w:after="0" w:line="240" w:lineRule="auto"/>
        <w:jc w:val="both"/>
        <w:rPr>
          <w:rFonts w:ascii="Arial Narrow" w:hAnsi="Arial Narrow"/>
          <w:b/>
          <w:bCs/>
          <w:sz w:val="24"/>
          <w:szCs w:val="24"/>
          <w:lang w:eastAsia="zh-CN"/>
        </w:rPr>
      </w:pPr>
      <w:r w:rsidRPr="00701FF7">
        <w:rPr>
          <w:rFonts w:ascii="Arial Narrow" w:hAnsi="Arial Narrow"/>
          <w:b/>
          <w:bCs/>
          <w:sz w:val="24"/>
          <w:szCs w:val="24"/>
          <w:lang w:eastAsia="zh-CN"/>
        </w:rPr>
        <w:t xml:space="preserve">ORGANIZACIÓN DINÁMICA Y GESTIÓN FINANCIERA </w:t>
      </w:r>
    </w:p>
    <w:p w14:paraId="73BD57B7" w14:textId="77777777" w:rsidR="00946749" w:rsidRPr="00701FF7" w:rsidRDefault="00946749" w:rsidP="00946749">
      <w:pPr>
        <w:spacing w:after="0" w:line="240" w:lineRule="auto"/>
        <w:jc w:val="both"/>
        <w:rPr>
          <w:rFonts w:ascii="Arial Narrow" w:hAnsi="Arial Narrow"/>
          <w:sz w:val="24"/>
          <w:szCs w:val="24"/>
          <w:lang w:eastAsia="zh-CN"/>
        </w:rPr>
      </w:pPr>
    </w:p>
    <w:p w14:paraId="02A50C34" w14:textId="51CAFF9F"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El reto de esta línea estratégica se enfoca en contribuir al fortalecimiento institucional y financiero a través de la gestión del conocimiento, la innovación regional y el trabajo colaborativo para una gestión ambiental efectiva y transparente. </w:t>
      </w:r>
    </w:p>
    <w:p w14:paraId="0B01D37B" w14:textId="77777777" w:rsidR="00946749" w:rsidRPr="00701FF7" w:rsidRDefault="00946749" w:rsidP="00946749">
      <w:pPr>
        <w:spacing w:after="0" w:line="240" w:lineRule="auto"/>
        <w:jc w:val="both"/>
        <w:rPr>
          <w:rFonts w:ascii="Arial Narrow" w:hAnsi="Arial Narrow"/>
          <w:sz w:val="24"/>
          <w:szCs w:val="24"/>
          <w:lang w:eastAsia="zh-CN"/>
        </w:rPr>
      </w:pPr>
    </w:p>
    <w:p w14:paraId="70BB2D81" w14:textId="77777777" w:rsidR="00A43742" w:rsidRPr="00701FF7" w:rsidRDefault="00A43742" w:rsidP="00A43742">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Se relacionan los siguientes Objetivos de Desarrollo Sostenible ODS: </w:t>
      </w:r>
    </w:p>
    <w:p w14:paraId="7D87685E" w14:textId="77777777" w:rsidR="00946749" w:rsidRPr="00701FF7" w:rsidRDefault="00946749" w:rsidP="00946749">
      <w:pPr>
        <w:spacing w:after="0" w:line="240" w:lineRule="auto"/>
        <w:jc w:val="both"/>
        <w:rPr>
          <w:rFonts w:ascii="Arial Narrow" w:hAnsi="Arial Narrow"/>
          <w:sz w:val="24"/>
          <w:szCs w:val="24"/>
          <w:lang w:eastAsia="zh-CN"/>
        </w:rPr>
      </w:pPr>
    </w:p>
    <w:p w14:paraId="5AC4DB93" w14:textId="4EBBCFE4" w:rsidR="00946749" w:rsidRPr="00701FF7" w:rsidRDefault="00946749" w:rsidP="00946749">
      <w:pPr>
        <w:spacing w:after="0" w:line="240" w:lineRule="auto"/>
        <w:jc w:val="center"/>
        <w:rPr>
          <w:rFonts w:ascii="Arial Narrow" w:hAnsi="Arial Narrow"/>
          <w:sz w:val="24"/>
          <w:szCs w:val="24"/>
          <w:lang w:eastAsia="es-ES"/>
        </w:rPr>
      </w:pPr>
      <w:r w:rsidRPr="00701FF7">
        <w:rPr>
          <w:rFonts w:ascii="Arial Narrow" w:hAnsi="Arial Narrow"/>
          <w:noProof/>
          <w:sz w:val="24"/>
          <w:szCs w:val="24"/>
          <w:lang w:eastAsia="es-ES"/>
        </w:rPr>
        <w:drawing>
          <wp:inline distT="0" distB="0" distL="0" distR="0" wp14:anchorId="016BB74B" wp14:editId="1C636F2C">
            <wp:extent cx="1238250" cy="64770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a:picLocks noChangeAspect="1"/>
                    </pic:cNvPicPr>
                  </pic:nvPicPr>
                  <pic:blipFill>
                    <a:blip r:embed="rId31"/>
                    <a:stretch>
                      <a:fillRect/>
                    </a:stretch>
                  </pic:blipFill>
                  <pic:spPr>
                    <a:xfrm>
                      <a:off x="0" y="0"/>
                      <a:ext cx="1238250" cy="647700"/>
                    </a:xfrm>
                    <a:prstGeom prst="rect">
                      <a:avLst/>
                    </a:prstGeom>
                  </pic:spPr>
                </pic:pic>
              </a:graphicData>
            </a:graphic>
          </wp:inline>
        </w:drawing>
      </w:r>
    </w:p>
    <w:p w14:paraId="16232D7B" w14:textId="77777777" w:rsidR="00946749" w:rsidRPr="00701FF7" w:rsidRDefault="00946749" w:rsidP="00946749">
      <w:pPr>
        <w:spacing w:after="0" w:line="240" w:lineRule="auto"/>
        <w:jc w:val="center"/>
        <w:rPr>
          <w:rFonts w:ascii="Arial Narrow" w:hAnsi="Arial Narrow"/>
          <w:sz w:val="24"/>
          <w:szCs w:val="24"/>
          <w:lang w:eastAsia="es-ES"/>
        </w:rPr>
      </w:pPr>
    </w:p>
    <w:p w14:paraId="28CF646B" w14:textId="6B96C1B0"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Para el desarrollo del reto propuesto se plantean tres componentes esenciales:</w:t>
      </w:r>
    </w:p>
    <w:p w14:paraId="119173A1" w14:textId="77777777" w:rsidR="00793665" w:rsidRPr="00701FF7" w:rsidRDefault="00793665" w:rsidP="00946749">
      <w:pPr>
        <w:spacing w:after="0" w:line="240" w:lineRule="auto"/>
        <w:jc w:val="both"/>
        <w:rPr>
          <w:rFonts w:ascii="Arial Narrow" w:hAnsi="Arial Narrow"/>
          <w:sz w:val="24"/>
          <w:szCs w:val="24"/>
          <w:lang w:eastAsia="zh-CN"/>
        </w:rPr>
      </w:pPr>
    </w:p>
    <w:p w14:paraId="2EE3343C" w14:textId="77777777" w:rsidR="00946749" w:rsidRPr="00701FF7" w:rsidRDefault="00946749" w:rsidP="0043269C">
      <w:pPr>
        <w:numPr>
          <w:ilvl w:val="0"/>
          <w:numId w:val="21"/>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Fortalecimiento financiero y económico para la gestión ambiental.</w:t>
      </w:r>
    </w:p>
    <w:p w14:paraId="319FE9F2" w14:textId="77777777" w:rsidR="00946749" w:rsidRPr="00701FF7" w:rsidRDefault="00946749" w:rsidP="0043269C">
      <w:pPr>
        <w:numPr>
          <w:ilvl w:val="0"/>
          <w:numId w:val="21"/>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Modernización institucional.</w:t>
      </w:r>
    </w:p>
    <w:p w14:paraId="4D288838" w14:textId="0A8BD610" w:rsidR="00946749" w:rsidRPr="00701FF7" w:rsidRDefault="00946749" w:rsidP="0043269C">
      <w:pPr>
        <w:numPr>
          <w:ilvl w:val="0"/>
          <w:numId w:val="21"/>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Gestión del conocimiento e innovación regional</w:t>
      </w:r>
    </w:p>
    <w:p w14:paraId="22F936C1" w14:textId="77777777" w:rsidR="00946749" w:rsidRPr="00701FF7" w:rsidRDefault="00946749" w:rsidP="00946749">
      <w:pPr>
        <w:spacing w:after="0" w:line="240" w:lineRule="auto"/>
        <w:jc w:val="both"/>
        <w:rPr>
          <w:rFonts w:ascii="Arial Narrow" w:hAnsi="Arial Narrow"/>
          <w:b/>
          <w:bCs/>
          <w:sz w:val="24"/>
          <w:szCs w:val="24"/>
        </w:rPr>
      </w:pPr>
    </w:p>
    <w:p w14:paraId="26FEA2D0" w14:textId="5EDEC35A" w:rsidR="00946749" w:rsidRPr="00701FF7" w:rsidRDefault="00946749" w:rsidP="00946749">
      <w:pPr>
        <w:spacing w:after="0" w:line="240" w:lineRule="auto"/>
        <w:jc w:val="both"/>
        <w:rPr>
          <w:rFonts w:ascii="Arial Narrow" w:hAnsi="Arial Narrow"/>
          <w:b/>
          <w:bCs/>
          <w:sz w:val="24"/>
          <w:szCs w:val="24"/>
        </w:rPr>
      </w:pPr>
      <w:r w:rsidRPr="00701FF7">
        <w:rPr>
          <w:rFonts w:ascii="Arial Narrow" w:hAnsi="Arial Narrow"/>
          <w:b/>
          <w:bCs/>
          <w:sz w:val="24"/>
          <w:szCs w:val="24"/>
        </w:rPr>
        <w:t>SECTORES ECONÓMICOS AMBIENTALMENTE SOSTENIBLES</w:t>
      </w:r>
    </w:p>
    <w:p w14:paraId="642352FD" w14:textId="77777777" w:rsidR="00946749" w:rsidRPr="00701FF7" w:rsidRDefault="00946749" w:rsidP="00946749">
      <w:pPr>
        <w:spacing w:after="0" w:line="240" w:lineRule="auto"/>
        <w:jc w:val="both"/>
        <w:rPr>
          <w:rFonts w:ascii="Arial Narrow" w:hAnsi="Arial Narrow"/>
          <w:sz w:val="24"/>
          <w:szCs w:val="24"/>
          <w:lang w:eastAsia="zh-CN"/>
        </w:rPr>
      </w:pPr>
    </w:p>
    <w:p w14:paraId="11B8D092" w14:textId="4DB64289"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Contribuir a mejorar el desempeño ambiental sectorial, a través de la adopción, implementación y desarrollo de buenas prácticas en los sectores; como estrategia para la competitividad, el crecimiento económico y el bienestar social en función de los servicios ecosistémicos. </w:t>
      </w:r>
    </w:p>
    <w:p w14:paraId="6BFC14EE" w14:textId="77777777" w:rsidR="00946749" w:rsidRPr="00701FF7" w:rsidRDefault="00946749" w:rsidP="00946749">
      <w:pPr>
        <w:spacing w:after="0" w:line="240" w:lineRule="auto"/>
        <w:jc w:val="both"/>
        <w:rPr>
          <w:rFonts w:ascii="Arial Narrow" w:hAnsi="Arial Narrow"/>
          <w:sz w:val="24"/>
          <w:szCs w:val="24"/>
          <w:lang w:eastAsia="zh-CN"/>
        </w:rPr>
      </w:pPr>
    </w:p>
    <w:p w14:paraId="57CDA5D3" w14:textId="77777777" w:rsidR="00A43742" w:rsidRPr="00701FF7" w:rsidRDefault="00A43742" w:rsidP="00A43742">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Se relacionan los siguientes Objetivos de Desarrollo Sostenible ODS: </w:t>
      </w:r>
    </w:p>
    <w:p w14:paraId="024D1DB4" w14:textId="77777777" w:rsidR="00946749" w:rsidRPr="00701FF7" w:rsidRDefault="00946749" w:rsidP="00946749">
      <w:pPr>
        <w:spacing w:after="0" w:line="240" w:lineRule="auto"/>
        <w:jc w:val="both"/>
        <w:rPr>
          <w:rFonts w:ascii="Arial Narrow" w:hAnsi="Arial Narrow"/>
          <w:sz w:val="24"/>
          <w:szCs w:val="24"/>
          <w:lang w:eastAsia="zh-CN"/>
        </w:rPr>
      </w:pPr>
    </w:p>
    <w:p w14:paraId="234E1965" w14:textId="77777777" w:rsidR="00946749" w:rsidRPr="00701FF7" w:rsidRDefault="00946749" w:rsidP="00946749">
      <w:pPr>
        <w:spacing w:after="0" w:line="240" w:lineRule="auto"/>
        <w:jc w:val="center"/>
        <w:rPr>
          <w:rFonts w:ascii="Arial Narrow" w:hAnsi="Arial Narrow"/>
          <w:b/>
          <w:bCs/>
          <w:sz w:val="24"/>
          <w:szCs w:val="24"/>
        </w:rPr>
      </w:pPr>
      <w:r w:rsidRPr="00701FF7">
        <w:rPr>
          <w:rFonts w:ascii="Arial Narrow" w:hAnsi="Arial Narrow"/>
          <w:noProof/>
          <w:sz w:val="24"/>
          <w:szCs w:val="24"/>
          <w:lang w:eastAsia="es-ES"/>
        </w:rPr>
        <w:drawing>
          <wp:inline distT="0" distB="0" distL="0" distR="0" wp14:anchorId="2DACA3EF" wp14:editId="1CE1E5C4">
            <wp:extent cx="3495675" cy="1447800"/>
            <wp:effectExtent l="0" t="0" r="952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a:picLocks noChangeAspect="1"/>
                    </pic:cNvPicPr>
                  </pic:nvPicPr>
                  <pic:blipFill>
                    <a:blip r:embed="rId32"/>
                    <a:stretch>
                      <a:fillRect/>
                    </a:stretch>
                  </pic:blipFill>
                  <pic:spPr>
                    <a:xfrm>
                      <a:off x="0" y="0"/>
                      <a:ext cx="3495675" cy="1447800"/>
                    </a:xfrm>
                    <a:prstGeom prst="rect">
                      <a:avLst/>
                    </a:prstGeom>
                  </pic:spPr>
                </pic:pic>
              </a:graphicData>
            </a:graphic>
          </wp:inline>
        </w:drawing>
      </w:r>
    </w:p>
    <w:p w14:paraId="05F6A27B" w14:textId="77777777" w:rsidR="00946749" w:rsidRPr="00701FF7" w:rsidRDefault="00946749" w:rsidP="00946749">
      <w:pPr>
        <w:spacing w:after="0" w:line="240" w:lineRule="auto"/>
        <w:jc w:val="both"/>
        <w:rPr>
          <w:rFonts w:ascii="Arial Narrow" w:hAnsi="Arial Narrow"/>
          <w:sz w:val="24"/>
          <w:szCs w:val="24"/>
          <w:lang w:eastAsia="zh-CN"/>
        </w:rPr>
      </w:pPr>
    </w:p>
    <w:p w14:paraId="12F9D444" w14:textId="721703A5" w:rsidR="00946749" w:rsidRPr="00701FF7" w:rsidRDefault="00946749" w:rsidP="00946749">
      <w:p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Para el desarrollo del reto propuesto se plantean cuatro componentes esenciales: </w:t>
      </w:r>
    </w:p>
    <w:p w14:paraId="77F3D0FE" w14:textId="77777777" w:rsidR="005F76EB" w:rsidRPr="00701FF7" w:rsidRDefault="005F76EB" w:rsidP="00946749">
      <w:pPr>
        <w:spacing w:after="0" w:line="240" w:lineRule="auto"/>
        <w:jc w:val="both"/>
        <w:rPr>
          <w:rFonts w:ascii="Arial Narrow" w:hAnsi="Arial Narrow"/>
          <w:sz w:val="24"/>
          <w:szCs w:val="24"/>
          <w:lang w:eastAsia="zh-CN"/>
        </w:rPr>
      </w:pPr>
    </w:p>
    <w:p w14:paraId="0A9D465B" w14:textId="77777777" w:rsidR="00946749" w:rsidRPr="00701FF7" w:rsidRDefault="00946749" w:rsidP="0043269C">
      <w:pPr>
        <w:numPr>
          <w:ilvl w:val="0"/>
          <w:numId w:val="22"/>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Investigación e innovación para la producción sostenible. </w:t>
      </w:r>
    </w:p>
    <w:p w14:paraId="2BB0D60D" w14:textId="77777777" w:rsidR="00946749" w:rsidRPr="00701FF7" w:rsidRDefault="00946749" w:rsidP="0043269C">
      <w:pPr>
        <w:numPr>
          <w:ilvl w:val="0"/>
          <w:numId w:val="22"/>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 xml:space="preserve">Estrategias para la corresponsabilidad ambiental sectorial. </w:t>
      </w:r>
    </w:p>
    <w:p w14:paraId="38E974A9" w14:textId="77777777" w:rsidR="00946749" w:rsidRPr="00701FF7" w:rsidRDefault="00946749" w:rsidP="0043269C">
      <w:pPr>
        <w:numPr>
          <w:ilvl w:val="0"/>
          <w:numId w:val="22"/>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Prácticas de manejo limpias para mejorar el desempeño ambiental sectorial.</w:t>
      </w:r>
    </w:p>
    <w:p w14:paraId="22216F99" w14:textId="7E9F1B5B" w:rsidR="00946749" w:rsidRPr="00701FF7" w:rsidRDefault="00946749" w:rsidP="0043269C">
      <w:pPr>
        <w:numPr>
          <w:ilvl w:val="0"/>
          <w:numId w:val="22"/>
        </w:numPr>
        <w:spacing w:after="0" w:line="240" w:lineRule="auto"/>
        <w:jc w:val="both"/>
        <w:rPr>
          <w:rFonts w:ascii="Arial Narrow" w:hAnsi="Arial Narrow"/>
          <w:sz w:val="24"/>
          <w:szCs w:val="24"/>
          <w:lang w:eastAsia="zh-CN"/>
        </w:rPr>
      </w:pPr>
      <w:r w:rsidRPr="00701FF7">
        <w:rPr>
          <w:rFonts w:ascii="Arial Narrow" w:hAnsi="Arial Narrow"/>
          <w:sz w:val="24"/>
          <w:szCs w:val="24"/>
          <w:lang w:eastAsia="zh-CN"/>
        </w:rPr>
        <w:t>Negocios Verdes como estrategia de desarrollo.</w:t>
      </w:r>
    </w:p>
    <w:p w14:paraId="3647D6DA" w14:textId="77777777" w:rsidR="00946749" w:rsidRPr="00701FF7" w:rsidRDefault="00946749" w:rsidP="00946749">
      <w:pPr>
        <w:jc w:val="both"/>
        <w:rPr>
          <w:rFonts w:ascii="Arial Narrow" w:hAnsi="Arial Narrow"/>
          <w:sz w:val="24"/>
          <w:szCs w:val="24"/>
        </w:rPr>
      </w:pPr>
    </w:p>
    <w:p w14:paraId="77C315C6" w14:textId="23C2E412" w:rsidR="00946749" w:rsidRPr="00701FF7" w:rsidRDefault="00946749" w:rsidP="00946749">
      <w:pPr>
        <w:jc w:val="both"/>
        <w:rPr>
          <w:rFonts w:ascii="Arial Narrow" w:hAnsi="Arial Narrow"/>
          <w:b/>
          <w:bCs/>
          <w:sz w:val="24"/>
          <w:szCs w:val="24"/>
        </w:rPr>
      </w:pPr>
      <w:r w:rsidRPr="00701FF7">
        <w:rPr>
          <w:rFonts w:ascii="Arial Narrow" w:hAnsi="Arial Narrow"/>
          <w:sz w:val="24"/>
          <w:szCs w:val="24"/>
        </w:rPr>
        <w:t>Los anteriores aspectos analizados a partir</w:t>
      </w:r>
      <w:r w:rsidR="00A43742" w:rsidRPr="00701FF7">
        <w:rPr>
          <w:rFonts w:ascii="Arial Narrow" w:hAnsi="Arial Narrow"/>
        </w:rPr>
        <w:t xml:space="preserve"> de</w:t>
      </w:r>
      <w:r w:rsidRPr="00701FF7">
        <w:rPr>
          <w:rFonts w:ascii="Arial Narrow" w:hAnsi="Arial Narrow"/>
          <w:sz w:val="24"/>
          <w:szCs w:val="24"/>
        </w:rPr>
        <w:t xml:space="preserve"> cada línea estratégica planteada en el PGAR permiten conocer la información como marco de referencia para la formulación y evaluación del alcance que tienen los desafíos del </w:t>
      </w:r>
      <w:r w:rsidR="00A43742" w:rsidRPr="00701FF7">
        <w:rPr>
          <w:rFonts w:ascii="Arial Narrow" w:hAnsi="Arial Narrow"/>
        </w:rPr>
        <w:t>P</w:t>
      </w:r>
      <w:r w:rsidRPr="00701FF7">
        <w:rPr>
          <w:rFonts w:ascii="Arial Narrow" w:hAnsi="Arial Narrow"/>
          <w:sz w:val="24"/>
          <w:szCs w:val="24"/>
        </w:rPr>
        <w:t xml:space="preserve">lan de </w:t>
      </w:r>
      <w:r w:rsidR="00A43742" w:rsidRPr="00701FF7">
        <w:rPr>
          <w:rFonts w:ascii="Arial Narrow" w:hAnsi="Arial Narrow"/>
        </w:rPr>
        <w:t>D</w:t>
      </w:r>
      <w:r w:rsidRPr="00701FF7">
        <w:rPr>
          <w:rFonts w:ascii="Arial Narrow" w:hAnsi="Arial Narrow"/>
          <w:sz w:val="24"/>
          <w:szCs w:val="24"/>
        </w:rPr>
        <w:t xml:space="preserve">esarrollo municipal con la visión regional planteada. Una vez detallada la información se puede evidenciar que el </w:t>
      </w:r>
      <w:r w:rsidR="00A43742" w:rsidRPr="00701FF7">
        <w:rPr>
          <w:rFonts w:ascii="Arial Narrow" w:hAnsi="Arial Narrow"/>
        </w:rPr>
        <w:t>P</w:t>
      </w:r>
      <w:r w:rsidRPr="00701FF7">
        <w:rPr>
          <w:rFonts w:ascii="Arial Narrow" w:hAnsi="Arial Narrow"/>
          <w:sz w:val="24"/>
          <w:szCs w:val="24"/>
        </w:rPr>
        <w:t xml:space="preserve">lan de </w:t>
      </w:r>
      <w:r w:rsidR="00A43742" w:rsidRPr="00701FF7">
        <w:rPr>
          <w:rFonts w:ascii="Arial Narrow" w:hAnsi="Arial Narrow"/>
        </w:rPr>
        <w:t>D</w:t>
      </w:r>
      <w:r w:rsidRPr="00701FF7">
        <w:rPr>
          <w:rFonts w:ascii="Arial Narrow" w:hAnsi="Arial Narrow"/>
          <w:sz w:val="24"/>
          <w:szCs w:val="24"/>
        </w:rPr>
        <w:t xml:space="preserve">esarrollo demuestra un compromiso por la formulación y evaluación de las metas formuladas ya que a nivel de Plan de desarrollo </w:t>
      </w:r>
      <w:r w:rsidR="00A43742" w:rsidRPr="00701FF7">
        <w:rPr>
          <w:rFonts w:ascii="Arial Narrow" w:hAnsi="Arial Narrow"/>
        </w:rPr>
        <w:t>M</w:t>
      </w:r>
      <w:r w:rsidRPr="00701FF7">
        <w:rPr>
          <w:rFonts w:ascii="Arial Narrow" w:hAnsi="Arial Narrow"/>
          <w:sz w:val="24"/>
          <w:szCs w:val="24"/>
        </w:rPr>
        <w:t xml:space="preserve">unicipal 2024 </w:t>
      </w:r>
      <w:r w:rsidR="00A43742" w:rsidRPr="00701FF7">
        <w:rPr>
          <w:rFonts w:ascii="Arial Narrow" w:hAnsi="Arial Narrow"/>
        </w:rPr>
        <w:t>–</w:t>
      </w:r>
      <w:r w:rsidRPr="00701FF7">
        <w:rPr>
          <w:rFonts w:ascii="Arial Narrow" w:hAnsi="Arial Narrow"/>
          <w:sz w:val="24"/>
          <w:szCs w:val="24"/>
        </w:rPr>
        <w:t xml:space="preserve"> 2027</w:t>
      </w:r>
      <w:r w:rsidR="00A43742" w:rsidRPr="00701FF7">
        <w:rPr>
          <w:rFonts w:ascii="Arial Narrow" w:hAnsi="Arial Narrow"/>
        </w:rPr>
        <w:t>,</w:t>
      </w:r>
      <w:r w:rsidRPr="00701FF7">
        <w:rPr>
          <w:rFonts w:ascii="Arial Narrow" w:hAnsi="Arial Narrow"/>
          <w:sz w:val="24"/>
          <w:szCs w:val="24"/>
        </w:rPr>
        <w:t xml:space="preserve"> en la línea estratégica de desarrollo físico ambiental para los programas de medio ambiente, infraestructura, servicios públicos y gestión del riesgo se identifica una estrecha relación entre las metas propuestas lo cual permite reflejar nuestro compromiso para un desarrollo integral y sostenible para Caldas.</w:t>
      </w:r>
    </w:p>
    <w:p w14:paraId="728E9E55" w14:textId="77777777" w:rsidR="00946749" w:rsidRPr="00701FF7" w:rsidRDefault="00946749" w:rsidP="00946749">
      <w:pPr>
        <w:spacing w:after="0" w:line="240" w:lineRule="auto"/>
        <w:jc w:val="both"/>
        <w:rPr>
          <w:rFonts w:ascii="Arial Narrow" w:hAnsi="Arial Narrow"/>
          <w:sz w:val="24"/>
          <w:szCs w:val="24"/>
        </w:rPr>
      </w:pPr>
    </w:p>
    <w:p w14:paraId="00C8BAEF" w14:textId="669F38A6" w:rsidR="00D1685A" w:rsidRPr="00701FF7" w:rsidRDefault="00D1685A"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PLAN MUNICIPAL DE GESTIÓN DE RIESGOS Y DESASTRES</w:t>
      </w:r>
    </w:p>
    <w:p w14:paraId="054D3151" w14:textId="3D556E51" w:rsidR="0086768A" w:rsidRPr="00701FF7" w:rsidRDefault="0086768A" w:rsidP="0086768A">
      <w:pPr>
        <w:spacing w:after="0" w:line="240" w:lineRule="auto"/>
        <w:jc w:val="both"/>
        <w:rPr>
          <w:rFonts w:ascii="Arial Narrow" w:hAnsi="Arial Narrow"/>
          <w:sz w:val="24"/>
          <w:szCs w:val="24"/>
        </w:rPr>
      </w:pPr>
    </w:p>
    <w:p w14:paraId="37B68538" w14:textId="77777777" w:rsidR="0086768A" w:rsidRPr="00701FF7" w:rsidRDefault="0086768A" w:rsidP="0086768A">
      <w:pPr>
        <w:spacing w:after="0" w:line="240" w:lineRule="auto"/>
        <w:jc w:val="both"/>
        <w:rPr>
          <w:rFonts w:ascii="Arial Narrow" w:hAnsi="Arial Narrow"/>
          <w:sz w:val="24"/>
          <w:szCs w:val="24"/>
        </w:rPr>
      </w:pPr>
      <w:r w:rsidRPr="00701FF7">
        <w:rPr>
          <w:rFonts w:ascii="Arial Narrow" w:hAnsi="Arial Narrow"/>
          <w:sz w:val="24"/>
          <w:szCs w:val="24"/>
        </w:rPr>
        <w:t xml:space="preserve">Según el Art. 32 de la ley 1523, en relación de la definición de la la gestión del riesgo de desastres, en adelante la gestión del riesgo, es un proceso social orientado a la formulación, ejecución, seguimiento y evaluación de políticas, estrategias, planes, programas, regulaciones, instrumentos, medidas y </w:t>
      </w:r>
      <w:r w:rsidRPr="00701FF7">
        <w:rPr>
          <w:rFonts w:ascii="Arial Narrow" w:hAnsi="Arial Narrow"/>
          <w:sz w:val="24"/>
          <w:szCs w:val="24"/>
        </w:rPr>
        <w:lastRenderedPageBreak/>
        <w:t>acciones permanentes para el conocimiento y la reducción del riesgo y para el manejo de desastres, con el propósito explícito de contribuir a la</w:t>
      </w:r>
    </w:p>
    <w:p w14:paraId="70217927" w14:textId="77777777" w:rsidR="0086768A" w:rsidRPr="00701FF7" w:rsidRDefault="0086768A" w:rsidP="0086768A">
      <w:pPr>
        <w:spacing w:after="0" w:line="240" w:lineRule="auto"/>
        <w:jc w:val="both"/>
        <w:rPr>
          <w:rFonts w:ascii="Arial Narrow" w:hAnsi="Arial Narrow"/>
          <w:sz w:val="24"/>
          <w:szCs w:val="24"/>
        </w:rPr>
      </w:pPr>
      <w:r w:rsidRPr="00701FF7">
        <w:rPr>
          <w:rFonts w:ascii="Arial Narrow" w:hAnsi="Arial Narrow"/>
          <w:sz w:val="24"/>
          <w:szCs w:val="24"/>
        </w:rPr>
        <w:t>seguridad, el bienestar, la calidad de vida de las personas y al desarrollo sostenible.</w:t>
      </w:r>
    </w:p>
    <w:p w14:paraId="4F31B5C4" w14:textId="77777777" w:rsidR="0086768A" w:rsidRPr="00701FF7" w:rsidRDefault="0086768A" w:rsidP="0086768A">
      <w:pPr>
        <w:spacing w:after="0" w:line="240" w:lineRule="auto"/>
        <w:jc w:val="both"/>
        <w:rPr>
          <w:rFonts w:ascii="Arial Narrow" w:hAnsi="Arial Narrow"/>
          <w:sz w:val="24"/>
          <w:szCs w:val="24"/>
        </w:rPr>
      </w:pPr>
    </w:p>
    <w:p w14:paraId="41170FEC" w14:textId="77777777" w:rsidR="0086768A" w:rsidRPr="00701FF7" w:rsidRDefault="0086768A" w:rsidP="0086768A">
      <w:pPr>
        <w:spacing w:after="0" w:line="240" w:lineRule="auto"/>
        <w:jc w:val="both"/>
        <w:rPr>
          <w:rFonts w:ascii="Arial Narrow" w:hAnsi="Arial Narrow"/>
          <w:sz w:val="24"/>
          <w:szCs w:val="24"/>
        </w:rPr>
      </w:pPr>
      <w:r w:rsidRPr="00701FF7">
        <w:rPr>
          <w:rFonts w:ascii="Arial Narrow" w:hAnsi="Arial Narrow"/>
          <w:sz w:val="24"/>
          <w:szCs w:val="24"/>
        </w:rPr>
        <w:t>El Plan Municipal de Gestión del Riesgo de Desastres, PMGRD, constituye una obligación legal derivada de la promulgación en el año 2012 de la Ley 1523, por la cual se crea el Sistema Nacional para la Gestión del Riesgo de Desastres en Colombia. Esta Ley establece en el Art. 32 que los municipios colombianos están obligados a formular un Plan Municipal de Gestión del Riesgo de Desastres con el fin de priorizar, programar y ejecutar acciones en el marco de los procesos de conocimiento del riesgo, reducción del riesgo y de manejo de desastres, como parte del ordenamiento territorial y del desarrollo, así como para realizar su seguimiento y evaluación.</w:t>
      </w:r>
    </w:p>
    <w:p w14:paraId="2CCAA3E8" w14:textId="77777777" w:rsidR="0086768A" w:rsidRPr="00701FF7" w:rsidRDefault="0086768A" w:rsidP="0086768A">
      <w:pPr>
        <w:spacing w:after="0" w:line="240" w:lineRule="auto"/>
        <w:jc w:val="both"/>
        <w:rPr>
          <w:rFonts w:ascii="Arial Narrow" w:hAnsi="Arial Narrow"/>
          <w:sz w:val="24"/>
          <w:szCs w:val="24"/>
        </w:rPr>
      </w:pPr>
    </w:p>
    <w:p w14:paraId="74FEC695" w14:textId="77777777" w:rsidR="0086768A" w:rsidRPr="00701FF7" w:rsidRDefault="0086768A" w:rsidP="0086768A">
      <w:pPr>
        <w:spacing w:after="0" w:line="240" w:lineRule="auto"/>
        <w:jc w:val="both"/>
        <w:rPr>
          <w:rFonts w:ascii="Arial Narrow" w:hAnsi="Arial Narrow"/>
          <w:sz w:val="24"/>
          <w:szCs w:val="24"/>
        </w:rPr>
      </w:pPr>
      <w:r w:rsidRPr="00701FF7">
        <w:rPr>
          <w:rFonts w:ascii="Arial Narrow" w:hAnsi="Arial Narrow"/>
          <w:sz w:val="24"/>
          <w:szCs w:val="24"/>
        </w:rPr>
        <w:t>En este contexto se realizó una primera fase del Componente General del Plan Municipal de Gestión del Riesgo de Desastres (PMGRD), dentro del convenio interinstitucional entre Universidad Nacional de Colombia sede Manizales con CORPOCALDAS, que permitió recopilar la información base para la formulación del plan.</w:t>
      </w:r>
    </w:p>
    <w:p w14:paraId="6D153105" w14:textId="77777777" w:rsidR="0086768A" w:rsidRPr="00701FF7" w:rsidRDefault="0086768A" w:rsidP="0086768A">
      <w:pPr>
        <w:spacing w:after="0" w:line="240" w:lineRule="auto"/>
        <w:jc w:val="both"/>
        <w:rPr>
          <w:rFonts w:ascii="Arial Narrow" w:hAnsi="Arial Narrow"/>
          <w:sz w:val="24"/>
          <w:szCs w:val="24"/>
        </w:rPr>
      </w:pPr>
    </w:p>
    <w:p w14:paraId="1175ECD3" w14:textId="6106866C" w:rsidR="0086768A" w:rsidRPr="00701FF7" w:rsidRDefault="0086768A" w:rsidP="0086768A">
      <w:pPr>
        <w:spacing w:after="0" w:line="240" w:lineRule="auto"/>
        <w:jc w:val="both"/>
        <w:rPr>
          <w:rFonts w:ascii="Arial Narrow" w:hAnsi="Arial Narrow"/>
          <w:sz w:val="24"/>
          <w:szCs w:val="24"/>
        </w:rPr>
      </w:pPr>
      <w:r w:rsidRPr="00701FF7">
        <w:rPr>
          <w:rFonts w:ascii="Arial Narrow" w:hAnsi="Arial Narrow"/>
          <w:sz w:val="24"/>
          <w:szCs w:val="24"/>
        </w:rPr>
        <w:t>Ahora realiza el Componente Programático de este Plan de manera concertada con los actores locales de la gestión del riesgo, en armonía con el Plan de Gobierno, el Plan de Desarrollo Municipal, el Plan de Ordenamiento Territorial, con el Plan Nacional de Gestión del Riesgo y el Marco de Sendai de 2015 de Naciones Unidas, para que se puedan definir acciones concretas y presupuestadas de acuerdo con la realidad local, y con el fin de seguir avanzando en la gestión del riesgo en el municipio.</w:t>
      </w:r>
    </w:p>
    <w:p w14:paraId="2005277D" w14:textId="77777777" w:rsidR="00D1685A" w:rsidRPr="00701FF7" w:rsidRDefault="00D1685A" w:rsidP="00D1685A">
      <w:pPr>
        <w:spacing w:after="0" w:line="240" w:lineRule="auto"/>
        <w:ind w:left="1080"/>
        <w:jc w:val="both"/>
        <w:rPr>
          <w:rFonts w:ascii="Arial Narrow" w:hAnsi="Arial Narrow"/>
          <w:sz w:val="24"/>
          <w:szCs w:val="24"/>
        </w:rPr>
      </w:pPr>
    </w:p>
    <w:p w14:paraId="7881351B" w14:textId="4D6A02DF" w:rsidR="00A37E88" w:rsidRPr="00701FF7" w:rsidRDefault="00A37E88"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VISI</w:t>
      </w:r>
      <w:r w:rsidR="00A43742" w:rsidRPr="00701FF7">
        <w:rPr>
          <w:rFonts w:ascii="Arial Narrow" w:hAnsi="Arial Narrow"/>
          <w:sz w:val="24"/>
          <w:szCs w:val="24"/>
        </w:rPr>
        <w:t>Ó</w:t>
      </w:r>
      <w:r w:rsidRPr="00701FF7">
        <w:rPr>
          <w:rFonts w:ascii="Arial Narrow" w:hAnsi="Arial Narrow"/>
          <w:sz w:val="24"/>
          <w:szCs w:val="24"/>
        </w:rPr>
        <w:t>N ESTOY CON MANIZALES</w:t>
      </w:r>
    </w:p>
    <w:p w14:paraId="29429353" w14:textId="7A1AA560" w:rsidR="00EB69A0" w:rsidRPr="00701FF7" w:rsidRDefault="00EB69A0" w:rsidP="00685736">
      <w:pPr>
        <w:spacing w:after="0" w:line="240" w:lineRule="auto"/>
        <w:ind w:left="1080"/>
        <w:jc w:val="both"/>
        <w:rPr>
          <w:rFonts w:ascii="Arial Narrow" w:hAnsi="Arial Narrow"/>
          <w:sz w:val="24"/>
          <w:szCs w:val="24"/>
        </w:rPr>
      </w:pPr>
    </w:p>
    <w:p w14:paraId="4E91B55A" w14:textId="2A8AD8E5" w:rsidR="00234686" w:rsidRPr="00701FF7" w:rsidRDefault="00EB69A0" w:rsidP="00685736">
      <w:pPr>
        <w:spacing w:after="0" w:line="240" w:lineRule="auto"/>
        <w:ind w:left="708"/>
        <w:jc w:val="both"/>
        <w:rPr>
          <w:rFonts w:ascii="Arial Narrow" w:hAnsi="Arial Narrow"/>
          <w:i/>
          <w:iCs/>
          <w:sz w:val="24"/>
          <w:szCs w:val="24"/>
        </w:rPr>
      </w:pPr>
      <w:r w:rsidRPr="00701FF7">
        <w:rPr>
          <w:rFonts w:ascii="Arial Narrow" w:hAnsi="Arial Narrow"/>
          <w:i/>
          <w:iCs/>
          <w:sz w:val="24"/>
          <w:szCs w:val="24"/>
        </w:rPr>
        <w:t xml:space="preserve">Manizales 2033, será un territorio amable que prioriza el bienestar de sus ciudadanos y ciudadanas, basados en principios éticos y democráticos. Será conocida como la Ciudad de la </w:t>
      </w:r>
      <w:r w:rsidR="00234686" w:rsidRPr="00701FF7">
        <w:rPr>
          <w:rFonts w:ascii="Arial Narrow" w:hAnsi="Arial Narrow"/>
          <w:i/>
          <w:iCs/>
          <w:sz w:val="24"/>
          <w:szCs w:val="24"/>
        </w:rPr>
        <w:t>C</w:t>
      </w:r>
      <w:r w:rsidRPr="00701FF7">
        <w:rPr>
          <w:rFonts w:ascii="Arial Narrow" w:hAnsi="Arial Narrow"/>
          <w:i/>
          <w:iCs/>
          <w:sz w:val="24"/>
          <w:szCs w:val="24"/>
        </w:rPr>
        <w:t xml:space="preserve">alidad de </w:t>
      </w:r>
      <w:r w:rsidR="00234686" w:rsidRPr="00701FF7">
        <w:rPr>
          <w:rFonts w:ascii="Arial Narrow" w:hAnsi="Arial Narrow"/>
          <w:i/>
          <w:iCs/>
          <w:sz w:val="24"/>
          <w:szCs w:val="24"/>
        </w:rPr>
        <w:t>V</w:t>
      </w:r>
      <w:r w:rsidRPr="00701FF7">
        <w:rPr>
          <w:rFonts w:ascii="Arial Narrow" w:hAnsi="Arial Narrow"/>
          <w:i/>
          <w:iCs/>
          <w:sz w:val="24"/>
          <w:szCs w:val="24"/>
        </w:rPr>
        <w:t xml:space="preserve">ida líder en Colombia, un faro de paz y cultura que respeta su patrimonio </w:t>
      </w:r>
      <w:r w:rsidR="00A0590E" w:rsidRPr="00701FF7">
        <w:rPr>
          <w:rFonts w:ascii="Arial Narrow" w:hAnsi="Arial Narrow"/>
          <w:i/>
          <w:iCs/>
          <w:sz w:val="24"/>
          <w:szCs w:val="24"/>
        </w:rPr>
        <w:t xml:space="preserve">y recursos naturales. Como Capital Universitaria del conocimiento, innovación y emprendimiento, destacará por su educación sobresaliente y tejido empresarial articulado. Priorizaremos la inclusión de todas las poblaciones diversas, promoviendo la salud mental y la seguridad alimentaria. La participación ciudadana </w:t>
      </w:r>
      <w:r w:rsidR="00115C3D" w:rsidRPr="00701FF7">
        <w:rPr>
          <w:rFonts w:ascii="Arial Narrow" w:hAnsi="Arial Narrow"/>
          <w:i/>
          <w:iCs/>
          <w:sz w:val="24"/>
          <w:szCs w:val="24"/>
        </w:rPr>
        <w:t xml:space="preserve">y el control del territorio serán ejes clave, impulsando el desarrollo sostenible y la gestión de riesgos: la </w:t>
      </w:r>
      <w:r w:rsidR="004E16F5" w:rsidRPr="00701FF7">
        <w:rPr>
          <w:rFonts w:ascii="Arial Narrow" w:hAnsi="Arial Narrow"/>
          <w:i/>
          <w:iCs/>
          <w:sz w:val="24"/>
          <w:szCs w:val="24"/>
        </w:rPr>
        <w:t>tecnología, la movilidad y la sostenibilidad ambiental serán motores para la competitividad y crecimiento</w:t>
      </w:r>
      <w:r w:rsidR="00234686" w:rsidRPr="00701FF7">
        <w:rPr>
          <w:rFonts w:ascii="Arial Narrow" w:hAnsi="Arial Narrow"/>
          <w:i/>
          <w:iCs/>
          <w:sz w:val="24"/>
          <w:szCs w:val="24"/>
        </w:rPr>
        <w:t>, Proyectando a Manizales ante el mundo.</w:t>
      </w:r>
    </w:p>
    <w:p w14:paraId="6B4745FD" w14:textId="639E64E6" w:rsidR="00EB69A0" w:rsidRPr="00701FF7" w:rsidRDefault="00115C3D" w:rsidP="00685736">
      <w:pPr>
        <w:spacing w:after="0" w:line="240" w:lineRule="auto"/>
        <w:ind w:left="1080"/>
        <w:jc w:val="both"/>
        <w:rPr>
          <w:rFonts w:ascii="Arial Narrow" w:hAnsi="Arial Narrow"/>
          <w:sz w:val="24"/>
          <w:szCs w:val="24"/>
        </w:rPr>
      </w:pPr>
      <w:r w:rsidRPr="00701FF7">
        <w:rPr>
          <w:rFonts w:ascii="Arial Narrow" w:hAnsi="Arial Narrow"/>
          <w:sz w:val="24"/>
          <w:szCs w:val="24"/>
        </w:rPr>
        <w:t xml:space="preserve"> </w:t>
      </w:r>
    </w:p>
    <w:p w14:paraId="20DC0712" w14:textId="0F9ABF5B" w:rsidR="00BB6662" w:rsidRPr="00701FF7" w:rsidRDefault="00A37E88"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VISIÓN MESA DE GOBERNANZA</w:t>
      </w:r>
    </w:p>
    <w:p w14:paraId="3EABBE41" w14:textId="77777777" w:rsidR="00EE4451" w:rsidRPr="00701FF7" w:rsidRDefault="00EE4451" w:rsidP="00685736">
      <w:pPr>
        <w:spacing w:after="0" w:line="240" w:lineRule="auto"/>
        <w:ind w:left="1080"/>
        <w:jc w:val="both"/>
        <w:rPr>
          <w:rFonts w:ascii="Arial Narrow" w:hAnsi="Arial Narrow"/>
          <w:sz w:val="24"/>
          <w:szCs w:val="24"/>
        </w:rPr>
      </w:pPr>
    </w:p>
    <w:p w14:paraId="4D7F2246" w14:textId="2F18991F" w:rsidR="00BB6662" w:rsidRPr="00701FF7" w:rsidRDefault="00BB6662" w:rsidP="00685736">
      <w:pPr>
        <w:spacing w:after="0" w:line="240" w:lineRule="auto"/>
        <w:ind w:left="708"/>
        <w:jc w:val="both"/>
        <w:rPr>
          <w:rFonts w:ascii="Arial Narrow" w:hAnsi="Arial Narrow"/>
          <w:i/>
          <w:iCs/>
          <w:sz w:val="24"/>
          <w:szCs w:val="24"/>
        </w:rPr>
      </w:pPr>
      <w:r w:rsidRPr="00701FF7">
        <w:rPr>
          <w:rFonts w:ascii="Arial Narrow" w:hAnsi="Arial Narrow"/>
          <w:i/>
          <w:iCs/>
          <w:sz w:val="24"/>
          <w:szCs w:val="24"/>
        </w:rPr>
        <w:t xml:space="preserve">En el 2040 Manizales, una ciudad andina tropical, es referente continental de conocimiento y cultura; una ciudad que ha consolidado un sistema de educación, asegurando las condiciones necesarias para la creatividad, la investigación, la apropiación y difusión de conocimientos y la empleabilidad y emprendimiento de los jóvenes de la ciudad; articulando las redes de educación existentes en el territorio y privilegiando la educación para la vida y la paz. Manizales es hoy la ciudad del conocimiento en tanto concibe el territorio en términos de infraestructura, escenarios y mobiliario para la educación, de administración del capital social y del recurso humano local formado en investigación, fomento de postgrados, redes de educación, de investigación, empleabilidad y emprendimiento, estableciendo amplios </w:t>
      </w:r>
      <w:r w:rsidRPr="00701FF7">
        <w:rPr>
          <w:rFonts w:ascii="Arial Narrow" w:hAnsi="Arial Narrow"/>
          <w:i/>
          <w:iCs/>
          <w:sz w:val="24"/>
          <w:szCs w:val="24"/>
        </w:rPr>
        <w:lastRenderedPageBreak/>
        <w:t>parámetros de innovación enfocada en la calidad de vida de los ciudadanos. Su sistema educativo logra la articulación de Universidad-empresa- Estado-sociedad a través la democratización y facilidad de acceso y reconocimiento de valores y prácticas culturales propias.</w:t>
      </w:r>
    </w:p>
    <w:p w14:paraId="5DB6F4A1" w14:textId="4ED3B16F" w:rsidR="000A64CB" w:rsidRPr="00701FF7" w:rsidRDefault="000A64CB" w:rsidP="00685736">
      <w:pPr>
        <w:spacing w:after="0" w:line="240" w:lineRule="auto"/>
        <w:jc w:val="both"/>
        <w:rPr>
          <w:rFonts w:ascii="Arial Narrow" w:hAnsi="Arial Narrow"/>
          <w:i/>
          <w:iCs/>
          <w:sz w:val="24"/>
          <w:szCs w:val="24"/>
        </w:rPr>
      </w:pPr>
    </w:p>
    <w:p w14:paraId="12AF5AF3" w14:textId="7CD54561" w:rsidR="000A64CB" w:rsidRPr="00701FF7" w:rsidRDefault="000A64CB" w:rsidP="0043269C">
      <w:pPr>
        <w:numPr>
          <w:ilvl w:val="1"/>
          <w:numId w:val="23"/>
        </w:numPr>
        <w:spacing w:after="0" w:line="240" w:lineRule="auto"/>
        <w:jc w:val="both"/>
        <w:rPr>
          <w:rFonts w:ascii="Arial Narrow" w:hAnsi="Arial Narrow"/>
          <w:sz w:val="24"/>
          <w:szCs w:val="24"/>
        </w:rPr>
      </w:pPr>
      <w:r w:rsidRPr="00701FF7">
        <w:rPr>
          <w:rFonts w:ascii="Arial Narrow" w:hAnsi="Arial Narrow"/>
          <w:sz w:val="24"/>
          <w:szCs w:val="24"/>
        </w:rPr>
        <w:t>MISIÓN DE SABIOS POR CALDAS</w:t>
      </w:r>
    </w:p>
    <w:p w14:paraId="1CD38EC1" w14:textId="7292AEF0" w:rsidR="003E3B1D" w:rsidRPr="00701FF7" w:rsidRDefault="003E3B1D" w:rsidP="003E3B1D">
      <w:pPr>
        <w:spacing w:after="0" w:line="240" w:lineRule="auto"/>
        <w:jc w:val="both"/>
        <w:rPr>
          <w:rFonts w:ascii="Arial Narrow" w:hAnsi="Arial Narrow"/>
          <w:sz w:val="24"/>
          <w:szCs w:val="24"/>
        </w:rPr>
      </w:pPr>
    </w:p>
    <w:p w14:paraId="46012FFF" w14:textId="38250D63"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Las principales recomendaciones que la Misión presentó al presidente de la República, a la vicepresidenta y a todos sus ministros, en la Cumbre Final de diciembre de 2019, fueron las siguientes: </w:t>
      </w:r>
    </w:p>
    <w:p w14:paraId="007F715A" w14:textId="77777777" w:rsidR="007F3758" w:rsidRPr="00701FF7" w:rsidRDefault="007F3758" w:rsidP="003E3B1D">
      <w:pPr>
        <w:spacing w:after="0" w:line="240" w:lineRule="auto"/>
        <w:jc w:val="both"/>
        <w:rPr>
          <w:rFonts w:ascii="Arial Narrow" w:hAnsi="Arial Narrow"/>
          <w:sz w:val="24"/>
          <w:szCs w:val="24"/>
        </w:rPr>
      </w:pPr>
    </w:p>
    <w:p w14:paraId="61F2BD07" w14:textId="7947BCD0"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Reconocer el papel insustituible de la Ciencia para generar las innovaciones y el desarrollo tecnológico del país, y reconocer la educación, el desarrollo y la transformación de la sociedad sus fines. </w:t>
      </w:r>
    </w:p>
    <w:p w14:paraId="50236D20" w14:textId="77777777" w:rsidR="007F3758" w:rsidRPr="00701FF7" w:rsidRDefault="007F3758" w:rsidP="003E3B1D">
      <w:pPr>
        <w:spacing w:after="0" w:line="240" w:lineRule="auto"/>
        <w:jc w:val="both"/>
        <w:rPr>
          <w:rFonts w:ascii="Arial Narrow" w:hAnsi="Arial Narrow"/>
          <w:sz w:val="24"/>
          <w:szCs w:val="24"/>
        </w:rPr>
      </w:pPr>
    </w:p>
    <w:p w14:paraId="248D192C" w14:textId="7A1E3E50"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Transformar las condiciones de gobernanza de la Ciencia, la Tecnología y la Innovación, configurando un sistema nacional eficaz de CTeI, articulado en tres focos nodales. </w:t>
      </w:r>
    </w:p>
    <w:p w14:paraId="75496D28" w14:textId="77777777" w:rsidR="007F3758" w:rsidRPr="00701FF7" w:rsidRDefault="007F3758" w:rsidP="003E3B1D">
      <w:pPr>
        <w:spacing w:after="0" w:line="240" w:lineRule="auto"/>
        <w:jc w:val="both"/>
        <w:rPr>
          <w:rFonts w:ascii="Arial Narrow" w:hAnsi="Arial Narrow"/>
          <w:sz w:val="24"/>
          <w:szCs w:val="24"/>
        </w:rPr>
      </w:pPr>
    </w:p>
    <w:p w14:paraId="58A7C52D" w14:textId="6EB383B0"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Creación del Ministerio de Ciencia, Tecnología e Innovación y el Consejo Nacional; superar las barreras normativas para el desarrollo de la ciencia en Colombia y hacer los cambios pertinentes en la formación y ejecución de políticas. </w:t>
      </w:r>
    </w:p>
    <w:p w14:paraId="77CFEC93" w14:textId="77777777" w:rsidR="007F3758" w:rsidRPr="00701FF7" w:rsidRDefault="007F3758" w:rsidP="003E3B1D">
      <w:pPr>
        <w:spacing w:after="0" w:line="240" w:lineRule="auto"/>
        <w:jc w:val="both"/>
        <w:rPr>
          <w:rFonts w:ascii="Arial Narrow" w:hAnsi="Arial Narrow"/>
          <w:sz w:val="24"/>
          <w:szCs w:val="24"/>
        </w:rPr>
      </w:pPr>
    </w:p>
    <w:p w14:paraId="50D81AF9" w14:textId="7EB3AF85"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Focalizar en Misiones y Centros para diseñar programas y enfocar el gasto. </w:t>
      </w:r>
    </w:p>
    <w:p w14:paraId="4E6185B7" w14:textId="77777777" w:rsidR="007F3758" w:rsidRPr="00701FF7" w:rsidRDefault="007F3758" w:rsidP="003E3B1D">
      <w:pPr>
        <w:spacing w:after="0" w:line="240" w:lineRule="auto"/>
        <w:jc w:val="both"/>
        <w:rPr>
          <w:rFonts w:ascii="Arial Narrow" w:hAnsi="Arial Narrow"/>
          <w:sz w:val="24"/>
          <w:szCs w:val="24"/>
        </w:rPr>
      </w:pPr>
    </w:p>
    <w:p w14:paraId="5C48E04D" w14:textId="0E5395D3"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Territorialización de las Misiones: Sistemas de Innovación Regional (SIR). El papel del conocimiento en el desarrollo de las regiones y la articulación de las iniciativas locales de conocimiento y desarrollo y procesos de apropiación social del conocimiento. </w:t>
      </w:r>
    </w:p>
    <w:p w14:paraId="37A7790C" w14:textId="77777777" w:rsidR="007F3758" w:rsidRPr="00701FF7" w:rsidRDefault="007F3758" w:rsidP="003E3B1D">
      <w:pPr>
        <w:spacing w:after="0" w:line="240" w:lineRule="auto"/>
        <w:jc w:val="both"/>
        <w:rPr>
          <w:rFonts w:ascii="Arial Narrow" w:hAnsi="Arial Narrow"/>
          <w:sz w:val="24"/>
          <w:szCs w:val="24"/>
        </w:rPr>
      </w:pPr>
    </w:p>
    <w:p w14:paraId="77BE8CC9" w14:textId="2EDBA072"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Reconocer como actores de la Ciencia, la Tecnología y la Innovación, al Estado, la empresa privada, el tercer sector, las comunidades y las instituciones educativas de inicial, básica, media y superior, la educación para el trabajo, y los centros, institutos y grupos de investigación universitarios y autónomos. </w:t>
      </w:r>
    </w:p>
    <w:p w14:paraId="3AA6FC26" w14:textId="77777777" w:rsidR="007F3758" w:rsidRPr="00701FF7" w:rsidRDefault="007F3758" w:rsidP="003E3B1D">
      <w:pPr>
        <w:spacing w:after="0" w:line="240" w:lineRule="auto"/>
        <w:jc w:val="both"/>
        <w:rPr>
          <w:rFonts w:ascii="Arial Narrow" w:hAnsi="Arial Narrow"/>
          <w:sz w:val="24"/>
          <w:szCs w:val="24"/>
        </w:rPr>
      </w:pPr>
    </w:p>
    <w:p w14:paraId="079EFC75" w14:textId="33240344"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 xml:space="preserve">Fomentar la dimensión internacional del conocimiento (redes, diáspora, colaboraciones) e implementar una política general de datos abiertos. </w:t>
      </w:r>
    </w:p>
    <w:p w14:paraId="079E09CB" w14:textId="77777777" w:rsidR="007F3758" w:rsidRPr="00701FF7" w:rsidRDefault="007F3758" w:rsidP="003E3B1D">
      <w:pPr>
        <w:spacing w:after="0" w:line="240" w:lineRule="auto"/>
        <w:jc w:val="both"/>
        <w:rPr>
          <w:rFonts w:ascii="Arial Narrow" w:hAnsi="Arial Narrow"/>
          <w:sz w:val="24"/>
          <w:szCs w:val="24"/>
        </w:rPr>
      </w:pPr>
    </w:p>
    <w:p w14:paraId="004E14F8" w14:textId="038ED7BF" w:rsidR="007F3758" w:rsidRPr="00701FF7" w:rsidRDefault="007F3758" w:rsidP="003E3B1D">
      <w:pPr>
        <w:spacing w:after="0" w:line="240" w:lineRule="auto"/>
        <w:jc w:val="both"/>
        <w:rPr>
          <w:rFonts w:ascii="Arial Narrow" w:hAnsi="Arial Narrow"/>
          <w:sz w:val="24"/>
          <w:szCs w:val="24"/>
        </w:rPr>
      </w:pPr>
      <w:r w:rsidRPr="00701FF7">
        <w:rPr>
          <w:rFonts w:ascii="Arial Narrow" w:hAnsi="Arial Narrow"/>
          <w:sz w:val="24"/>
          <w:szCs w:val="24"/>
        </w:rPr>
        <w:t>Lograr un aumento y gestión de la financiación, con carácter mixto (</w:t>
      </w:r>
      <w:r w:rsidR="00793665" w:rsidRPr="00701FF7">
        <w:rPr>
          <w:rFonts w:ascii="Arial Narrow" w:hAnsi="Arial Narrow"/>
          <w:sz w:val="24"/>
          <w:szCs w:val="24"/>
        </w:rPr>
        <w:t xml:space="preserve">Estadouniversidades </w:t>
      </w:r>
      <w:r w:rsidRPr="00701FF7">
        <w:rPr>
          <w:rFonts w:ascii="Arial Narrow" w:hAnsi="Arial Narrow"/>
          <w:sz w:val="24"/>
          <w:szCs w:val="24"/>
        </w:rPr>
        <w:t>-</w:t>
      </w:r>
      <w:r w:rsidR="00793665" w:rsidRPr="00701FF7">
        <w:rPr>
          <w:rFonts w:ascii="Arial Narrow" w:hAnsi="Arial Narrow"/>
          <w:sz w:val="24"/>
          <w:szCs w:val="24"/>
        </w:rPr>
        <w:t xml:space="preserve"> </w:t>
      </w:r>
      <w:r w:rsidRPr="00701FF7">
        <w:rPr>
          <w:rFonts w:ascii="Arial Narrow" w:hAnsi="Arial Narrow"/>
          <w:sz w:val="24"/>
          <w:szCs w:val="24"/>
        </w:rPr>
        <w:t>empresa privada) (Misión Internacional de Sabios, 2019, Minciencias).</w:t>
      </w:r>
    </w:p>
    <w:p w14:paraId="155B2F65" w14:textId="6635FC59" w:rsidR="00131740" w:rsidRPr="00701FF7" w:rsidRDefault="00131740" w:rsidP="003E3B1D">
      <w:pPr>
        <w:spacing w:after="0" w:line="240" w:lineRule="auto"/>
        <w:jc w:val="both"/>
        <w:rPr>
          <w:rFonts w:ascii="Arial Narrow" w:hAnsi="Arial Narrow"/>
          <w:sz w:val="24"/>
          <w:szCs w:val="24"/>
        </w:rPr>
      </w:pPr>
    </w:p>
    <w:p w14:paraId="401EC730" w14:textId="04D96939" w:rsidR="00131740" w:rsidRPr="00701FF7" w:rsidRDefault="00131740" w:rsidP="003E3B1D">
      <w:pPr>
        <w:spacing w:after="0" w:line="240" w:lineRule="auto"/>
        <w:jc w:val="both"/>
        <w:rPr>
          <w:rFonts w:ascii="Arial Narrow" w:hAnsi="Arial Narrow"/>
          <w:sz w:val="24"/>
          <w:szCs w:val="24"/>
        </w:rPr>
      </w:pPr>
      <w:r w:rsidRPr="00701FF7">
        <w:rPr>
          <w:rFonts w:ascii="Arial Narrow" w:hAnsi="Arial Narrow"/>
          <w:sz w:val="24"/>
          <w:szCs w:val="24"/>
        </w:rPr>
        <w:t>Misión de Sabios por Caldas estuvo conformada por 37 comisionados expertos de las universidades del Departamento, los centros autónomos de investigación, las empresas, los gremios, las alcaldías, las organizaciones no gubernamentales y la Gobernación de Caldas. El resultado es una expresión de las posibilidades que genera el trabajo en red, la articulación de esfuerzos y recursos, el diálogo de saberes y prácticas, el reconocimiento de la diversidad y la construcción de procesos con horizontes de equidad.</w:t>
      </w:r>
    </w:p>
    <w:p w14:paraId="23A65F83" w14:textId="77777777" w:rsidR="00131740" w:rsidRPr="00701FF7" w:rsidRDefault="00131740" w:rsidP="003E3B1D">
      <w:pPr>
        <w:spacing w:after="0" w:line="240" w:lineRule="auto"/>
        <w:jc w:val="both"/>
        <w:rPr>
          <w:rFonts w:ascii="Arial Narrow" w:hAnsi="Arial Narrow"/>
          <w:sz w:val="24"/>
          <w:szCs w:val="24"/>
        </w:rPr>
      </w:pPr>
    </w:p>
    <w:p w14:paraId="1E54B3B6" w14:textId="16259F6A" w:rsidR="0065260B" w:rsidRPr="00701FF7" w:rsidRDefault="003E3B1D" w:rsidP="003E3B1D">
      <w:pPr>
        <w:spacing w:after="0" w:line="240" w:lineRule="auto"/>
        <w:jc w:val="both"/>
        <w:rPr>
          <w:rFonts w:ascii="Arial Narrow" w:hAnsi="Arial Narrow"/>
          <w:sz w:val="24"/>
          <w:szCs w:val="24"/>
        </w:rPr>
      </w:pPr>
      <w:r w:rsidRPr="00701FF7">
        <w:rPr>
          <w:rFonts w:ascii="Arial Narrow" w:hAnsi="Arial Narrow"/>
          <w:sz w:val="24"/>
          <w:szCs w:val="24"/>
        </w:rPr>
        <w:t xml:space="preserve">la Misión se organizó en un comité técnico y cinco nodos temáticos: </w:t>
      </w:r>
    </w:p>
    <w:p w14:paraId="3C615BAE" w14:textId="77777777" w:rsidR="0034742C" w:rsidRPr="00701FF7" w:rsidRDefault="0034742C" w:rsidP="003E3B1D">
      <w:pPr>
        <w:spacing w:after="0" w:line="240" w:lineRule="auto"/>
        <w:jc w:val="both"/>
        <w:rPr>
          <w:rFonts w:ascii="Arial Narrow" w:hAnsi="Arial Narrow"/>
          <w:sz w:val="24"/>
          <w:szCs w:val="24"/>
        </w:rPr>
      </w:pPr>
    </w:p>
    <w:p w14:paraId="4F13F422" w14:textId="77777777" w:rsidR="0065260B" w:rsidRPr="00701FF7" w:rsidRDefault="003E3B1D" w:rsidP="0034742C">
      <w:pPr>
        <w:spacing w:after="0" w:line="240" w:lineRule="auto"/>
        <w:ind w:left="708"/>
        <w:jc w:val="both"/>
        <w:rPr>
          <w:rFonts w:ascii="Arial Narrow" w:hAnsi="Arial Narrow"/>
          <w:sz w:val="24"/>
          <w:szCs w:val="24"/>
        </w:rPr>
      </w:pPr>
      <w:r w:rsidRPr="00701FF7">
        <w:rPr>
          <w:rFonts w:ascii="Arial Narrow" w:hAnsi="Arial Narrow"/>
          <w:sz w:val="24"/>
          <w:szCs w:val="24"/>
        </w:rPr>
        <w:t xml:space="preserve">Nodo 1: Bioeconomía y economía creativa; </w:t>
      </w:r>
    </w:p>
    <w:p w14:paraId="79BF4712" w14:textId="77777777" w:rsidR="0065260B" w:rsidRPr="00701FF7" w:rsidRDefault="003E3B1D" w:rsidP="0034742C">
      <w:pPr>
        <w:spacing w:after="0" w:line="240" w:lineRule="auto"/>
        <w:ind w:left="708"/>
        <w:jc w:val="both"/>
        <w:rPr>
          <w:rFonts w:ascii="Arial Narrow" w:hAnsi="Arial Narrow"/>
          <w:sz w:val="24"/>
          <w:szCs w:val="24"/>
        </w:rPr>
      </w:pPr>
      <w:r w:rsidRPr="00701FF7">
        <w:rPr>
          <w:rFonts w:ascii="Arial Narrow" w:hAnsi="Arial Narrow"/>
          <w:sz w:val="24"/>
          <w:szCs w:val="24"/>
        </w:rPr>
        <w:lastRenderedPageBreak/>
        <w:t xml:space="preserve">Nodo 2: Agua y cambio climático; </w:t>
      </w:r>
    </w:p>
    <w:p w14:paraId="0DA8DF57" w14:textId="77777777" w:rsidR="0065260B" w:rsidRPr="00701FF7" w:rsidRDefault="003E3B1D" w:rsidP="0034742C">
      <w:pPr>
        <w:spacing w:after="0" w:line="240" w:lineRule="auto"/>
        <w:ind w:left="708"/>
        <w:jc w:val="both"/>
        <w:rPr>
          <w:rFonts w:ascii="Arial Narrow" w:hAnsi="Arial Narrow"/>
          <w:sz w:val="24"/>
          <w:szCs w:val="24"/>
        </w:rPr>
      </w:pPr>
      <w:r w:rsidRPr="00701FF7">
        <w:rPr>
          <w:rFonts w:ascii="Arial Narrow" w:hAnsi="Arial Narrow"/>
          <w:sz w:val="24"/>
          <w:szCs w:val="24"/>
        </w:rPr>
        <w:t xml:space="preserve">Nodo 3: Nuevo modelo productivo, sostenible y competitivo; </w:t>
      </w:r>
    </w:p>
    <w:p w14:paraId="022A59F5" w14:textId="77777777" w:rsidR="0065260B" w:rsidRPr="00701FF7" w:rsidRDefault="003E3B1D" w:rsidP="0034742C">
      <w:pPr>
        <w:spacing w:after="0" w:line="240" w:lineRule="auto"/>
        <w:ind w:left="708"/>
        <w:jc w:val="both"/>
        <w:rPr>
          <w:rFonts w:ascii="Arial Narrow" w:hAnsi="Arial Narrow"/>
          <w:sz w:val="24"/>
          <w:szCs w:val="24"/>
        </w:rPr>
      </w:pPr>
      <w:r w:rsidRPr="00701FF7">
        <w:rPr>
          <w:rFonts w:ascii="Arial Narrow" w:hAnsi="Arial Narrow"/>
          <w:sz w:val="24"/>
          <w:szCs w:val="24"/>
        </w:rPr>
        <w:t xml:space="preserve">Nodo 4: Conocimiento e innovación para la equidad; </w:t>
      </w:r>
    </w:p>
    <w:p w14:paraId="1368087E" w14:textId="2DC9B4D7" w:rsidR="0065260B" w:rsidRPr="00701FF7" w:rsidRDefault="003E3B1D" w:rsidP="0034742C">
      <w:pPr>
        <w:spacing w:after="0" w:line="240" w:lineRule="auto"/>
        <w:ind w:left="708"/>
        <w:jc w:val="both"/>
        <w:rPr>
          <w:rFonts w:ascii="Arial Narrow" w:hAnsi="Arial Narrow"/>
          <w:sz w:val="24"/>
          <w:szCs w:val="24"/>
        </w:rPr>
      </w:pPr>
      <w:r w:rsidRPr="00701FF7">
        <w:rPr>
          <w:rFonts w:ascii="Arial Narrow" w:hAnsi="Arial Narrow"/>
          <w:sz w:val="24"/>
          <w:szCs w:val="24"/>
        </w:rPr>
        <w:t xml:space="preserve">Nodo 5: Educar con calidad para el desarrollo humano con equidad y el crecimiento. </w:t>
      </w:r>
    </w:p>
    <w:p w14:paraId="2A579A00" w14:textId="77777777" w:rsidR="0065260B" w:rsidRPr="00701FF7" w:rsidRDefault="0065260B" w:rsidP="003E3B1D">
      <w:pPr>
        <w:spacing w:after="0" w:line="240" w:lineRule="auto"/>
        <w:jc w:val="both"/>
        <w:rPr>
          <w:rFonts w:ascii="Arial Narrow" w:hAnsi="Arial Narrow"/>
          <w:sz w:val="24"/>
          <w:szCs w:val="24"/>
        </w:rPr>
      </w:pPr>
    </w:p>
    <w:p w14:paraId="238A16C5" w14:textId="7DBBA9E5" w:rsidR="003E3B1D" w:rsidRPr="00701FF7" w:rsidRDefault="003E3B1D" w:rsidP="003E3B1D">
      <w:pPr>
        <w:spacing w:after="0" w:line="240" w:lineRule="auto"/>
        <w:jc w:val="both"/>
        <w:rPr>
          <w:rFonts w:ascii="Arial Narrow" w:hAnsi="Arial Narrow"/>
          <w:sz w:val="24"/>
          <w:szCs w:val="24"/>
        </w:rPr>
      </w:pPr>
      <w:r w:rsidRPr="00701FF7">
        <w:rPr>
          <w:rFonts w:ascii="Arial Narrow" w:hAnsi="Arial Narrow"/>
          <w:sz w:val="24"/>
          <w:szCs w:val="24"/>
        </w:rPr>
        <w:t>Estos nodos fueron correspondientes a las misiones emblemáticas que resultaron de la Misión Internacional de Sabios 2019, de tal manera que, además de ayudar a regionalizar sus resultados, permitieron iniciar con el desarrollo de propuestas de política y de acción situadas en las subregiones del Departamento.</w:t>
      </w:r>
    </w:p>
    <w:p w14:paraId="2371A35D" w14:textId="5994F349" w:rsidR="0065260B" w:rsidRPr="00701FF7" w:rsidRDefault="0065260B" w:rsidP="003E3B1D">
      <w:pPr>
        <w:spacing w:after="0" w:line="240" w:lineRule="auto"/>
        <w:jc w:val="both"/>
        <w:rPr>
          <w:rFonts w:ascii="Arial Narrow" w:hAnsi="Arial Narrow"/>
          <w:sz w:val="24"/>
          <w:szCs w:val="24"/>
        </w:rPr>
      </w:pPr>
    </w:p>
    <w:p w14:paraId="424622D1" w14:textId="362E584C" w:rsidR="0065260B" w:rsidRPr="00701FF7" w:rsidRDefault="0065260B" w:rsidP="0065260B">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2AFE1BE6" wp14:editId="6F250F0F">
            <wp:extent cx="4667955" cy="3069717"/>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71133" cy="3071807"/>
                    </a:xfrm>
                    <a:prstGeom prst="rect">
                      <a:avLst/>
                    </a:prstGeom>
                  </pic:spPr>
                </pic:pic>
              </a:graphicData>
            </a:graphic>
          </wp:inline>
        </w:drawing>
      </w:r>
    </w:p>
    <w:p w14:paraId="2A4ACD36" w14:textId="77777777" w:rsidR="000A64CB" w:rsidRPr="00701FF7" w:rsidRDefault="000A64CB" w:rsidP="00685736">
      <w:pPr>
        <w:spacing w:after="0" w:line="240" w:lineRule="auto"/>
        <w:jc w:val="both"/>
        <w:rPr>
          <w:rFonts w:ascii="Arial Narrow" w:hAnsi="Arial Narrow"/>
          <w:sz w:val="24"/>
          <w:szCs w:val="24"/>
        </w:rPr>
      </w:pPr>
    </w:p>
    <w:p w14:paraId="7C6775BC" w14:textId="77777777" w:rsidR="00BB6662" w:rsidRPr="00701FF7" w:rsidRDefault="00BB6662" w:rsidP="00685736">
      <w:pPr>
        <w:spacing w:after="0" w:line="240" w:lineRule="auto"/>
        <w:jc w:val="both"/>
        <w:rPr>
          <w:rFonts w:ascii="Arial Narrow" w:hAnsi="Arial Narrow"/>
          <w:sz w:val="24"/>
          <w:szCs w:val="24"/>
        </w:rPr>
      </w:pPr>
    </w:p>
    <w:p w14:paraId="474B199E" w14:textId="51A281AA" w:rsidR="00A37E88" w:rsidRPr="00701FF7" w:rsidRDefault="00A37E88" w:rsidP="0043269C">
      <w:pPr>
        <w:numPr>
          <w:ilvl w:val="0"/>
          <w:numId w:val="23"/>
        </w:numPr>
        <w:spacing w:after="0" w:line="240" w:lineRule="auto"/>
        <w:jc w:val="both"/>
        <w:rPr>
          <w:rFonts w:ascii="Arial Narrow" w:hAnsi="Arial Narrow"/>
          <w:sz w:val="24"/>
          <w:szCs w:val="24"/>
        </w:rPr>
      </w:pPr>
      <w:r w:rsidRPr="00701FF7">
        <w:rPr>
          <w:rFonts w:ascii="Arial Narrow" w:hAnsi="Arial Narrow"/>
          <w:sz w:val="24"/>
          <w:szCs w:val="24"/>
        </w:rPr>
        <w:t>REFERENTES PARTICIPATIVOS</w:t>
      </w:r>
    </w:p>
    <w:p w14:paraId="625537CA" w14:textId="77777777" w:rsidR="000F7AC4" w:rsidRPr="00701FF7" w:rsidRDefault="000F7AC4" w:rsidP="00685736">
      <w:pPr>
        <w:spacing w:after="0" w:line="240" w:lineRule="auto"/>
        <w:jc w:val="both"/>
        <w:rPr>
          <w:rFonts w:ascii="Arial Narrow" w:hAnsi="Arial Narrow"/>
          <w:sz w:val="24"/>
          <w:szCs w:val="24"/>
        </w:rPr>
      </w:pPr>
    </w:p>
    <w:p w14:paraId="7146090F" w14:textId="63D516D7" w:rsidR="00EF09FC" w:rsidRPr="00701FF7" w:rsidRDefault="00A37E88" w:rsidP="0043269C">
      <w:pPr>
        <w:numPr>
          <w:ilvl w:val="1"/>
          <w:numId w:val="25"/>
        </w:numPr>
        <w:spacing w:after="0" w:line="240" w:lineRule="auto"/>
        <w:jc w:val="both"/>
        <w:rPr>
          <w:rFonts w:ascii="Arial Narrow" w:hAnsi="Arial Narrow"/>
          <w:sz w:val="24"/>
          <w:szCs w:val="24"/>
        </w:rPr>
      </w:pPr>
      <w:r w:rsidRPr="00701FF7">
        <w:rPr>
          <w:rFonts w:ascii="Arial Narrow" w:hAnsi="Arial Narrow"/>
          <w:sz w:val="24"/>
          <w:szCs w:val="24"/>
        </w:rPr>
        <w:t>DESCRIPICIÓN DE LA METODOLOG</w:t>
      </w:r>
      <w:r w:rsidR="00A43742" w:rsidRPr="00701FF7">
        <w:rPr>
          <w:rFonts w:ascii="Arial Narrow" w:hAnsi="Arial Narrow"/>
          <w:sz w:val="24"/>
          <w:szCs w:val="24"/>
        </w:rPr>
        <w:t>Í</w:t>
      </w:r>
      <w:r w:rsidRPr="00701FF7">
        <w:rPr>
          <w:rFonts w:ascii="Arial Narrow" w:hAnsi="Arial Narrow"/>
          <w:sz w:val="24"/>
          <w:szCs w:val="24"/>
        </w:rPr>
        <w:t xml:space="preserve">A </w:t>
      </w:r>
    </w:p>
    <w:p w14:paraId="2AA86CE6" w14:textId="1A667D83" w:rsidR="002B5586" w:rsidRPr="00701FF7" w:rsidRDefault="002B5586" w:rsidP="00685736">
      <w:pPr>
        <w:spacing w:after="0" w:line="240" w:lineRule="auto"/>
        <w:jc w:val="both"/>
        <w:rPr>
          <w:rFonts w:ascii="Arial Narrow" w:hAnsi="Arial Narrow"/>
          <w:sz w:val="24"/>
          <w:szCs w:val="24"/>
        </w:rPr>
      </w:pPr>
    </w:p>
    <w:p w14:paraId="3942D89E" w14:textId="5779A3D1"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En el proceso de desarrollo del programa de gobierno para la ciudad de Manizales, reconocemos la importancia fundamental</w:t>
      </w:r>
      <w:r w:rsidR="004C342D" w:rsidRPr="00701FF7">
        <w:rPr>
          <w:rFonts w:ascii="Arial Narrow" w:hAnsi="Arial Narrow"/>
          <w:sz w:val="24"/>
          <w:szCs w:val="24"/>
        </w:rPr>
        <w:t xml:space="preserve"> y legal</w:t>
      </w:r>
      <w:r w:rsidRPr="00701FF7">
        <w:rPr>
          <w:rFonts w:ascii="Arial Narrow" w:hAnsi="Arial Narrow"/>
          <w:sz w:val="24"/>
          <w:szCs w:val="24"/>
        </w:rPr>
        <w:t xml:space="preserve"> de involucrar activamente a la comunidad en la formulación de</w:t>
      </w:r>
      <w:r w:rsidR="004C342D" w:rsidRPr="00701FF7">
        <w:rPr>
          <w:rFonts w:ascii="Arial Narrow" w:hAnsi="Arial Narrow"/>
          <w:sz w:val="24"/>
          <w:szCs w:val="24"/>
        </w:rPr>
        <w:t xml:space="preserve">l Plan de Desarrollo </w:t>
      </w:r>
      <w:r w:rsidRPr="00701FF7">
        <w:rPr>
          <w:rFonts w:ascii="Arial Narrow" w:hAnsi="Arial Narrow"/>
          <w:sz w:val="24"/>
          <w:szCs w:val="24"/>
        </w:rPr>
        <w:t>y la toma de decisiones. Creemos firmemente que una ciudad más inclusiva y participativa se construye a través del diálogo abierto y la colaboración directa con los ciudadanos.</w:t>
      </w:r>
    </w:p>
    <w:p w14:paraId="547CF678" w14:textId="77777777" w:rsidR="002B5586" w:rsidRPr="00701FF7" w:rsidRDefault="002B5586" w:rsidP="00685736">
      <w:pPr>
        <w:spacing w:after="0" w:line="240" w:lineRule="auto"/>
        <w:jc w:val="both"/>
        <w:rPr>
          <w:rFonts w:ascii="Arial Narrow" w:hAnsi="Arial Narrow"/>
          <w:sz w:val="24"/>
          <w:szCs w:val="24"/>
        </w:rPr>
      </w:pPr>
    </w:p>
    <w:p w14:paraId="590847F6" w14:textId="0123B34F" w:rsidR="002B5586" w:rsidRPr="00701FF7" w:rsidRDefault="000F7AC4" w:rsidP="00685736">
      <w:pPr>
        <w:spacing w:after="0" w:line="240" w:lineRule="auto"/>
        <w:ind w:firstLine="708"/>
        <w:jc w:val="both"/>
        <w:rPr>
          <w:rFonts w:ascii="Arial Narrow" w:hAnsi="Arial Narrow"/>
          <w:b/>
          <w:bCs/>
          <w:sz w:val="24"/>
          <w:szCs w:val="24"/>
        </w:rPr>
      </w:pPr>
      <w:r w:rsidRPr="00701FF7">
        <w:rPr>
          <w:rFonts w:ascii="Arial Narrow" w:hAnsi="Arial Narrow"/>
          <w:b/>
          <w:bCs/>
          <w:sz w:val="24"/>
          <w:szCs w:val="24"/>
        </w:rPr>
        <w:t>OBJETIVO DE LAS MESAS DE TRABAJO:</w:t>
      </w:r>
    </w:p>
    <w:p w14:paraId="18158A39" w14:textId="77777777" w:rsidR="000F7AC4" w:rsidRPr="00701FF7" w:rsidRDefault="000F7AC4" w:rsidP="00685736">
      <w:pPr>
        <w:spacing w:after="0" w:line="240" w:lineRule="auto"/>
        <w:ind w:left="1080"/>
        <w:jc w:val="both"/>
        <w:rPr>
          <w:rFonts w:ascii="Arial Narrow" w:hAnsi="Arial Narrow"/>
          <w:sz w:val="24"/>
          <w:szCs w:val="24"/>
        </w:rPr>
      </w:pPr>
    </w:p>
    <w:p w14:paraId="2DBD9790" w14:textId="301A5C9B"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 xml:space="preserve">Nuestro principal objetivo al establecer mesas de trabajo con la comunidad </w:t>
      </w:r>
      <w:r w:rsidR="00397AAF" w:rsidRPr="00701FF7">
        <w:rPr>
          <w:rFonts w:ascii="Arial Narrow" w:hAnsi="Arial Narrow"/>
          <w:sz w:val="24"/>
          <w:szCs w:val="24"/>
        </w:rPr>
        <w:t>fue</w:t>
      </w:r>
      <w:r w:rsidRPr="00701FF7">
        <w:rPr>
          <w:rFonts w:ascii="Arial Narrow" w:hAnsi="Arial Narrow"/>
          <w:sz w:val="24"/>
          <w:szCs w:val="24"/>
        </w:rPr>
        <w:t xml:space="preserve"> fomentar un espacio de participación ciudadana donde se pu</w:t>
      </w:r>
      <w:r w:rsidR="00397AAF" w:rsidRPr="00701FF7">
        <w:rPr>
          <w:rFonts w:ascii="Arial Narrow" w:hAnsi="Arial Narrow"/>
          <w:sz w:val="24"/>
          <w:szCs w:val="24"/>
        </w:rPr>
        <w:t>diera</w:t>
      </w:r>
      <w:r w:rsidRPr="00701FF7">
        <w:rPr>
          <w:rFonts w:ascii="Arial Narrow" w:hAnsi="Arial Narrow"/>
          <w:sz w:val="24"/>
          <w:szCs w:val="24"/>
        </w:rPr>
        <w:t xml:space="preserve"> discutir, analizar y proponer soluciones a los desafíos y necesidades prioritarias de la ciudad de Manizales. Qu</w:t>
      </w:r>
      <w:r w:rsidR="00397AAF" w:rsidRPr="00701FF7">
        <w:rPr>
          <w:rFonts w:ascii="Arial Narrow" w:hAnsi="Arial Narrow"/>
          <w:sz w:val="24"/>
          <w:szCs w:val="24"/>
        </w:rPr>
        <w:t>isimos</w:t>
      </w:r>
      <w:r w:rsidRPr="00701FF7">
        <w:rPr>
          <w:rFonts w:ascii="Arial Narrow" w:hAnsi="Arial Narrow"/>
          <w:sz w:val="24"/>
          <w:szCs w:val="24"/>
        </w:rPr>
        <w:t xml:space="preserve"> aprovechar la diversidad de perspectivas y experiencias de los habitantes para informar y enriquecer el proceso de </w:t>
      </w:r>
      <w:r w:rsidR="004C342D" w:rsidRPr="00701FF7">
        <w:rPr>
          <w:rFonts w:ascii="Arial Narrow" w:hAnsi="Arial Narrow"/>
          <w:sz w:val="24"/>
          <w:szCs w:val="24"/>
        </w:rPr>
        <w:t>formulación del Plan de Desarrollo</w:t>
      </w:r>
      <w:r w:rsidRPr="00701FF7">
        <w:rPr>
          <w:rFonts w:ascii="Arial Narrow" w:hAnsi="Arial Narrow"/>
          <w:sz w:val="24"/>
          <w:szCs w:val="24"/>
        </w:rPr>
        <w:t>.</w:t>
      </w:r>
    </w:p>
    <w:p w14:paraId="5D6C3811" w14:textId="77777777" w:rsidR="002B5586" w:rsidRPr="00701FF7" w:rsidRDefault="002B5586" w:rsidP="00685736">
      <w:pPr>
        <w:spacing w:after="0" w:line="240" w:lineRule="auto"/>
        <w:jc w:val="both"/>
        <w:rPr>
          <w:rFonts w:ascii="Arial Narrow" w:hAnsi="Arial Narrow"/>
          <w:sz w:val="24"/>
          <w:szCs w:val="24"/>
        </w:rPr>
      </w:pPr>
    </w:p>
    <w:p w14:paraId="1BAFCC54" w14:textId="49DFA77E" w:rsidR="002B5586" w:rsidRPr="00701FF7" w:rsidRDefault="000F7AC4" w:rsidP="00685736">
      <w:pPr>
        <w:spacing w:after="0" w:line="240" w:lineRule="auto"/>
        <w:jc w:val="both"/>
        <w:rPr>
          <w:rFonts w:ascii="Arial Narrow" w:hAnsi="Arial Narrow"/>
          <w:b/>
          <w:bCs/>
          <w:sz w:val="24"/>
          <w:szCs w:val="24"/>
        </w:rPr>
      </w:pPr>
      <w:r w:rsidRPr="00701FF7">
        <w:rPr>
          <w:rFonts w:ascii="Arial Narrow" w:hAnsi="Arial Narrow"/>
          <w:b/>
          <w:bCs/>
          <w:sz w:val="24"/>
          <w:szCs w:val="24"/>
        </w:rPr>
        <w:lastRenderedPageBreak/>
        <w:t>ESTRUCTURA Y ORGANIZACIÓN:</w:t>
      </w:r>
    </w:p>
    <w:p w14:paraId="3041A9C0" w14:textId="77777777" w:rsidR="000F7AC4" w:rsidRPr="00701FF7" w:rsidRDefault="000F7AC4" w:rsidP="00685736">
      <w:pPr>
        <w:spacing w:after="0" w:line="240" w:lineRule="auto"/>
        <w:jc w:val="both"/>
        <w:rPr>
          <w:rFonts w:ascii="Arial Narrow" w:hAnsi="Arial Narrow"/>
          <w:sz w:val="24"/>
          <w:szCs w:val="24"/>
        </w:rPr>
      </w:pPr>
    </w:p>
    <w:p w14:paraId="423E786D" w14:textId="5C662505"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Las mesas de trabajo se organizar</w:t>
      </w:r>
      <w:r w:rsidR="00397AAF" w:rsidRPr="00701FF7">
        <w:rPr>
          <w:rFonts w:ascii="Arial Narrow" w:hAnsi="Arial Narrow"/>
          <w:sz w:val="24"/>
          <w:szCs w:val="24"/>
        </w:rPr>
        <w:t>on</w:t>
      </w:r>
      <w:r w:rsidRPr="00701FF7">
        <w:rPr>
          <w:rFonts w:ascii="Arial Narrow" w:hAnsi="Arial Narrow"/>
          <w:sz w:val="24"/>
          <w:szCs w:val="24"/>
        </w:rPr>
        <w:t xml:space="preserve"> en torno a temas específicos relevantes para el desarrollo integral de la ciudad, tales como educación, salud, medio ambiente, seguridad, infraestructura, entre otros. Cada mesa est</w:t>
      </w:r>
      <w:r w:rsidR="004C342D" w:rsidRPr="00701FF7">
        <w:rPr>
          <w:rFonts w:ascii="Arial Narrow" w:hAnsi="Arial Narrow"/>
          <w:sz w:val="24"/>
          <w:szCs w:val="24"/>
        </w:rPr>
        <w:t>uvo</w:t>
      </w:r>
      <w:r w:rsidRPr="00701FF7">
        <w:rPr>
          <w:rFonts w:ascii="Arial Narrow" w:hAnsi="Arial Narrow"/>
          <w:sz w:val="24"/>
          <w:szCs w:val="24"/>
        </w:rPr>
        <w:t xml:space="preserve"> compuesta por representantes de la comunidad, líderes locales, expertos en la materia y funcionarios </w:t>
      </w:r>
      <w:r w:rsidR="004C342D" w:rsidRPr="00701FF7">
        <w:rPr>
          <w:rFonts w:ascii="Arial Narrow" w:hAnsi="Arial Narrow"/>
          <w:sz w:val="24"/>
          <w:szCs w:val="24"/>
        </w:rPr>
        <w:t>que nos acompañaron en el proceso en cada uno de los encuentros</w:t>
      </w:r>
      <w:r w:rsidRPr="00701FF7">
        <w:rPr>
          <w:rFonts w:ascii="Arial Narrow" w:hAnsi="Arial Narrow"/>
          <w:sz w:val="24"/>
          <w:szCs w:val="24"/>
        </w:rPr>
        <w:t>.</w:t>
      </w:r>
    </w:p>
    <w:p w14:paraId="719EB321" w14:textId="77777777" w:rsidR="002B5586" w:rsidRPr="00701FF7" w:rsidRDefault="002B5586" w:rsidP="00685736">
      <w:pPr>
        <w:spacing w:after="0" w:line="240" w:lineRule="auto"/>
        <w:jc w:val="both"/>
        <w:rPr>
          <w:rFonts w:ascii="Arial Narrow" w:hAnsi="Arial Narrow"/>
          <w:sz w:val="24"/>
          <w:szCs w:val="24"/>
        </w:rPr>
      </w:pPr>
    </w:p>
    <w:p w14:paraId="704AE867" w14:textId="781D67D5" w:rsidR="002B5586" w:rsidRPr="00701FF7" w:rsidRDefault="000F7AC4" w:rsidP="00685736">
      <w:pPr>
        <w:spacing w:after="0" w:line="240" w:lineRule="auto"/>
        <w:ind w:firstLine="708"/>
        <w:jc w:val="both"/>
        <w:rPr>
          <w:rFonts w:ascii="Arial Narrow" w:hAnsi="Arial Narrow"/>
          <w:b/>
          <w:bCs/>
          <w:sz w:val="24"/>
          <w:szCs w:val="24"/>
        </w:rPr>
      </w:pPr>
      <w:r w:rsidRPr="00701FF7">
        <w:rPr>
          <w:rFonts w:ascii="Arial Narrow" w:hAnsi="Arial Narrow"/>
          <w:b/>
          <w:bCs/>
          <w:sz w:val="24"/>
          <w:szCs w:val="24"/>
        </w:rPr>
        <w:t>PROCESO DE PARTICIPACIÓN:</w:t>
      </w:r>
    </w:p>
    <w:p w14:paraId="5D53C35A" w14:textId="77777777" w:rsidR="000F7AC4" w:rsidRPr="00701FF7" w:rsidRDefault="000F7AC4" w:rsidP="00685736">
      <w:pPr>
        <w:spacing w:after="0" w:line="240" w:lineRule="auto"/>
        <w:ind w:firstLine="708"/>
        <w:jc w:val="both"/>
        <w:rPr>
          <w:rFonts w:ascii="Arial Narrow" w:hAnsi="Arial Narrow"/>
          <w:sz w:val="24"/>
          <w:szCs w:val="24"/>
        </w:rPr>
      </w:pPr>
    </w:p>
    <w:p w14:paraId="04C2BB85" w14:textId="56D2D0BB"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 xml:space="preserve">El proceso de participación en las mesas de trabajo </w:t>
      </w:r>
      <w:r w:rsidR="004C342D" w:rsidRPr="00701FF7">
        <w:rPr>
          <w:rFonts w:ascii="Arial Narrow" w:hAnsi="Arial Narrow"/>
          <w:sz w:val="24"/>
          <w:szCs w:val="24"/>
        </w:rPr>
        <w:t>fue</w:t>
      </w:r>
      <w:r w:rsidRPr="00701FF7">
        <w:rPr>
          <w:rFonts w:ascii="Arial Narrow" w:hAnsi="Arial Narrow"/>
          <w:sz w:val="24"/>
          <w:szCs w:val="24"/>
        </w:rPr>
        <w:t xml:space="preserve"> abierto y transparente, garantizando la inclusión de todas las voces y perspectivas. Se llev</w:t>
      </w:r>
      <w:r w:rsidR="004C342D" w:rsidRPr="00701FF7">
        <w:rPr>
          <w:rFonts w:ascii="Arial Narrow" w:hAnsi="Arial Narrow"/>
          <w:sz w:val="24"/>
          <w:szCs w:val="24"/>
        </w:rPr>
        <w:t>ó</w:t>
      </w:r>
      <w:r w:rsidRPr="00701FF7">
        <w:rPr>
          <w:rFonts w:ascii="Arial Narrow" w:hAnsi="Arial Narrow"/>
          <w:sz w:val="24"/>
          <w:szCs w:val="24"/>
        </w:rPr>
        <w:t xml:space="preserve"> a cabo reuniones periódicas donde se </w:t>
      </w:r>
      <w:r w:rsidR="004C342D" w:rsidRPr="00701FF7">
        <w:rPr>
          <w:rFonts w:ascii="Arial Narrow" w:hAnsi="Arial Narrow"/>
          <w:sz w:val="24"/>
          <w:szCs w:val="24"/>
        </w:rPr>
        <w:t>discutieron</w:t>
      </w:r>
      <w:r w:rsidRPr="00701FF7">
        <w:rPr>
          <w:rFonts w:ascii="Arial Narrow" w:hAnsi="Arial Narrow"/>
          <w:sz w:val="24"/>
          <w:szCs w:val="24"/>
        </w:rPr>
        <w:t xml:space="preserve"> problemas específicos, se </w:t>
      </w:r>
      <w:r w:rsidR="004C342D" w:rsidRPr="00701FF7">
        <w:rPr>
          <w:rFonts w:ascii="Arial Narrow" w:hAnsi="Arial Narrow"/>
          <w:sz w:val="24"/>
          <w:szCs w:val="24"/>
        </w:rPr>
        <w:t>intercambiaron</w:t>
      </w:r>
      <w:r w:rsidRPr="00701FF7">
        <w:rPr>
          <w:rFonts w:ascii="Arial Narrow" w:hAnsi="Arial Narrow"/>
          <w:sz w:val="24"/>
          <w:szCs w:val="24"/>
        </w:rPr>
        <w:t xml:space="preserve"> ideas y se </w:t>
      </w:r>
      <w:r w:rsidR="004C342D" w:rsidRPr="00701FF7">
        <w:rPr>
          <w:rFonts w:ascii="Arial Narrow" w:hAnsi="Arial Narrow"/>
          <w:sz w:val="24"/>
          <w:szCs w:val="24"/>
        </w:rPr>
        <w:t>diseñaron</w:t>
      </w:r>
      <w:r w:rsidRPr="00701FF7">
        <w:rPr>
          <w:rFonts w:ascii="Arial Narrow" w:hAnsi="Arial Narrow"/>
          <w:sz w:val="24"/>
          <w:szCs w:val="24"/>
        </w:rPr>
        <w:t xml:space="preserve"> propuestas concretas.</w:t>
      </w:r>
    </w:p>
    <w:p w14:paraId="3DA099C9" w14:textId="77777777" w:rsidR="002B5586" w:rsidRPr="00701FF7" w:rsidRDefault="002B5586" w:rsidP="00685736">
      <w:pPr>
        <w:spacing w:after="0" w:line="240" w:lineRule="auto"/>
        <w:jc w:val="both"/>
        <w:rPr>
          <w:rFonts w:ascii="Arial Narrow" w:hAnsi="Arial Narrow"/>
          <w:sz w:val="24"/>
          <w:szCs w:val="24"/>
        </w:rPr>
      </w:pPr>
    </w:p>
    <w:p w14:paraId="55387DE6" w14:textId="5DF2AB2B" w:rsidR="002B5586" w:rsidRPr="00701FF7" w:rsidRDefault="000F7AC4" w:rsidP="00685736">
      <w:pPr>
        <w:spacing w:after="0" w:line="240" w:lineRule="auto"/>
        <w:jc w:val="both"/>
        <w:rPr>
          <w:rFonts w:ascii="Arial Narrow" w:hAnsi="Arial Narrow"/>
          <w:b/>
          <w:bCs/>
          <w:sz w:val="24"/>
          <w:szCs w:val="24"/>
        </w:rPr>
      </w:pPr>
      <w:r w:rsidRPr="00701FF7">
        <w:rPr>
          <w:rFonts w:ascii="Arial Narrow" w:hAnsi="Arial Narrow"/>
          <w:b/>
          <w:bCs/>
          <w:sz w:val="24"/>
          <w:szCs w:val="24"/>
        </w:rPr>
        <w:t>RETROALIMENTACIÓN Y EVALUACIÓN:</w:t>
      </w:r>
    </w:p>
    <w:p w14:paraId="211C21FC" w14:textId="77777777" w:rsidR="000F7AC4" w:rsidRPr="00701FF7" w:rsidRDefault="000F7AC4" w:rsidP="00685736">
      <w:pPr>
        <w:spacing w:after="0" w:line="240" w:lineRule="auto"/>
        <w:jc w:val="both"/>
        <w:rPr>
          <w:rFonts w:ascii="Arial Narrow" w:hAnsi="Arial Narrow"/>
          <w:sz w:val="24"/>
          <w:szCs w:val="24"/>
        </w:rPr>
      </w:pPr>
    </w:p>
    <w:p w14:paraId="7342BE23" w14:textId="564F4108"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 xml:space="preserve">Valoramos enormemente la retroalimentación de la comunidad como parte integral de nuestro proceso de toma de decisiones. Por lo tanto, cada propuesta generada en las mesas de trabajo </w:t>
      </w:r>
      <w:r w:rsidR="00D224FF" w:rsidRPr="00701FF7">
        <w:rPr>
          <w:rFonts w:ascii="Arial Narrow" w:hAnsi="Arial Narrow"/>
          <w:sz w:val="24"/>
          <w:szCs w:val="24"/>
        </w:rPr>
        <w:t xml:space="preserve">fue </w:t>
      </w:r>
      <w:r w:rsidRPr="00701FF7">
        <w:rPr>
          <w:rFonts w:ascii="Arial Narrow" w:hAnsi="Arial Narrow"/>
          <w:sz w:val="24"/>
          <w:szCs w:val="24"/>
        </w:rPr>
        <w:t>sometida a un proceso de revisión y evaluación,</w:t>
      </w:r>
      <w:r w:rsidR="00D224FF" w:rsidRPr="00701FF7">
        <w:rPr>
          <w:rFonts w:ascii="Arial Narrow" w:hAnsi="Arial Narrow"/>
          <w:sz w:val="24"/>
          <w:szCs w:val="24"/>
        </w:rPr>
        <w:t xml:space="preserve"> de acuerdo </w:t>
      </w:r>
      <w:r w:rsidR="00A43742" w:rsidRPr="00701FF7">
        <w:rPr>
          <w:rFonts w:ascii="Arial Narrow" w:hAnsi="Arial Narrow"/>
          <w:sz w:val="24"/>
          <w:szCs w:val="24"/>
        </w:rPr>
        <w:t>con</w:t>
      </w:r>
      <w:r w:rsidR="00D224FF" w:rsidRPr="00701FF7">
        <w:rPr>
          <w:rFonts w:ascii="Arial Narrow" w:hAnsi="Arial Narrow"/>
          <w:sz w:val="24"/>
          <w:szCs w:val="24"/>
        </w:rPr>
        <w:t xml:space="preserve"> las </w:t>
      </w:r>
      <w:r w:rsidR="00A43742" w:rsidRPr="00701FF7">
        <w:rPr>
          <w:rFonts w:ascii="Arial Narrow" w:hAnsi="Arial Narrow"/>
          <w:sz w:val="24"/>
          <w:szCs w:val="24"/>
        </w:rPr>
        <w:t>iniciativas</w:t>
      </w:r>
      <w:r w:rsidR="00D224FF" w:rsidRPr="00701FF7">
        <w:rPr>
          <w:rFonts w:ascii="Arial Narrow" w:hAnsi="Arial Narrow"/>
          <w:sz w:val="24"/>
          <w:szCs w:val="24"/>
        </w:rPr>
        <w:t xml:space="preserve"> en el programa de gobierno,</w:t>
      </w:r>
      <w:r w:rsidRPr="00701FF7">
        <w:rPr>
          <w:rFonts w:ascii="Arial Narrow" w:hAnsi="Arial Narrow"/>
          <w:sz w:val="24"/>
          <w:szCs w:val="24"/>
        </w:rPr>
        <w:t xml:space="preserve"> donde se considerarán las opiniones y sugerencias de los participantes antes de su inclusión </w:t>
      </w:r>
      <w:r w:rsidR="00D224FF" w:rsidRPr="00701FF7">
        <w:rPr>
          <w:rFonts w:ascii="Arial Narrow" w:hAnsi="Arial Narrow"/>
          <w:sz w:val="24"/>
          <w:szCs w:val="24"/>
        </w:rPr>
        <w:t xml:space="preserve">del </w:t>
      </w:r>
      <w:r w:rsidR="0081165A" w:rsidRPr="00701FF7">
        <w:rPr>
          <w:rFonts w:ascii="Arial Narrow" w:hAnsi="Arial Narrow"/>
          <w:sz w:val="24"/>
          <w:szCs w:val="24"/>
        </w:rPr>
        <w:t>documento</w:t>
      </w:r>
      <w:r w:rsidRPr="00701FF7">
        <w:rPr>
          <w:rFonts w:ascii="Arial Narrow" w:hAnsi="Arial Narrow"/>
          <w:sz w:val="24"/>
          <w:szCs w:val="24"/>
        </w:rPr>
        <w:t xml:space="preserve"> final.</w:t>
      </w:r>
    </w:p>
    <w:p w14:paraId="62853FE5" w14:textId="77777777" w:rsidR="002B5586" w:rsidRPr="00701FF7" w:rsidRDefault="002B5586" w:rsidP="00685736">
      <w:pPr>
        <w:spacing w:after="0" w:line="240" w:lineRule="auto"/>
        <w:jc w:val="both"/>
        <w:rPr>
          <w:rFonts w:ascii="Arial Narrow" w:hAnsi="Arial Narrow"/>
          <w:sz w:val="24"/>
          <w:szCs w:val="24"/>
        </w:rPr>
      </w:pPr>
    </w:p>
    <w:p w14:paraId="2CF125B6" w14:textId="3C06F045" w:rsidR="002B5586" w:rsidRPr="00701FF7" w:rsidRDefault="000F7AC4" w:rsidP="00685736">
      <w:pPr>
        <w:spacing w:after="0" w:line="240" w:lineRule="auto"/>
        <w:jc w:val="both"/>
        <w:rPr>
          <w:rFonts w:ascii="Arial Narrow" w:hAnsi="Arial Narrow"/>
          <w:b/>
          <w:bCs/>
          <w:sz w:val="24"/>
          <w:szCs w:val="24"/>
        </w:rPr>
      </w:pPr>
      <w:r w:rsidRPr="00701FF7">
        <w:rPr>
          <w:rFonts w:ascii="Arial Narrow" w:hAnsi="Arial Narrow"/>
          <w:b/>
          <w:bCs/>
          <w:sz w:val="24"/>
          <w:szCs w:val="24"/>
        </w:rPr>
        <w:t>COMPROMISO CON LOS RESULTADOS:</w:t>
      </w:r>
    </w:p>
    <w:p w14:paraId="6FE507FA" w14:textId="77777777" w:rsidR="000F7AC4" w:rsidRPr="00701FF7" w:rsidRDefault="000F7AC4" w:rsidP="00685736">
      <w:pPr>
        <w:spacing w:after="0" w:line="240" w:lineRule="auto"/>
        <w:jc w:val="both"/>
        <w:rPr>
          <w:rFonts w:ascii="Arial Narrow" w:hAnsi="Arial Narrow"/>
          <w:sz w:val="24"/>
          <w:szCs w:val="24"/>
        </w:rPr>
      </w:pPr>
    </w:p>
    <w:p w14:paraId="3A4071B6" w14:textId="42409B51" w:rsidR="002B5586" w:rsidRPr="00701FF7" w:rsidRDefault="00692256" w:rsidP="00685736">
      <w:pPr>
        <w:spacing w:after="0" w:line="240" w:lineRule="auto"/>
        <w:jc w:val="both"/>
        <w:rPr>
          <w:rFonts w:ascii="Arial Narrow" w:hAnsi="Arial Narrow"/>
          <w:sz w:val="24"/>
          <w:szCs w:val="24"/>
        </w:rPr>
      </w:pPr>
      <w:r w:rsidRPr="00701FF7">
        <w:rPr>
          <w:rFonts w:ascii="Arial Narrow" w:hAnsi="Arial Narrow"/>
          <w:sz w:val="24"/>
          <w:szCs w:val="24"/>
        </w:rPr>
        <w:t>Se dará</w:t>
      </w:r>
      <w:r w:rsidR="002B5586" w:rsidRPr="00701FF7">
        <w:rPr>
          <w:rFonts w:ascii="Arial Narrow" w:hAnsi="Arial Narrow"/>
          <w:sz w:val="24"/>
          <w:szCs w:val="24"/>
        </w:rPr>
        <w:t xml:space="preserve"> seguimiento a las propuestas y compromisos surgidos de las mesas de trabajo, implementando acciones concretas y asignando recursos adecuados para su ejecución. Además, nos comprometemos a mantener un diálogo continuo con la comunidad durante toda la implementación del programa de gobierno, asegurando la rendición de cuentas y la transparencia en nuestra gestión.</w:t>
      </w:r>
    </w:p>
    <w:p w14:paraId="55572E9B" w14:textId="77777777" w:rsidR="002B5586" w:rsidRPr="00701FF7" w:rsidRDefault="002B5586" w:rsidP="00685736">
      <w:pPr>
        <w:spacing w:after="0" w:line="240" w:lineRule="auto"/>
        <w:jc w:val="both"/>
        <w:rPr>
          <w:rFonts w:ascii="Arial Narrow" w:hAnsi="Arial Narrow"/>
          <w:sz w:val="24"/>
          <w:szCs w:val="24"/>
        </w:rPr>
      </w:pPr>
    </w:p>
    <w:p w14:paraId="68E9C8C7" w14:textId="5A3B65B5" w:rsidR="002B5586" w:rsidRPr="00701FF7" w:rsidRDefault="002B5586" w:rsidP="00685736">
      <w:pPr>
        <w:spacing w:after="0" w:line="240" w:lineRule="auto"/>
        <w:jc w:val="both"/>
        <w:rPr>
          <w:rFonts w:ascii="Arial Narrow" w:hAnsi="Arial Narrow"/>
          <w:sz w:val="24"/>
          <w:szCs w:val="24"/>
        </w:rPr>
      </w:pPr>
      <w:r w:rsidRPr="00701FF7">
        <w:rPr>
          <w:rFonts w:ascii="Arial Narrow" w:hAnsi="Arial Narrow"/>
          <w:sz w:val="24"/>
          <w:szCs w:val="24"/>
        </w:rPr>
        <w:t xml:space="preserve">En resumen, las mesas de trabajo con la comunidad constituyen un pilar fundamental de nuestro enfoque participativo y colaborativo en la construcción de un futuro próspero y sostenible para la ciudad de Manizales. Estamos firmemente convencidos de </w:t>
      </w:r>
      <w:r w:rsidR="00692256" w:rsidRPr="00701FF7">
        <w:rPr>
          <w:rFonts w:ascii="Arial Narrow" w:hAnsi="Arial Narrow"/>
          <w:sz w:val="24"/>
          <w:szCs w:val="24"/>
        </w:rPr>
        <w:t>que,</w:t>
      </w:r>
      <w:r w:rsidRPr="00701FF7">
        <w:rPr>
          <w:rFonts w:ascii="Arial Narrow" w:hAnsi="Arial Narrow"/>
          <w:sz w:val="24"/>
          <w:szCs w:val="24"/>
        </w:rPr>
        <w:t xml:space="preserve"> al trabajar juntos, podemos superar los desafíos y aprovechar las oportunidades que se presentan para el beneficio de todos los habitantes de nuestra ciudad.</w:t>
      </w:r>
    </w:p>
    <w:p w14:paraId="540B38DB" w14:textId="77777777" w:rsidR="00EF09FC" w:rsidRPr="00701FF7" w:rsidRDefault="00EF09FC" w:rsidP="00685736">
      <w:pPr>
        <w:spacing w:after="0" w:line="240" w:lineRule="auto"/>
        <w:jc w:val="both"/>
        <w:rPr>
          <w:rFonts w:ascii="Arial Narrow" w:hAnsi="Arial Narrow"/>
          <w:sz w:val="24"/>
          <w:szCs w:val="24"/>
        </w:rPr>
      </w:pPr>
    </w:p>
    <w:p w14:paraId="74BCAE3F" w14:textId="4EE68F44" w:rsidR="00A37E88" w:rsidRPr="00701FF7" w:rsidRDefault="00A37E88" w:rsidP="0043269C">
      <w:pPr>
        <w:numPr>
          <w:ilvl w:val="1"/>
          <w:numId w:val="25"/>
        </w:numPr>
        <w:spacing w:after="0" w:line="240" w:lineRule="auto"/>
        <w:jc w:val="both"/>
        <w:rPr>
          <w:rFonts w:ascii="Arial Narrow" w:hAnsi="Arial Narrow"/>
          <w:sz w:val="24"/>
          <w:szCs w:val="24"/>
        </w:rPr>
      </w:pPr>
      <w:r w:rsidRPr="00701FF7">
        <w:rPr>
          <w:rFonts w:ascii="Arial Narrow" w:hAnsi="Arial Narrow"/>
          <w:sz w:val="24"/>
          <w:szCs w:val="24"/>
        </w:rPr>
        <w:t xml:space="preserve">RESULTADOS </w:t>
      </w:r>
    </w:p>
    <w:p w14:paraId="1DDCDD93" w14:textId="712E0D9A" w:rsidR="00D72932" w:rsidRPr="00701FF7" w:rsidRDefault="00D72932" w:rsidP="00D72932">
      <w:pPr>
        <w:spacing w:after="0" w:line="240" w:lineRule="auto"/>
        <w:jc w:val="both"/>
        <w:rPr>
          <w:rFonts w:ascii="Arial Narrow" w:hAnsi="Arial Narrow"/>
          <w:sz w:val="24"/>
          <w:szCs w:val="24"/>
        </w:rPr>
      </w:pPr>
    </w:p>
    <w:p w14:paraId="62CFD200" w14:textId="2A145BFF"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iCs/>
          <w:sz w:val="24"/>
          <w:szCs w:val="24"/>
        </w:rPr>
        <w:t>En cada encuentro se realizó la metodología diseñada, dividiéndose por 4 mesas de trabajo que abarcan las líneas y programas del Plan de Desarrollo. En cada mesa, un moderador recopila las discusiones sobre los problemas y propuestas relacionadas con cada programa. Los encuentros concluyen con la retroalimentación de cada mesa, permitiendo la escucha de los temas priorizados y las reflexiones asociadas. </w:t>
      </w:r>
    </w:p>
    <w:p w14:paraId="59B82EDA"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09EA4DC5" w14:textId="7CBAE821"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iCs/>
          <w:sz w:val="24"/>
          <w:szCs w:val="24"/>
        </w:rPr>
        <w:t>Las personas llegaron puntualmente a casa encuentro, demostrando receptividad. En presencia de líderes de JAC y JAL, algunos secretarios de la alcaldía, y enlaces territoriales e institucionales, se iniciaron los talleres. Las personas seguían con atención las indicaciones metodológicas, dividiéndose en grupos según los números asignados a su llegada, facilitando la organización por mesas de trabajo.</w:t>
      </w:r>
    </w:p>
    <w:p w14:paraId="7CB6399B"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75CCF49A" w14:textId="0B2099DA"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iCs/>
          <w:sz w:val="24"/>
          <w:szCs w:val="24"/>
        </w:rPr>
        <w:lastRenderedPageBreak/>
        <w:t>En cada mesa, la comunidad expresaba sus opiniones sobre un tema relevante, proporcionando aportes, visiones y perspectivas sobre las problemáticas. Algunas problemáticas cobraban más relevancia en ciertos corregimientos, comunas, grupos de interés y sectores, debido a las variaciones en sus necesidades. Los espacios de construcción colectiva tenían una duración aproximada de dos horas, y en la mayoría de las ocasiones, los encuentros se extendieron debido a que el tiempo no era limitante para debatir y exponer las problemáticas y oportunidades que requiere la ciudad.</w:t>
      </w:r>
    </w:p>
    <w:p w14:paraId="52D0BD8B" w14:textId="77777777" w:rsidR="00E502BF" w:rsidRPr="00701FF7" w:rsidRDefault="00E502BF" w:rsidP="00E502BF">
      <w:pPr>
        <w:spacing w:after="0" w:line="240" w:lineRule="auto"/>
        <w:jc w:val="both"/>
        <w:rPr>
          <w:rFonts w:ascii="Arial Narrow" w:eastAsia="Times New Roman" w:hAnsi="Arial Narrow" w:cs="Times New Roman"/>
          <w:sz w:val="24"/>
          <w:szCs w:val="24"/>
        </w:rPr>
      </w:pPr>
    </w:p>
    <w:tbl>
      <w:tblPr>
        <w:tblW w:w="6511" w:type="dxa"/>
        <w:jc w:val="center"/>
        <w:tblCellMar>
          <w:top w:w="15" w:type="dxa"/>
          <w:left w:w="15" w:type="dxa"/>
          <w:bottom w:w="15" w:type="dxa"/>
          <w:right w:w="15" w:type="dxa"/>
        </w:tblCellMar>
        <w:tblLook w:val="04A0" w:firstRow="1" w:lastRow="0" w:firstColumn="1" w:lastColumn="0" w:noHBand="0" w:noVBand="1"/>
      </w:tblPr>
      <w:tblGrid>
        <w:gridCol w:w="1347"/>
        <w:gridCol w:w="1664"/>
        <w:gridCol w:w="1799"/>
        <w:gridCol w:w="1701"/>
      </w:tblGrid>
      <w:tr w:rsidR="00701FF7" w:rsidRPr="00701FF7" w14:paraId="030A00D2"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04523E" w14:textId="1C385FCD" w:rsidR="00E502BF" w:rsidRPr="00701FF7" w:rsidRDefault="00E502BF" w:rsidP="00E502BF">
            <w:pPr>
              <w:spacing w:after="0" w:line="240" w:lineRule="auto"/>
              <w:jc w:val="center"/>
              <w:rPr>
                <w:rFonts w:ascii="Arial Narrow" w:hAnsi="Arial Narrow" w:cs="Times New Roman"/>
                <w:b/>
                <w:bCs/>
                <w:sz w:val="24"/>
                <w:szCs w:val="24"/>
              </w:rPr>
            </w:pPr>
            <w:r w:rsidRPr="00701FF7">
              <w:rPr>
                <w:rFonts w:ascii="Arial Narrow" w:hAnsi="Arial Narrow" w:cs="Arial"/>
                <w:b/>
                <w:bCs/>
                <w:sz w:val="24"/>
                <w:szCs w:val="24"/>
              </w:rPr>
              <w:t>FECHA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D3D8B6" w14:textId="180CFA9A" w:rsidR="00E502BF" w:rsidRPr="00701FF7" w:rsidRDefault="00E502BF" w:rsidP="00E502BF">
            <w:pPr>
              <w:spacing w:after="0" w:line="240" w:lineRule="auto"/>
              <w:jc w:val="center"/>
              <w:rPr>
                <w:rFonts w:ascii="Arial Narrow" w:hAnsi="Arial Narrow" w:cs="Times New Roman"/>
                <w:b/>
                <w:bCs/>
                <w:sz w:val="24"/>
                <w:szCs w:val="24"/>
              </w:rPr>
            </w:pPr>
            <w:r w:rsidRPr="00701FF7">
              <w:rPr>
                <w:rFonts w:ascii="Arial Narrow" w:hAnsi="Arial Narrow" w:cs="Arial"/>
                <w:b/>
                <w:bCs/>
                <w:sz w:val="24"/>
                <w:szCs w:val="24"/>
              </w:rPr>
              <w:t>GRUPO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F2D7CD4" w14:textId="4379D521" w:rsidR="00E502BF" w:rsidRPr="00701FF7" w:rsidRDefault="00E502BF" w:rsidP="00E502BF">
            <w:pPr>
              <w:spacing w:after="0" w:line="240" w:lineRule="auto"/>
              <w:jc w:val="center"/>
              <w:rPr>
                <w:rFonts w:ascii="Arial Narrow" w:hAnsi="Arial Narrow" w:cs="Times New Roman"/>
                <w:b/>
                <w:bCs/>
                <w:sz w:val="24"/>
                <w:szCs w:val="24"/>
              </w:rPr>
            </w:pPr>
            <w:r w:rsidRPr="00701FF7">
              <w:rPr>
                <w:rFonts w:ascii="Arial Narrow" w:hAnsi="Arial Narrow" w:cs="Arial"/>
                <w:b/>
                <w:bCs/>
                <w:sz w:val="24"/>
                <w:szCs w:val="24"/>
              </w:rPr>
              <w:t>LUGAR</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1AD27E" w14:textId="6EA87BEC" w:rsidR="00E502BF" w:rsidRPr="00701FF7" w:rsidRDefault="00E502BF" w:rsidP="00E502BF">
            <w:pPr>
              <w:spacing w:after="0" w:line="240" w:lineRule="auto"/>
              <w:jc w:val="center"/>
              <w:rPr>
                <w:rFonts w:ascii="Arial Narrow" w:hAnsi="Arial Narrow" w:cs="Times New Roman"/>
                <w:b/>
                <w:bCs/>
                <w:sz w:val="24"/>
                <w:szCs w:val="24"/>
              </w:rPr>
            </w:pPr>
            <w:r w:rsidRPr="00701FF7">
              <w:rPr>
                <w:rFonts w:ascii="Arial Narrow" w:hAnsi="Arial Narrow" w:cs="Arial"/>
                <w:b/>
                <w:bCs/>
                <w:sz w:val="24"/>
                <w:szCs w:val="24"/>
              </w:rPr>
              <w:t>NÚMERO DE ASISTENTES</w:t>
            </w:r>
          </w:p>
        </w:tc>
      </w:tr>
      <w:tr w:rsidR="00701FF7" w:rsidRPr="00701FF7" w14:paraId="5C58B5C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CE31F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60652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1509B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Kilometro 41</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1AF8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72</w:t>
            </w:r>
          </w:p>
        </w:tc>
      </w:tr>
      <w:tr w:rsidR="00701FF7" w:rsidRPr="00701FF7" w14:paraId="6641BE4E"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4248F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F5217D"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128D6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El Remanso</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C69B5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58</w:t>
            </w:r>
          </w:p>
        </w:tc>
      </w:tr>
      <w:tr w:rsidR="00701FF7" w:rsidRPr="00701FF7" w14:paraId="0975BFDD"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2E998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C52FD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C9AD8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El Tablazo</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1374D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66</w:t>
            </w:r>
          </w:p>
        </w:tc>
      </w:tr>
      <w:tr w:rsidR="00701FF7" w:rsidRPr="00701FF7" w14:paraId="4C7A70F3"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4E2DD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11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427A69"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5EE30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Buenavista</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38C8C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21</w:t>
            </w:r>
          </w:p>
        </w:tc>
      </w:tr>
      <w:tr w:rsidR="00701FF7" w:rsidRPr="00701FF7" w14:paraId="19E63B8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4BF638" w14:textId="2C750836"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11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3170F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C6F35D"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Las Palomas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335D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14</w:t>
            </w:r>
          </w:p>
        </w:tc>
      </w:tr>
      <w:tr w:rsidR="00701FF7" w:rsidRPr="00701FF7" w14:paraId="709B8C01"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864E3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11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74235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17DC99B" w14:textId="20C8D2A4"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El Desquite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AC0DD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62</w:t>
            </w:r>
          </w:p>
        </w:tc>
      </w:tr>
      <w:tr w:rsidR="00701FF7" w:rsidRPr="00701FF7" w14:paraId="637E2D47"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56E44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13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80FAA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1D61C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La Fuente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3C6867"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67</w:t>
            </w:r>
          </w:p>
        </w:tc>
      </w:tr>
      <w:tr w:rsidR="00701FF7" w:rsidRPr="00701FF7" w14:paraId="56A0FD7C"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9BF25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13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AD66A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48B79D"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Cumanday</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B8E7C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64</w:t>
            </w:r>
          </w:p>
        </w:tc>
      </w:tr>
      <w:tr w:rsidR="00701FF7" w:rsidRPr="00701FF7" w14:paraId="1A104393"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29545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13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965737"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9CB452" w14:textId="53459AF2"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Macarena</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E715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63</w:t>
            </w:r>
          </w:p>
        </w:tc>
      </w:tr>
      <w:tr w:rsidR="00701FF7" w:rsidRPr="00701FF7" w14:paraId="5BD4007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FD0DD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14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87D6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7BF5D7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San José</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70720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54</w:t>
            </w:r>
          </w:p>
        </w:tc>
      </w:tr>
      <w:tr w:rsidR="00701FF7" w:rsidRPr="00701FF7" w14:paraId="1CA1EFC3"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F22A15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14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950EE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689A17"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Tesorito</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EC41B7"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97</w:t>
            </w:r>
          </w:p>
        </w:tc>
      </w:tr>
      <w:tr w:rsidR="00701FF7" w:rsidRPr="00701FF7" w14:paraId="08370264"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77BCF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14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9A3C1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00BDDD"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La Estación</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8089E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57</w:t>
            </w:r>
          </w:p>
        </w:tc>
      </w:tr>
      <w:tr w:rsidR="00701FF7" w:rsidRPr="00701FF7" w14:paraId="47CC147D"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6374E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15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88425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66ED6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Ciudadela del Norte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AF9AA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231</w:t>
            </w:r>
          </w:p>
        </w:tc>
      </w:tr>
      <w:tr w:rsidR="00701FF7" w:rsidRPr="00701FF7" w14:paraId="102DEE84"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3ADED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15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84D43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CE660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Nuevo Horizonte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2BD8E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108</w:t>
            </w:r>
          </w:p>
        </w:tc>
      </w:tr>
      <w:tr w:rsidR="00701FF7" w:rsidRPr="00701FF7" w14:paraId="1D0CFD82"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23FF7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15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0B627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CCABC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Universitaria</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E778A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85</w:t>
            </w:r>
          </w:p>
        </w:tc>
      </w:tr>
      <w:tr w:rsidR="00701FF7" w:rsidRPr="00701FF7" w14:paraId="5F0E930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661F7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15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6D3189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Interés</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6411D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Mujeres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0CE73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66</w:t>
            </w:r>
          </w:p>
        </w:tc>
      </w:tr>
      <w:tr w:rsidR="00701FF7" w:rsidRPr="00701FF7" w14:paraId="2D11D903"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2B44E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16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FFA8E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FEEB2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Atardeceres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90E79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100</w:t>
            </w:r>
          </w:p>
        </w:tc>
      </w:tr>
      <w:tr w:rsidR="00701FF7" w:rsidRPr="00701FF7" w14:paraId="6CE60BCE"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BF084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16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AE655C"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73702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Palogrande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A1AFE8"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36</w:t>
            </w:r>
          </w:p>
        </w:tc>
      </w:tr>
      <w:tr w:rsidR="00701FF7" w:rsidRPr="00701FF7" w14:paraId="25AE0B4C"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05FC45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16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FC03A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Comuna</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25643A"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Cerro de Oro</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82EC3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55</w:t>
            </w:r>
          </w:p>
        </w:tc>
      </w:tr>
      <w:tr w:rsidR="00701FF7" w:rsidRPr="00701FF7" w14:paraId="1932B87F"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F4375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16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FC623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Interés</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51C99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NARP</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AFF40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10</w:t>
            </w:r>
          </w:p>
        </w:tc>
      </w:tr>
      <w:tr w:rsidR="00701FF7" w:rsidRPr="00701FF7" w14:paraId="4D12D080"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DC99D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lastRenderedPageBreak/>
              <w:t>17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F0654F9"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F6B11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Panorama</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F3C67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88</w:t>
            </w:r>
          </w:p>
        </w:tc>
      </w:tr>
      <w:tr w:rsidR="00701FF7" w:rsidRPr="00701FF7" w14:paraId="5939EBCB"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D59A9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17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984F6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2ACCE7"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Manantial</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3936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56</w:t>
            </w:r>
          </w:p>
        </w:tc>
      </w:tr>
      <w:tr w:rsidR="00701FF7" w:rsidRPr="00701FF7" w14:paraId="199C556C"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17B8B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17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171D6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Corregimiento</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CEC93D"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Cristalina</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0AE914"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63</w:t>
            </w:r>
          </w:p>
        </w:tc>
      </w:tr>
      <w:tr w:rsidR="00701FF7" w:rsidRPr="00701FF7" w14:paraId="004A9DCF"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85C9B5"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20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7E47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Sector</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23AC06"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Económico</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8B4E6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39</w:t>
            </w:r>
          </w:p>
        </w:tc>
      </w:tr>
      <w:tr w:rsidR="00701FF7" w:rsidRPr="00701FF7" w14:paraId="2574459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94B50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21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F11160" w14:textId="305606B0"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Sector</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347D9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Físico-Ambiental</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C220E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52</w:t>
            </w:r>
          </w:p>
        </w:tc>
      </w:tr>
      <w:tr w:rsidR="00701FF7" w:rsidRPr="00701FF7" w14:paraId="08C1E316"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9E60E8"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22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F8A72E" w14:textId="6F4B606E"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Sector</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27623"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Social</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EB023E"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136</w:t>
            </w:r>
          </w:p>
        </w:tc>
      </w:tr>
      <w:tr w:rsidR="00701FF7" w:rsidRPr="00701FF7" w14:paraId="69839435"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317F50" w14:textId="39BF5BA4"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23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EDDC02"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Interés</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1DF83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Personas con discapacidad</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C743DF"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44</w:t>
            </w:r>
          </w:p>
        </w:tc>
      </w:tr>
      <w:tr w:rsidR="00E502BF" w:rsidRPr="00701FF7" w14:paraId="105DF722" w14:textId="77777777" w:rsidTr="00E502BF">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D9990E" w14:textId="7D2B69D5"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26 Febrero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D1AC30"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Interés</w:t>
            </w:r>
          </w:p>
        </w:tc>
        <w:tc>
          <w:tcPr>
            <w:tcW w:w="1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C7A241"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Jóvenes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A851FB" w14:textId="77777777" w:rsidR="00E502BF" w:rsidRPr="00701FF7" w:rsidRDefault="00E502BF" w:rsidP="00E502BF">
            <w:pPr>
              <w:spacing w:after="0" w:line="240" w:lineRule="auto"/>
              <w:jc w:val="center"/>
              <w:rPr>
                <w:rFonts w:ascii="Arial Narrow" w:hAnsi="Arial Narrow" w:cs="Times New Roman"/>
                <w:sz w:val="24"/>
                <w:szCs w:val="24"/>
              </w:rPr>
            </w:pPr>
            <w:r w:rsidRPr="00701FF7">
              <w:rPr>
                <w:rFonts w:ascii="Arial Narrow" w:hAnsi="Arial Narrow" w:cs="Arial"/>
                <w:sz w:val="24"/>
                <w:szCs w:val="24"/>
              </w:rPr>
              <w:t>52</w:t>
            </w:r>
          </w:p>
        </w:tc>
      </w:tr>
    </w:tbl>
    <w:p w14:paraId="7FDE8B05"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17883D73" w14:textId="09E2E601" w:rsidR="00E502BF" w:rsidRPr="00701FF7" w:rsidRDefault="00E502BF" w:rsidP="0043269C">
      <w:pPr>
        <w:numPr>
          <w:ilvl w:val="1"/>
          <w:numId w:val="25"/>
        </w:numPr>
        <w:spacing w:after="0" w:line="240" w:lineRule="auto"/>
        <w:jc w:val="both"/>
        <w:rPr>
          <w:rFonts w:ascii="Arial Narrow" w:hAnsi="Arial Narrow" w:cs="Times New Roman"/>
          <w:sz w:val="24"/>
          <w:szCs w:val="24"/>
        </w:rPr>
      </w:pPr>
      <w:r w:rsidRPr="00701FF7">
        <w:rPr>
          <w:rFonts w:ascii="Arial Narrow" w:hAnsi="Arial Narrow" w:cs="Arial"/>
          <w:sz w:val="24"/>
          <w:szCs w:val="24"/>
        </w:rPr>
        <w:t>SECTORIALES </w:t>
      </w:r>
    </w:p>
    <w:p w14:paraId="60AA175A"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784EC8D5" w14:textId="05869D8A" w:rsidR="00E502BF" w:rsidRPr="00701FF7" w:rsidRDefault="00E502BF" w:rsidP="0043269C">
      <w:pPr>
        <w:numPr>
          <w:ilvl w:val="0"/>
          <w:numId w:val="24"/>
        </w:numPr>
        <w:spacing w:after="0" w:line="240" w:lineRule="auto"/>
        <w:jc w:val="both"/>
        <w:rPr>
          <w:rFonts w:ascii="Arial Narrow" w:hAnsi="Arial Narrow" w:cs="Times New Roman"/>
          <w:sz w:val="24"/>
          <w:szCs w:val="24"/>
        </w:rPr>
      </w:pPr>
      <w:r w:rsidRPr="00701FF7">
        <w:rPr>
          <w:rFonts w:ascii="Arial Narrow" w:hAnsi="Arial Narrow" w:cs="Arial"/>
          <w:sz w:val="24"/>
          <w:szCs w:val="24"/>
        </w:rPr>
        <w:t>POBLACIÓN RURAL</w:t>
      </w:r>
    </w:p>
    <w:p w14:paraId="1856685D" w14:textId="77777777" w:rsidR="00E502BF" w:rsidRPr="00701FF7" w:rsidRDefault="00E502BF" w:rsidP="00E502BF">
      <w:pPr>
        <w:spacing w:after="0" w:line="240" w:lineRule="auto"/>
        <w:jc w:val="both"/>
        <w:rPr>
          <w:rFonts w:ascii="Arial Narrow" w:hAnsi="Arial Narrow" w:cs="Times New Roman"/>
          <w:sz w:val="24"/>
          <w:szCs w:val="24"/>
        </w:rPr>
      </w:pPr>
    </w:p>
    <w:p w14:paraId="017B9E3A" w14:textId="688704A3"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sz w:val="24"/>
          <w:szCs w:val="24"/>
        </w:rPr>
        <w:t>Considerando la comunidad rural de las veredas y corregimientos de Manizales, se inició el Plan de Desarrollo 2024-2027 para tener una visión del estado del campo en Manizales y sus dificultades. Los encuentros con la población rural se llevaron a cabo los fines de semana, comenzando el 10 de febrero con las visitas a los corregimientos del Kilómetro 41, El Remanso y El Tablazo, continuando el 11 de febrero los corregimientos Buenavista, Las Palomas y El Desquite.  y finalizando el 17 de febrero visitando los corregimientos Panorama, Manantial y Cristalina. </w:t>
      </w:r>
    </w:p>
    <w:p w14:paraId="7E71BA82"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6C0D0A35" w14:textId="59B685A0" w:rsidR="00E502BF" w:rsidRPr="00701FF7" w:rsidRDefault="00E502BF" w:rsidP="0043269C">
      <w:pPr>
        <w:numPr>
          <w:ilvl w:val="0"/>
          <w:numId w:val="24"/>
        </w:numPr>
        <w:spacing w:after="0" w:line="240" w:lineRule="auto"/>
        <w:jc w:val="both"/>
        <w:rPr>
          <w:rFonts w:ascii="Arial Narrow" w:hAnsi="Arial Narrow" w:cs="Times New Roman"/>
          <w:sz w:val="24"/>
          <w:szCs w:val="24"/>
        </w:rPr>
      </w:pPr>
      <w:r w:rsidRPr="00701FF7">
        <w:rPr>
          <w:rFonts w:ascii="Arial Narrow" w:hAnsi="Arial Narrow" w:cs="Arial"/>
          <w:sz w:val="24"/>
          <w:szCs w:val="24"/>
        </w:rPr>
        <w:t>POBLACIÓN URBANA</w:t>
      </w:r>
    </w:p>
    <w:p w14:paraId="4A3128A3" w14:textId="77777777" w:rsidR="00E502BF" w:rsidRPr="00701FF7" w:rsidRDefault="00E502BF" w:rsidP="00E502BF">
      <w:pPr>
        <w:spacing w:after="0" w:line="240" w:lineRule="auto"/>
        <w:jc w:val="both"/>
        <w:rPr>
          <w:rFonts w:ascii="Arial Narrow" w:hAnsi="Arial Narrow" w:cs="Times New Roman"/>
          <w:sz w:val="24"/>
          <w:szCs w:val="24"/>
        </w:rPr>
      </w:pPr>
    </w:p>
    <w:p w14:paraId="4B4D77BB" w14:textId="61783273"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sz w:val="24"/>
          <w:szCs w:val="24"/>
        </w:rPr>
        <w:t>Se invitó a la población urbana de Manizales a participar en los encuentros para contribuir a la construcción del documento que recopila los problemas y oportunidades a mejorar.  El 13 de febrero, se iniciaron los encuentros en la zona urbana de Manizales, visitando las comunas La Fuente, Cumanday y La Macarena. La continuidad se dio el 14 de febrero con las comunas San José, Tesorito y la Estación, y el 15 de febrero las comunas Ciudadela del Norte, Nuevo Horizonte y Universitaria. </w:t>
      </w:r>
    </w:p>
    <w:p w14:paraId="75F73119"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27238910" w14:textId="4829A843" w:rsidR="00E502BF" w:rsidRPr="00701FF7" w:rsidRDefault="00E502BF" w:rsidP="0043269C">
      <w:pPr>
        <w:numPr>
          <w:ilvl w:val="1"/>
          <w:numId w:val="25"/>
        </w:numPr>
        <w:spacing w:after="0" w:line="240" w:lineRule="auto"/>
        <w:jc w:val="both"/>
        <w:rPr>
          <w:rFonts w:ascii="Arial Narrow" w:hAnsi="Arial Narrow" w:cs="Arial"/>
          <w:sz w:val="24"/>
          <w:szCs w:val="24"/>
        </w:rPr>
      </w:pPr>
      <w:r w:rsidRPr="00701FF7">
        <w:rPr>
          <w:rFonts w:ascii="Arial Narrow" w:hAnsi="Arial Narrow" w:cs="Arial"/>
          <w:sz w:val="24"/>
          <w:szCs w:val="24"/>
        </w:rPr>
        <w:t>SECTORIALES</w:t>
      </w:r>
    </w:p>
    <w:p w14:paraId="56756016" w14:textId="77777777" w:rsidR="00E502BF" w:rsidRPr="00701FF7" w:rsidRDefault="00E502BF" w:rsidP="00E502BF">
      <w:pPr>
        <w:spacing w:after="0" w:line="240" w:lineRule="auto"/>
        <w:jc w:val="both"/>
        <w:rPr>
          <w:rFonts w:ascii="Arial Narrow" w:hAnsi="Arial Narrow" w:cs="Times New Roman"/>
          <w:sz w:val="24"/>
          <w:szCs w:val="24"/>
        </w:rPr>
      </w:pPr>
    </w:p>
    <w:p w14:paraId="194E03C1" w14:textId="588BB499" w:rsidR="00E502BF" w:rsidRPr="00701FF7" w:rsidRDefault="00E502BF" w:rsidP="00E502BF">
      <w:pPr>
        <w:spacing w:after="0" w:line="240" w:lineRule="auto"/>
        <w:jc w:val="both"/>
        <w:rPr>
          <w:rFonts w:ascii="Arial Narrow" w:hAnsi="Arial Narrow" w:cs="Arial"/>
          <w:sz w:val="24"/>
          <w:szCs w:val="24"/>
        </w:rPr>
      </w:pPr>
      <w:r w:rsidRPr="00701FF7">
        <w:rPr>
          <w:rFonts w:ascii="Arial Narrow" w:hAnsi="Arial Narrow" w:cs="Arial"/>
          <w:sz w:val="24"/>
          <w:szCs w:val="24"/>
        </w:rPr>
        <w:t>Los sectores también formaron parte de los encuentros, reconociendo las instituciones gubernamentales y no gubernamentales que articulan la ciudad de Manizales.</w:t>
      </w:r>
    </w:p>
    <w:p w14:paraId="029C3C36" w14:textId="77777777" w:rsidR="00E502BF" w:rsidRPr="00701FF7" w:rsidRDefault="00E502BF" w:rsidP="00E502BF">
      <w:pPr>
        <w:spacing w:after="0" w:line="240" w:lineRule="auto"/>
        <w:jc w:val="both"/>
        <w:rPr>
          <w:rFonts w:ascii="Arial Narrow" w:hAnsi="Arial Narrow" w:cs="Times New Roman"/>
          <w:sz w:val="24"/>
          <w:szCs w:val="24"/>
        </w:rPr>
      </w:pPr>
    </w:p>
    <w:p w14:paraId="60F2CDE4" w14:textId="21F0B922"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sz w:val="24"/>
          <w:szCs w:val="24"/>
        </w:rPr>
        <w:t>Estos encuentros sectoriales tuvieron lugar el 20, 21 y 22 de febrero. El sector económico se reunió 20 de febrero en el Teatro Fundadores, sala Cumanday; el sector físico-ambiental se llevó a cabo el 21 de febrero en el mismo lugar, y el 22 de febrero el sector social se encontró en los Ecoparques los Yarumos. </w:t>
      </w:r>
    </w:p>
    <w:p w14:paraId="5DD1884E"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4A67086E" w14:textId="162356A5" w:rsidR="00E502BF" w:rsidRPr="00701FF7" w:rsidRDefault="00E502BF" w:rsidP="00E502BF">
      <w:pPr>
        <w:spacing w:after="0" w:line="240" w:lineRule="auto"/>
        <w:jc w:val="both"/>
        <w:rPr>
          <w:rFonts w:ascii="Arial Narrow" w:hAnsi="Arial Narrow" w:cs="Arial"/>
          <w:sz w:val="24"/>
          <w:szCs w:val="24"/>
        </w:rPr>
      </w:pPr>
      <w:r w:rsidRPr="00701FF7">
        <w:rPr>
          <w:rFonts w:ascii="Arial Narrow" w:hAnsi="Arial Narrow" w:cs="Arial"/>
          <w:sz w:val="24"/>
          <w:szCs w:val="24"/>
        </w:rPr>
        <w:t>GRUPOS DE INTERÉS</w:t>
      </w:r>
    </w:p>
    <w:p w14:paraId="64BFA652" w14:textId="77777777" w:rsidR="00E502BF" w:rsidRPr="00701FF7" w:rsidRDefault="00E502BF" w:rsidP="00E502BF">
      <w:pPr>
        <w:spacing w:after="0" w:line="240" w:lineRule="auto"/>
        <w:jc w:val="both"/>
        <w:rPr>
          <w:rFonts w:ascii="Arial Narrow" w:hAnsi="Arial Narrow" w:cs="Times New Roman"/>
          <w:sz w:val="24"/>
          <w:szCs w:val="24"/>
        </w:rPr>
      </w:pPr>
    </w:p>
    <w:p w14:paraId="6DBB339B" w14:textId="275C8257"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sz w:val="24"/>
          <w:szCs w:val="24"/>
        </w:rPr>
        <w:t>Se tuvieron en cuenta diversos grupos de interés, como las mujeres, la población negra, afrocolombiana, raizal y palenquera (NARP), población discapacitada y jóvenes. Los encuentros con los grupos de interés comenzaron el 15 de febrero con las mujeres en la Casa para la dignidad de las mujeres. El 16 de febrero, se reunieron con los NARP en la Oficina de Planeación de la Alcaldía. El 23 de febrero de febrero se llevaron a cabo encuentros con personas en condición de discapacidad en el mismo lugar, y por último, el 26 de febrero se reunieron con los jóvenes en la Casa Joven, en Cervantes. </w:t>
      </w:r>
    </w:p>
    <w:p w14:paraId="41B7C4BC" w14:textId="77777777" w:rsidR="00E502BF" w:rsidRPr="00701FF7" w:rsidRDefault="00E502BF" w:rsidP="00E502BF">
      <w:pPr>
        <w:spacing w:after="0" w:line="240" w:lineRule="auto"/>
        <w:jc w:val="both"/>
        <w:rPr>
          <w:rFonts w:ascii="Arial Narrow" w:eastAsia="Times New Roman" w:hAnsi="Arial Narrow" w:cs="Times New Roman"/>
          <w:sz w:val="24"/>
          <w:szCs w:val="24"/>
        </w:rPr>
      </w:pPr>
    </w:p>
    <w:p w14:paraId="42032ADA" w14:textId="77777777" w:rsidR="00E502BF" w:rsidRPr="00701FF7" w:rsidRDefault="00E502BF" w:rsidP="00E502BF">
      <w:pPr>
        <w:spacing w:after="0" w:line="240" w:lineRule="auto"/>
        <w:jc w:val="both"/>
        <w:rPr>
          <w:rFonts w:ascii="Arial Narrow" w:hAnsi="Arial Narrow" w:cs="Times New Roman"/>
          <w:sz w:val="24"/>
          <w:szCs w:val="24"/>
        </w:rPr>
      </w:pPr>
      <w:r w:rsidRPr="00701FF7">
        <w:rPr>
          <w:rFonts w:ascii="Arial Narrow" w:hAnsi="Arial Narrow" w:cs="Arial"/>
          <w:sz w:val="24"/>
          <w:szCs w:val="24"/>
        </w:rPr>
        <w:t>En resumen, la metodología de encuentros comunitarios ha permitido un enfoque integral en la construcción del Plan de Desarrollo 2024-2027 para Manizales. La participación activa de la comunidad en las mesas de trabajo permite abordar las diferentes problemáticas según las características de cada comuna y corregimiento, así como la inclusión de diversos grupos y sectores de interés que reflejan el esfuerzo y compromiso por recopilar una mirada completa y diversa de las necesidades y oportunidades que guiará el Plan de Desarrollo en los próximos años. La retroalimentación obtenida en estos espacios de encuentro se convierte en un valioso insumo para la formulación de políticas y proyectos que aborde los desafíos identificados y promueva el crecimiento sostenible e inclusivo en Manizales.</w:t>
      </w:r>
    </w:p>
    <w:p w14:paraId="77FBF062" w14:textId="77777777" w:rsidR="00397AAF" w:rsidRPr="00701FF7" w:rsidRDefault="00397AAF" w:rsidP="00685736">
      <w:pPr>
        <w:spacing w:after="0" w:line="240" w:lineRule="auto"/>
        <w:jc w:val="both"/>
        <w:rPr>
          <w:rFonts w:ascii="Arial Narrow" w:hAnsi="Arial Narrow"/>
          <w:sz w:val="24"/>
          <w:szCs w:val="24"/>
        </w:rPr>
      </w:pPr>
    </w:p>
    <w:p w14:paraId="5CEA5FC3" w14:textId="2A063BD0" w:rsidR="000B25BD" w:rsidRPr="00701FF7" w:rsidRDefault="005F76EB" w:rsidP="0043269C">
      <w:pPr>
        <w:numPr>
          <w:ilvl w:val="0"/>
          <w:numId w:val="25"/>
        </w:numPr>
        <w:ind w:left="720"/>
        <w:jc w:val="both"/>
        <w:rPr>
          <w:rFonts w:ascii="Arial Narrow" w:hAnsi="Arial Narrow"/>
        </w:rPr>
      </w:pPr>
      <w:r w:rsidRPr="00701FF7">
        <w:rPr>
          <w:rFonts w:ascii="Arial Narrow" w:hAnsi="Arial Narrow"/>
        </w:rPr>
        <w:t>DIAGN</w:t>
      </w:r>
      <w:r w:rsidR="006A38B5" w:rsidRPr="00701FF7">
        <w:rPr>
          <w:rFonts w:ascii="Arial Narrow" w:hAnsi="Arial Narrow"/>
        </w:rPr>
        <w:t>Ó</w:t>
      </w:r>
      <w:r w:rsidRPr="00701FF7">
        <w:rPr>
          <w:rFonts w:ascii="Arial Narrow" w:hAnsi="Arial Narrow"/>
        </w:rPr>
        <w:t>STICO</w:t>
      </w:r>
      <w:r w:rsidR="00A37E88" w:rsidRPr="00701FF7">
        <w:rPr>
          <w:rFonts w:ascii="Arial Narrow" w:hAnsi="Arial Narrow"/>
        </w:rPr>
        <w:t xml:space="preserve"> MUNICIPAL</w:t>
      </w:r>
      <w:r w:rsidR="00DC3442" w:rsidRPr="00701FF7">
        <w:rPr>
          <w:rFonts w:ascii="Arial Narrow" w:hAnsi="Arial Narrow"/>
        </w:rPr>
        <w:t xml:space="preserve"> </w:t>
      </w:r>
    </w:p>
    <w:p w14:paraId="4C316FFB" w14:textId="77777777" w:rsidR="007F3758" w:rsidRPr="00701FF7" w:rsidRDefault="007F3758" w:rsidP="007F3758">
      <w:pPr>
        <w:ind w:left="720"/>
        <w:jc w:val="both"/>
        <w:rPr>
          <w:rFonts w:ascii="Arial Narrow" w:hAnsi="Arial Narrow"/>
        </w:rPr>
      </w:pPr>
    </w:p>
    <w:p w14:paraId="1E37C59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Manizales, capital de Caldas, pertenece a la región Centro Sur del departamento de Caldas, ubicada sobre la vertiente Occidental de la Cordillera Central, articulada por los ejes viales de la troncal de Occidente, con topografía muy pendiente. Se localiza según las coordenadas cartesianas con origen en el punto Liceo Isabel La Católica de coordenadas geográficas 5° 04 15.3 Latitud Norte y 75° 30 52.1 Longitud Oeste de Greenwich, cuyas planas son: 52.391.13 metros norte y 173.727.04 metros Este. Altura del plano de proyección 2.150 metros sobre el nivel medio del mar en Buenaventura. La localización dentro del territorio nacional con respecto a la distribución de la población y la actividad económica es altamente ventajosa. Se encuentra en el interior del llamado Triángulo de Oro conformando el espacio comprendido entre las ciudades de Bogotá, Medellín y Cali, los tres principales centros de consumo del país.</w:t>
      </w:r>
    </w:p>
    <w:p w14:paraId="5CA4A3CC" w14:textId="77777777" w:rsidR="000B25BD" w:rsidRPr="00701FF7" w:rsidRDefault="000B25BD" w:rsidP="000B25BD">
      <w:pPr>
        <w:spacing w:after="0" w:line="240" w:lineRule="auto"/>
        <w:jc w:val="both"/>
        <w:rPr>
          <w:rFonts w:ascii="Arial Narrow" w:hAnsi="Arial Narrow"/>
          <w:sz w:val="24"/>
          <w:szCs w:val="24"/>
        </w:rPr>
      </w:pPr>
    </w:p>
    <w:p w14:paraId="332CB6CE" w14:textId="4C28CBB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Por su extensión, </w:t>
      </w:r>
      <w:r w:rsidR="00A43742" w:rsidRPr="00701FF7">
        <w:rPr>
          <w:rFonts w:ascii="Arial Narrow" w:hAnsi="Arial Narrow"/>
          <w:sz w:val="24"/>
          <w:szCs w:val="24"/>
        </w:rPr>
        <w:t>m</w:t>
      </w:r>
      <w:r w:rsidRPr="00701FF7">
        <w:rPr>
          <w:rFonts w:ascii="Arial Narrow" w:hAnsi="Arial Narrow"/>
          <w:sz w:val="24"/>
          <w:szCs w:val="24"/>
        </w:rPr>
        <w:t>anizales se configura como una ciudad intermedia en el contexto colombiano; y con sus 458.422 habitantes, abarca un territorio de 508 Km2, de los cuales 458,11 Km2 constituyen su área rural y el resto el área urbana (49,89 Km2).</w:t>
      </w:r>
    </w:p>
    <w:p w14:paraId="556DD3AD" w14:textId="77777777" w:rsidR="000B25BD" w:rsidRPr="00701FF7" w:rsidRDefault="000B25BD" w:rsidP="000B25BD">
      <w:pPr>
        <w:spacing w:after="0" w:line="240" w:lineRule="auto"/>
        <w:jc w:val="both"/>
        <w:rPr>
          <w:rFonts w:ascii="Arial Narrow" w:hAnsi="Arial Narrow"/>
          <w:sz w:val="24"/>
          <w:szCs w:val="24"/>
        </w:rPr>
      </w:pPr>
    </w:p>
    <w:p w14:paraId="715E81B1"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extensión o tamaño del Municipio influye en un comportamiento dual entre la distribución geográfica de la población y de otro lado, los aspectos sociales, económicos y demográficos, y comparte características con municipios situados en el área del cinturón cafetero distribuido a lo largo del eje vial que va desde Armenia, Pereira, Manizales y hasta Medellín y sus municipios circunvecinos.</w:t>
      </w:r>
    </w:p>
    <w:p w14:paraId="51A24814" w14:textId="77777777" w:rsidR="000B25BD" w:rsidRPr="00701FF7" w:rsidRDefault="000B25BD" w:rsidP="000B25BD">
      <w:pPr>
        <w:spacing w:after="0" w:line="240" w:lineRule="auto"/>
        <w:jc w:val="both"/>
        <w:rPr>
          <w:rFonts w:ascii="Arial Narrow" w:hAnsi="Arial Narrow"/>
          <w:sz w:val="24"/>
          <w:szCs w:val="24"/>
        </w:rPr>
      </w:pPr>
    </w:p>
    <w:p w14:paraId="59B40CF1" w14:textId="77777777" w:rsidR="000B25BD" w:rsidRPr="00701FF7" w:rsidRDefault="000B25BD" w:rsidP="000B25BD">
      <w:pPr>
        <w:spacing w:after="0" w:line="240" w:lineRule="auto"/>
        <w:jc w:val="center"/>
        <w:rPr>
          <w:rFonts w:ascii="Arial Narrow" w:hAnsi="Arial Narrow"/>
          <w:b/>
          <w:sz w:val="24"/>
          <w:szCs w:val="24"/>
        </w:rPr>
      </w:pPr>
      <w:r w:rsidRPr="00701FF7">
        <w:rPr>
          <w:rFonts w:ascii="Arial Narrow" w:hAnsi="Arial Narrow"/>
          <w:b/>
          <w:sz w:val="24"/>
          <w:szCs w:val="24"/>
        </w:rPr>
        <w:t>Distribución de Manizales por extensión territorial y área, 2023</w:t>
      </w:r>
    </w:p>
    <w:p w14:paraId="6B61660B" w14:textId="77777777" w:rsidR="000B25BD" w:rsidRPr="00701FF7" w:rsidRDefault="000B25BD" w:rsidP="000B25BD">
      <w:pPr>
        <w:spacing w:after="0" w:line="240" w:lineRule="auto"/>
        <w:jc w:val="both"/>
        <w:rPr>
          <w:rFonts w:ascii="Arial Narrow" w:hAnsi="Arial Narrow"/>
          <w:sz w:val="24"/>
          <w:szCs w:val="24"/>
        </w:rPr>
      </w:pPr>
    </w:p>
    <w:tbl>
      <w:tblPr>
        <w:tblW w:w="0" w:type="auto"/>
        <w:jc w:val="center"/>
        <w:tblLook w:val="04A0" w:firstRow="1" w:lastRow="0" w:firstColumn="1" w:lastColumn="0" w:noHBand="0" w:noVBand="1"/>
      </w:tblPr>
      <w:tblGrid>
        <w:gridCol w:w="1701"/>
        <w:gridCol w:w="1985"/>
        <w:gridCol w:w="1559"/>
      </w:tblGrid>
      <w:tr w:rsidR="00701FF7" w:rsidRPr="00701FF7" w14:paraId="528E8442" w14:textId="77777777" w:rsidTr="00B146AF">
        <w:trPr>
          <w:jc w:val="center"/>
        </w:trPr>
        <w:tc>
          <w:tcPr>
            <w:tcW w:w="1701" w:type="dxa"/>
            <w:shd w:val="clear" w:color="auto" w:fill="D5DCE4" w:themeFill="text2" w:themeFillTint="33"/>
          </w:tcPr>
          <w:p w14:paraId="1294B4CD" w14:textId="77777777" w:rsidR="000B25BD" w:rsidRPr="00701FF7" w:rsidRDefault="000B25BD" w:rsidP="000B25BD">
            <w:pPr>
              <w:jc w:val="both"/>
              <w:rPr>
                <w:rFonts w:ascii="Arial Narrow" w:hAnsi="Arial Narrow"/>
                <w:b/>
              </w:rPr>
            </w:pPr>
            <w:r w:rsidRPr="00701FF7">
              <w:rPr>
                <w:rFonts w:ascii="Arial Narrow" w:hAnsi="Arial Narrow"/>
                <w:b/>
              </w:rPr>
              <w:t>Área</w:t>
            </w:r>
          </w:p>
        </w:tc>
        <w:tc>
          <w:tcPr>
            <w:tcW w:w="1985" w:type="dxa"/>
            <w:shd w:val="clear" w:color="auto" w:fill="D5DCE4" w:themeFill="text2" w:themeFillTint="33"/>
          </w:tcPr>
          <w:p w14:paraId="6DE8D93D" w14:textId="77777777" w:rsidR="000B25BD" w:rsidRPr="00701FF7" w:rsidRDefault="000B25BD" w:rsidP="000B25BD">
            <w:pPr>
              <w:jc w:val="both"/>
              <w:rPr>
                <w:rFonts w:ascii="Arial Narrow" w:hAnsi="Arial Narrow"/>
                <w:b/>
              </w:rPr>
            </w:pPr>
            <w:r w:rsidRPr="00701FF7">
              <w:rPr>
                <w:rFonts w:ascii="Arial Narrow" w:hAnsi="Arial Narrow"/>
                <w:b/>
              </w:rPr>
              <w:t>Extensión</w:t>
            </w:r>
          </w:p>
        </w:tc>
        <w:tc>
          <w:tcPr>
            <w:tcW w:w="1559" w:type="dxa"/>
            <w:shd w:val="clear" w:color="auto" w:fill="D5DCE4" w:themeFill="text2" w:themeFillTint="33"/>
          </w:tcPr>
          <w:p w14:paraId="18E2DEEA" w14:textId="77777777" w:rsidR="000B25BD" w:rsidRPr="00701FF7" w:rsidRDefault="000B25BD" w:rsidP="000B25BD">
            <w:pPr>
              <w:jc w:val="both"/>
              <w:rPr>
                <w:rFonts w:ascii="Arial Narrow" w:hAnsi="Arial Narrow"/>
                <w:b/>
              </w:rPr>
            </w:pPr>
            <w:r w:rsidRPr="00701FF7">
              <w:rPr>
                <w:rFonts w:ascii="Arial Narrow" w:hAnsi="Arial Narrow"/>
                <w:b/>
              </w:rPr>
              <w:t>Porcentaje</w:t>
            </w:r>
          </w:p>
        </w:tc>
      </w:tr>
      <w:tr w:rsidR="00701FF7" w:rsidRPr="00701FF7" w14:paraId="691288DD" w14:textId="77777777" w:rsidTr="00B146AF">
        <w:trPr>
          <w:jc w:val="center"/>
        </w:trPr>
        <w:tc>
          <w:tcPr>
            <w:tcW w:w="1701" w:type="dxa"/>
          </w:tcPr>
          <w:p w14:paraId="4074BC3B" w14:textId="77777777" w:rsidR="000B25BD" w:rsidRPr="00701FF7" w:rsidRDefault="000B25BD" w:rsidP="000B25BD">
            <w:pPr>
              <w:jc w:val="both"/>
              <w:rPr>
                <w:rFonts w:ascii="Arial Narrow" w:hAnsi="Arial Narrow"/>
              </w:rPr>
            </w:pPr>
            <w:r w:rsidRPr="00701FF7">
              <w:rPr>
                <w:rFonts w:ascii="Arial Narrow" w:hAnsi="Arial Narrow"/>
              </w:rPr>
              <w:lastRenderedPageBreak/>
              <w:t>Urbana</w:t>
            </w:r>
          </w:p>
        </w:tc>
        <w:tc>
          <w:tcPr>
            <w:tcW w:w="1985" w:type="dxa"/>
          </w:tcPr>
          <w:p w14:paraId="5965FE9F" w14:textId="77777777" w:rsidR="000B25BD" w:rsidRPr="00701FF7" w:rsidRDefault="000B25BD" w:rsidP="000B25BD">
            <w:pPr>
              <w:jc w:val="both"/>
              <w:rPr>
                <w:rFonts w:ascii="Arial Narrow" w:hAnsi="Arial Narrow"/>
              </w:rPr>
            </w:pPr>
            <w:r w:rsidRPr="00701FF7">
              <w:rPr>
                <w:rFonts w:ascii="Arial Narrow" w:hAnsi="Arial Narrow"/>
              </w:rPr>
              <w:t>458,11</w:t>
            </w:r>
          </w:p>
        </w:tc>
        <w:tc>
          <w:tcPr>
            <w:tcW w:w="1559" w:type="dxa"/>
          </w:tcPr>
          <w:p w14:paraId="38E5F5C6" w14:textId="77777777" w:rsidR="000B25BD" w:rsidRPr="00701FF7" w:rsidRDefault="000B25BD" w:rsidP="000B25BD">
            <w:pPr>
              <w:jc w:val="both"/>
              <w:rPr>
                <w:rFonts w:ascii="Arial Narrow" w:hAnsi="Arial Narrow"/>
              </w:rPr>
            </w:pPr>
            <w:r w:rsidRPr="00701FF7">
              <w:rPr>
                <w:rFonts w:ascii="Arial Narrow" w:hAnsi="Arial Narrow"/>
              </w:rPr>
              <w:t>90,18</w:t>
            </w:r>
          </w:p>
        </w:tc>
      </w:tr>
      <w:tr w:rsidR="00701FF7" w:rsidRPr="00701FF7" w14:paraId="496526DD" w14:textId="77777777" w:rsidTr="00B146AF">
        <w:trPr>
          <w:jc w:val="center"/>
        </w:trPr>
        <w:tc>
          <w:tcPr>
            <w:tcW w:w="1701" w:type="dxa"/>
          </w:tcPr>
          <w:p w14:paraId="0719819F" w14:textId="77777777" w:rsidR="000B25BD" w:rsidRPr="00701FF7" w:rsidRDefault="000B25BD" w:rsidP="000B25BD">
            <w:pPr>
              <w:jc w:val="both"/>
              <w:rPr>
                <w:rFonts w:ascii="Arial Narrow" w:hAnsi="Arial Narrow"/>
              </w:rPr>
            </w:pPr>
            <w:r w:rsidRPr="00701FF7">
              <w:rPr>
                <w:rFonts w:ascii="Arial Narrow" w:hAnsi="Arial Narrow"/>
              </w:rPr>
              <w:t>Rural</w:t>
            </w:r>
          </w:p>
        </w:tc>
        <w:tc>
          <w:tcPr>
            <w:tcW w:w="1985" w:type="dxa"/>
          </w:tcPr>
          <w:p w14:paraId="788E637C" w14:textId="77777777" w:rsidR="000B25BD" w:rsidRPr="00701FF7" w:rsidRDefault="000B25BD" w:rsidP="000B25BD">
            <w:pPr>
              <w:jc w:val="both"/>
              <w:rPr>
                <w:rFonts w:ascii="Arial Narrow" w:hAnsi="Arial Narrow"/>
              </w:rPr>
            </w:pPr>
            <w:r w:rsidRPr="00701FF7">
              <w:rPr>
                <w:rFonts w:ascii="Arial Narrow" w:hAnsi="Arial Narrow"/>
              </w:rPr>
              <w:t>49,89</w:t>
            </w:r>
          </w:p>
        </w:tc>
        <w:tc>
          <w:tcPr>
            <w:tcW w:w="1559" w:type="dxa"/>
          </w:tcPr>
          <w:p w14:paraId="098B8B21" w14:textId="77777777" w:rsidR="000B25BD" w:rsidRPr="00701FF7" w:rsidRDefault="000B25BD" w:rsidP="000B25BD">
            <w:pPr>
              <w:jc w:val="both"/>
              <w:rPr>
                <w:rFonts w:ascii="Arial Narrow" w:hAnsi="Arial Narrow"/>
              </w:rPr>
            </w:pPr>
            <w:r w:rsidRPr="00701FF7">
              <w:rPr>
                <w:rFonts w:ascii="Arial Narrow" w:hAnsi="Arial Narrow"/>
              </w:rPr>
              <w:t>9,82</w:t>
            </w:r>
          </w:p>
        </w:tc>
      </w:tr>
      <w:tr w:rsidR="00701FF7" w:rsidRPr="00701FF7" w14:paraId="040DE0A9" w14:textId="77777777" w:rsidTr="00B146AF">
        <w:trPr>
          <w:jc w:val="center"/>
        </w:trPr>
        <w:tc>
          <w:tcPr>
            <w:tcW w:w="1701" w:type="dxa"/>
          </w:tcPr>
          <w:p w14:paraId="4890B6C4" w14:textId="77777777" w:rsidR="000B25BD" w:rsidRPr="00701FF7" w:rsidRDefault="000B25BD" w:rsidP="000B25BD">
            <w:pPr>
              <w:jc w:val="both"/>
              <w:rPr>
                <w:rFonts w:ascii="Arial Narrow" w:hAnsi="Arial Narrow"/>
              </w:rPr>
            </w:pPr>
            <w:r w:rsidRPr="00701FF7">
              <w:rPr>
                <w:rFonts w:ascii="Arial Narrow" w:hAnsi="Arial Narrow"/>
              </w:rPr>
              <w:t>Total</w:t>
            </w:r>
          </w:p>
        </w:tc>
        <w:tc>
          <w:tcPr>
            <w:tcW w:w="1985" w:type="dxa"/>
          </w:tcPr>
          <w:p w14:paraId="72C045CE" w14:textId="77777777" w:rsidR="000B25BD" w:rsidRPr="00701FF7" w:rsidRDefault="000B25BD" w:rsidP="000B25BD">
            <w:pPr>
              <w:jc w:val="both"/>
              <w:rPr>
                <w:rFonts w:ascii="Arial Narrow" w:hAnsi="Arial Narrow"/>
              </w:rPr>
            </w:pPr>
            <w:r w:rsidRPr="00701FF7">
              <w:rPr>
                <w:rFonts w:ascii="Arial Narrow" w:hAnsi="Arial Narrow"/>
              </w:rPr>
              <w:t>508,00</w:t>
            </w:r>
          </w:p>
        </w:tc>
        <w:tc>
          <w:tcPr>
            <w:tcW w:w="1559" w:type="dxa"/>
          </w:tcPr>
          <w:p w14:paraId="5542F069" w14:textId="77777777" w:rsidR="000B25BD" w:rsidRPr="00701FF7" w:rsidRDefault="000B25BD" w:rsidP="000B25BD">
            <w:pPr>
              <w:jc w:val="both"/>
              <w:rPr>
                <w:rFonts w:ascii="Arial Narrow" w:hAnsi="Arial Narrow"/>
              </w:rPr>
            </w:pPr>
            <w:r w:rsidRPr="00701FF7">
              <w:rPr>
                <w:rFonts w:ascii="Arial Narrow" w:hAnsi="Arial Narrow"/>
              </w:rPr>
              <w:t>100,00</w:t>
            </w:r>
          </w:p>
        </w:tc>
      </w:tr>
    </w:tbl>
    <w:p w14:paraId="2370782E" w14:textId="77777777" w:rsidR="000B25BD" w:rsidRPr="00701FF7" w:rsidRDefault="000B25BD" w:rsidP="000B25BD">
      <w:pPr>
        <w:spacing w:after="0" w:line="240" w:lineRule="auto"/>
        <w:jc w:val="center"/>
        <w:rPr>
          <w:rFonts w:ascii="Arial Narrow" w:hAnsi="Arial Narrow"/>
          <w:sz w:val="20"/>
          <w:szCs w:val="20"/>
        </w:rPr>
      </w:pPr>
      <w:r w:rsidRPr="00701FF7">
        <w:rPr>
          <w:rFonts w:ascii="Arial Narrow" w:hAnsi="Arial Narrow"/>
          <w:sz w:val="20"/>
          <w:szCs w:val="20"/>
        </w:rPr>
        <w:t>Fuente: IGAC</w:t>
      </w:r>
    </w:p>
    <w:p w14:paraId="2CBF4CD0" w14:textId="77777777" w:rsidR="000B25BD" w:rsidRPr="00701FF7" w:rsidRDefault="000B25BD" w:rsidP="000B25BD">
      <w:pPr>
        <w:spacing w:after="0" w:line="240" w:lineRule="auto"/>
        <w:jc w:val="both"/>
        <w:rPr>
          <w:rFonts w:ascii="Arial Narrow" w:hAnsi="Arial Narrow"/>
          <w:sz w:val="24"/>
          <w:szCs w:val="24"/>
        </w:rPr>
      </w:pPr>
    </w:p>
    <w:p w14:paraId="41F281B5" w14:textId="3FA584F9"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La ciudad de Manizales se establece a partir de una centralidad dominante: El Centro Tradicional está comprendido desde el sector de la Plaza de Mercado hasta la carrera 26 y desde el </w:t>
      </w:r>
      <w:r w:rsidR="00A43742" w:rsidRPr="00701FF7">
        <w:rPr>
          <w:rFonts w:ascii="Arial Narrow" w:hAnsi="Arial Narrow"/>
          <w:sz w:val="24"/>
          <w:szCs w:val="24"/>
        </w:rPr>
        <w:t>P</w:t>
      </w:r>
      <w:r w:rsidRPr="00701FF7">
        <w:rPr>
          <w:rFonts w:ascii="Arial Narrow" w:hAnsi="Arial Narrow"/>
          <w:sz w:val="24"/>
          <w:szCs w:val="24"/>
        </w:rPr>
        <w:t xml:space="preserve">arque </w:t>
      </w:r>
      <w:r w:rsidR="00A43742" w:rsidRPr="00701FF7">
        <w:rPr>
          <w:rFonts w:ascii="Arial Narrow" w:hAnsi="Arial Narrow"/>
          <w:sz w:val="24"/>
          <w:szCs w:val="24"/>
        </w:rPr>
        <w:t>del Agua,</w:t>
      </w:r>
      <w:r w:rsidRPr="00701FF7">
        <w:rPr>
          <w:rFonts w:ascii="Arial Narrow" w:hAnsi="Arial Narrow"/>
          <w:sz w:val="24"/>
          <w:szCs w:val="24"/>
        </w:rPr>
        <w:t xml:space="preserve"> hasta el parque Fundadores. A su vez, el centro contiene </w:t>
      </w:r>
      <w:r w:rsidR="00DF0462" w:rsidRPr="00701FF7">
        <w:rPr>
          <w:rFonts w:ascii="Arial Narrow" w:hAnsi="Arial Narrow"/>
          <w:sz w:val="24"/>
          <w:szCs w:val="24"/>
        </w:rPr>
        <w:t>subnúcleos</w:t>
      </w:r>
      <w:r w:rsidRPr="00701FF7">
        <w:rPr>
          <w:rFonts w:ascii="Arial Narrow" w:hAnsi="Arial Narrow"/>
          <w:sz w:val="24"/>
          <w:szCs w:val="24"/>
        </w:rPr>
        <w:t xml:space="preserve"> especializados alrededor de la Plaza de Bolívar y el edificio de la Alcaldía, la Plaza de Mercado, el Parque Caldas, el Parque Fundadores y el Parque </w:t>
      </w:r>
      <w:r w:rsidR="00A43742" w:rsidRPr="00701FF7">
        <w:rPr>
          <w:rFonts w:ascii="Arial Narrow" w:hAnsi="Arial Narrow"/>
          <w:sz w:val="24"/>
          <w:szCs w:val="24"/>
        </w:rPr>
        <w:t>del Agua</w:t>
      </w:r>
      <w:r w:rsidRPr="00701FF7">
        <w:rPr>
          <w:rFonts w:ascii="Arial Narrow" w:hAnsi="Arial Narrow"/>
          <w:sz w:val="24"/>
          <w:szCs w:val="24"/>
        </w:rPr>
        <w:t xml:space="preserve">.  </w:t>
      </w:r>
    </w:p>
    <w:p w14:paraId="0F66D4CC" w14:textId="77777777" w:rsidR="000B25BD" w:rsidRPr="00701FF7" w:rsidRDefault="000B25BD" w:rsidP="000B25BD">
      <w:pPr>
        <w:spacing w:after="0" w:line="240" w:lineRule="auto"/>
        <w:jc w:val="both"/>
        <w:rPr>
          <w:rFonts w:ascii="Arial Narrow" w:hAnsi="Arial Narrow"/>
          <w:sz w:val="24"/>
          <w:szCs w:val="24"/>
        </w:rPr>
      </w:pPr>
    </w:p>
    <w:p w14:paraId="76FE59FE" w14:textId="1654F704"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Los valores atribuidos al centro no son s</w:t>
      </w:r>
      <w:r w:rsidR="00A43742" w:rsidRPr="00701FF7">
        <w:rPr>
          <w:rFonts w:ascii="Arial Narrow" w:hAnsi="Arial Narrow"/>
          <w:sz w:val="24"/>
          <w:szCs w:val="24"/>
        </w:rPr>
        <w:t>o</w:t>
      </w:r>
      <w:r w:rsidRPr="00701FF7">
        <w:rPr>
          <w:rFonts w:ascii="Arial Narrow" w:hAnsi="Arial Narrow"/>
          <w:sz w:val="24"/>
          <w:szCs w:val="24"/>
        </w:rPr>
        <w:t xml:space="preserve">lo funcionales, sino también estéticos y patrimoniales, hecho que asigna a esta zona un gran valor agregado, que debe ser potenciado y recuperado en los sectores que se están deteriorando de manera acelerada (Liborio, Galerías, la carrera 23 entre otros). </w:t>
      </w:r>
    </w:p>
    <w:p w14:paraId="16CF54D8" w14:textId="77777777" w:rsidR="000B25BD" w:rsidRPr="00701FF7" w:rsidRDefault="000B25BD" w:rsidP="000B25BD">
      <w:pPr>
        <w:spacing w:after="0" w:line="240" w:lineRule="auto"/>
        <w:jc w:val="both"/>
        <w:rPr>
          <w:rFonts w:ascii="Arial Narrow" w:hAnsi="Arial Narrow"/>
          <w:sz w:val="24"/>
          <w:szCs w:val="24"/>
        </w:rPr>
      </w:pPr>
    </w:p>
    <w:p w14:paraId="2AF6A7C7" w14:textId="46AFCF4A"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la zona oriental de la ciudad se ha formado una segunda centralidad -Palogrande- alrededor del estadio y el núcleo universitario principal. La presencia de un centro dominante y una centralidad alterna, articuladas por el corredor de las avenidas Santander y Paralela, han constituido los elementos básicos de la estructura de la ciudad. La periferia sur, Comunas 9, 10 y 11, a pesar de estar bordeada por dos vías arterias primarias, </w:t>
      </w:r>
      <w:r w:rsidR="00A43742" w:rsidRPr="00701FF7">
        <w:rPr>
          <w:rFonts w:ascii="Arial Narrow" w:hAnsi="Arial Narrow"/>
          <w:sz w:val="24"/>
          <w:szCs w:val="24"/>
        </w:rPr>
        <w:t>a</w:t>
      </w:r>
      <w:r w:rsidRPr="00701FF7">
        <w:rPr>
          <w:rFonts w:ascii="Arial Narrow" w:hAnsi="Arial Narrow"/>
          <w:sz w:val="24"/>
          <w:szCs w:val="24"/>
        </w:rPr>
        <w:t xml:space="preserve">venida Paralela y Vía Panamericana, no ha logrado conformar una estructura urbana equilibrada, ya que presenta déficit en cuanto a la oferta de servicios sociales, de infraestructura y problemas de accesibilidad, pues se encuentra comprimida por dichos corredores viales, con una deficiente articulación norte sur que no soporta la intensa relación entre Manizales y el municipio de Villamaría. Los asentamientos periféricos localizados en la zona norte y oriental de la ciudad, Comunas 5, 6 y 7, a diferencia de los anteriores, muestran una buena relación tangencial con la Avenida del </w:t>
      </w:r>
      <w:r w:rsidR="00986EDD" w:rsidRPr="00701FF7">
        <w:rPr>
          <w:rFonts w:ascii="Arial Narrow" w:hAnsi="Arial Narrow"/>
          <w:sz w:val="24"/>
          <w:szCs w:val="24"/>
        </w:rPr>
        <w:t>Kevín Angel</w:t>
      </w:r>
      <w:r w:rsidRPr="00701FF7">
        <w:rPr>
          <w:rFonts w:ascii="Arial Narrow" w:hAnsi="Arial Narrow"/>
          <w:sz w:val="24"/>
          <w:szCs w:val="24"/>
        </w:rPr>
        <w:t>. La Comuna 7 se encuentra localizada en el extremo oriental de la ciudad; su área desarrollada es separada de la estructura principal de la ciudad por la presencia del Parque Bicentenario, Sancancio y el sector del Zancudo. Se articula a la estructura principal y de forma casi exclusiva a través de la Avenida Alberto Mendoza y tangencialmente por medio de la vía Panamericana.</w:t>
      </w:r>
    </w:p>
    <w:p w14:paraId="538F57CE" w14:textId="77777777" w:rsidR="000B25BD" w:rsidRPr="00701FF7" w:rsidRDefault="000B25BD" w:rsidP="000B25BD">
      <w:pPr>
        <w:spacing w:after="0" w:line="240" w:lineRule="auto"/>
        <w:jc w:val="both"/>
        <w:rPr>
          <w:rFonts w:ascii="Arial Narrow" w:hAnsi="Arial Narrow"/>
          <w:sz w:val="24"/>
          <w:szCs w:val="24"/>
        </w:rPr>
      </w:pPr>
    </w:p>
    <w:p w14:paraId="3D2863DC" w14:textId="3FBB8655"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Respecto a la división político-administrativa, el municipio cuenta con 12 comunas y 7 corregimientos. En las imágenes siguientes se presenta la ubicación, la extensión en hectáreas, la densidad poblacional y los barrios que componen cada </w:t>
      </w:r>
      <w:r w:rsidR="00986EDD" w:rsidRPr="00701FF7">
        <w:rPr>
          <w:rFonts w:ascii="Arial Narrow" w:hAnsi="Arial Narrow"/>
          <w:sz w:val="24"/>
          <w:szCs w:val="24"/>
        </w:rPr>
        <w:t>c</w:t>
      </w:r>
      <w:r w:rsidRPr="00701FF7">
        <w:rPr>
          <w:rFonts w:ascii="Arial Narrow" w:hAnsi="Arial Narrow"/>
          <w:sz w:val="24"/>
          <w:szCs w:val="24"/>
        </w:rPr>
        <w:t>omuna; en el área rural se incluyen los corregimientos que la componen.</w:t>
      </w:r>
    </w:p>
    <w:p w14:paraId="518BC996" w14:textId="77777777" w:rsidR="000B25BD" w:rsidRPr="00701FF7" w:rsidRDefault="000B25BD" w:rsidP="000B25BD">
      <w:pPr>
        <w:spacing w:after="0" w:line="240" w:lineRule="auto"/>
        <w:jc w:val="both"/>
        <w:rPr>
          <w:rFonts w:ascii="Arial Narrow" w:hAnsi="Arial Narrow"/>
          <w:sz w:val="24"/>
          <w:szCs w:val="24"/>
        </w:rPr>
      </w:pPr>
    </w:p>
    <w:p w14:paraId="7AC15116" w14:textId="77777777" w:rsidR="000B25BD" w:rsidRPr="00701FF7" w:rsidRDefault="000B25BD" w:rsidP="000B25BD">
      <w:pPr>
        <w:spacing w:after="0" w:line="240" w:lineRule="auto"/>
        <w:jc w:val="both"/>
        <w:rPr>
          <w:rFonts w:ascii="Arial Narrow" w:hAnsi="Arial Narrow"/>
          <w:b/>
          <w:sz w:val="24"/>
          <w:szCs w:val="24"/>
        </w:rPr>
      </w:pPr>
      <w:r w:rsidRPr="00701FF7">
        <w:rPr>
          <w:rFonts w:ascii="Arial Narrow" w:hAnsi="Arial Narrow"/>
          <w:b/>
          <w:sz w:val="24"/>
          <w:szCs w:val="24"/>
        </w:rPr>
        <w:t>División política administrativa y ubicación, extensión y densidad, área urbana. Manizales</w:t>
      </w:r>
    </w:p>
    <w:tbl>
      <w:tblPr>
        <w:tblW w:w="0" w:type="auto"/>
        <w:tblLook w:val="04A0" w:firstRow="1" w:lastRow="0" w:firstColumn="1" w:lastColumn="0" w:noHBand="0" w:noVBand="1"/>
      </w:tblPr>
      <w:tblGrid>
        <w:gridCol w:w="2155"/>
        <w:gridCol w:w="2066"/>
        <w:gridCol w:w="2226"/>
        <w:gridCol w:w="2391"/>
      </w:tblGrid>
      <w:tr w:rsidR="00701FF7" w:rsidRPr="00701FF7" w14:paraId="30CB5510" w14:textId="77777777" w:rsidTr="00B146AF">
        <w:tc>
          <w:tcPr>
            <w:tcW w:w="2331" w:type="dxa"/>
          </w:tcPr>
          <w:p w14:paraId="6550B1C6" w14:textId="77777777" w:rsidR="000B25BD" w:rsidRPr="00701FF7" w:rsidRDefault="000B25BD" w:rsidP="000B25BD">
            <w:pPr>
              <w:jc w:val="both"/>
              <w:rPr>
                <w:rFonts w:ascii="Arial Narrow" w:hAnsi="Arial Narrow"/>
              </w:rPr>
            </w:pPr>
            <w:r w:rsidRPr="00701FF7">
              <w:rPr>
                <w:rFonts w:ascii="Arial Narrow" w:hAnsi="Arial Narrow"/>
                <w:noProof/>
              </w:rPr>
              <w:lastRenderedPageBreak/>
              <w:drawing>
                <wp:inline distT="0" distB="0" distL="0" distR="0" wp14:anchorId="7DCDF906" wp14:editId="61D74BCC">
                  <wp:extent cx="1341120" cy="2226921"/>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7308" t="14360" r="61923" b="23456"/>
                          <a:stretch/>
                        </pic:blipFill>
                        <pic:spPr bwMode="auto">
                          <a:xfrm>
                            <a:off x="0" y="0"/>
                            <a:ext cx="1345301" cy="2233863"/>
                          </a:xfrm>
                          <a:prstGeom prst="rect">
                            <a:avLst/>
                          </a:prstGeom>
                          <a:ln>
                            <a:noFill/>
                          </a:ln>
                          <a:extLst>
                            <a:ext uri="{53640926-AAD7-44D8-BBD7-CCE9431645EC}">
                              <a14:shadowObscured xmlns:a14="http://schemas.microsoft.com/office/drawing/2010/main"/>
                            </a:ext>
                          </a:extLst>
                        </pic:spPr>
                      </pic:pic>
                    </a:graphicData>
                  </a:graphic>
                </wp:inline>
              </w:drawing>
            </w:r>
          </w:p>
        </w:tc>
        <w:tc>
          <w:tcPr>
            <w:tcW w:w="2253" w:type="dxa"/>
          </w:tcPr>
          <w:p w14:paraId="63C0F1A3"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1B83AB40" wp14:editId="254D7D6F">
                  <wp:extent cx="1280160" cy="2204719"/>
                  <wp:effectExtent l="0" t="0" r="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7308" t="14131" r="61923" b="22279"/>
                          <a:stretch/>
                        </pic:blipFill>
                        <pic:spPr bwMode="auto">
                          <a:xfrm>
                            <a:off x="0" y="0"/>
                            <a:ext cx="1289978" cy="2221628"/>
                          </a:xfrm>
                          <a:prstGeom prst="rect">
                            <a:avLst/>
                          </a:prstGeom>
                          <a:ln>
                            <a:noFill/>
                          </a:ln>
                          <a:extLst>
                            <a:ext uri="{53640926-AAD7-44D8-BBD7-CCE9431645EC}">
                              <a14:shadowObscured xmlns:a14="http://schemas.microsoft.com/office/drawing/2010/main"/>
                            </a:ext>
                          </a:extLst>
                        </pic:spPr>
                      </pic:pic>
                    </a:graphicData>
                  </a:graphic>
                </wp:inline>
              </w:drawing>
            </w:r>
          </w:p>
        </w:tc>
        <w:tc>
          <w:tcPr>
            <w:tcW w:w="2406" w:type="dxa"/>
          </w:tcPr>
          <w:p w14:paraId="7C02EBF4"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28D1D43B" wp14:editId="14C7AB29">
                  <wp:extent cx="1386840" cy="2220699"/>
                  <wp:effectExtent l="0" t="0" r="3810" b="825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0897" t="20285" r="48847" b="22051"/>
                          <a:stretch/>
                        </pic:blipFill>
                        <pic:spPr bwMode="auto">
                          <a:xfrm>
                            <a:off x="0" y="0"/>
                            <a:ext cx="1397490" cy="2237753"/>
                          </a:xfrm>
                          <a:prstGeom prst="rect">
                            <a:avLst/>
                          </a:prstGeom>
                          <a:ln>
                            <a:noFill/>
                          </a:ln>
                          <a:extLst>
                            <a:ext uri="{53640926-AAD7-44D8-BBD7-CCE9431645EC}">
                              <a14:shadowObscured xmlns:a14="http://schemas.microsoft.com/office/drawing/2010/main"/>
                            </a:ext>
                          </a:extLst>
                        </pic:spPr>
                      </pic:pic>
                    </a:graphicData>
                  </a:graphic>
                </wp:inline>
              </w:drawing>
            </w:r>
          </w:p>
        </w:tc>
        <w:tc>
          <w:tcPr>
            <w:tcW w:w="2586" w:type="dxa"/>
          </w:tcPr>
          <w:p w14:paraId="1722E581"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4AFE018F" wp14:editId="0D8EB799">
                  <wp:extent cx="1371600" cy="2199464"/>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897" t="19829" r="49231" b="23520"/>
                          <a:stretch/>
                        </pic:blipFill>
                        <pic:spPr bwMode="auto">
                          <a:xfrm>
                            <a:off x="0" y="0"/>
                            <a:ext cx="1381785" cy="2215796"/>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7B8AA1ED" w14:textId="77777777" w:rsidTr="00B146AF">
        <w:tc>
          <w:tcPr>
            <w:tcW w:w="2331" w:type="dxa"/>
          </w:tcPr>
          <w:p w14:paraId="038B206E" w14:textId="77777777" w:rsidR="000B25BD" w:rsidRPr="00701FF7" w:rsidRDefault="000B25BD" w:rsidP="000B25BD">
            <w:pPr>
              <w:jc w:val="both"/>
              <w:rPr>
                <w:rFonts w:ascii="Arial Narrow" w:hAnsi="Arial Narrow"/>
                <w:noProof/>
              </w:rPr>
            </w:pPr>
          </w:p>
        </w:tc>
        <w:tc>
          <w:tcPr>
            <w:tcW w:w="2253" w:type="dxa"/>
          </w:tcPr>
          <w:p w14:paraId="0B67D8BB" w14:textId="77777777" w:rsidR="000B25BD" w:rsidRPr="00701FF7" w:rsidRDefault="000B25BD" w:rsidP="000B25BD">
            <w:pPr>
              <w:jc w:val="both"/>
              <w:rPr>
                <w:rFonts w:ascii="Arial Narrow" w:hAnsi="Arial Narrow"/>
                <w:noProof/>
              </w:rPr>
            </w:pPr>
          </w:p>
        </w:tc>
        <w:tc>
          <w:tcPr>
            <w:tcW w:w="2406" w:type="dxa"/>
          </w:tcPr>
          <w:p w14:paraId="29F23D53" w14:textId="77777777" w:rsidR="000B25BD" w:rsidRPr="00701FF7" w:rsidRDefault="000B25BD" w:rsidP="000B25BD">
            <w:pPr>
              <w:jc w:val="both"/>
              <w:rPr>
                <w:rFonts w:ascii="Arial Narrow" w:hAnsi="Arial Narrow"/>
                <w:noProof/>
              </w:rPr>
            </w:pPr>
          </w:p>
        </w:tc>
        <w:tc>
          <w:tcPr>
            <w:tcW w:w="2586" w:type="dxa"/>
          </w:tcPr>
          <w:p w14:paraId="4D276641" w14:textId="77777777" w:rsidR="000B25BD" w:rsidRPr="00701FF7" w:rsidRDefault="000B25BD" w:rsidP="000B25BD">
            <w:pPr>
              <w:jc w:val="both"/>
              <w:rPr>
                <w:rFonts w:ascii="Arial Narrow" w:hAnsi="Arial Narrow"/>
                <w:noProof/>
              </w:rPr>
            </w:pPr>
          </w:p>
        </w:tc>
      </w:tr>
      <w:tr w:rsidR="00701FF7" w:rsidRPr="00701FF7" w14:paraId="2F9658FF" w14:textId="77777777" w:rsidTr="00B146AF">
        <w:tc>
          <w:tcPr>
            <w:tcW w:w="2331" w:type="dxa"/>
          </w:tcPr>
          <w:p w14:paraId="10730AE5"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37262A98" wp14:editId="4E3CE408">
                  <wp:extent cx="1143000" cy="1996440"/>
                  <wp:effectExtent l="0" t="0" r="0" b="381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1154" t="20969" r="49615" b="19316"/>
                          <a:stretch/>
                        </pic:blipFill>
                        <pic:spPr bwMode="auto">
                          <a:xfrm>
                            <a:off x="0" y="0"/>
                            <a:ext cx="1143000" cy="1996440"/>
                          </a:xfrm>
                          <a:prstGeom prst="rect">
                            <a:avLst/>
                          </a:prstGeom>
                          <a:ln>
                            <a:noFill/>
                          </a:ln>
                          <a:extLst>
                            <a:ext uri="{53640926-AAD7-44D8-BBD7-CCE9431645EC}">
                              <a14:shadowObscured xmlns:a14="http://schemas.microsoft.com/office/drawing/2010/main"/>
                            </a:ext>
                          </a:extLst>
                        </pic:spPr>
                      </pic:pic>
                    </a:graphicData>
                  </a:graphic>
                </wp:inline>
              </w:drawing>
            </w:r>
          </w:p>
        </w:tc>
        <w:tc>
          <w:tcPr>
            <w:tcW w:w="2253" w:type="dxa"/>
          </w:tcPr>
          <w:p w14:paraId="2875A82B"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1104E671" wp14:editId="0409473C">
                  <wp:extent cx="1241077" cy="2011680"/>
                  <wp:effectExtent l="0" t="0" r="0" b="762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0897" t="20513" r="49487" b="22963"/>
                          <a:stretch/>
                        </pic:blipFill>
                        <pic:spPr bwMode="auto">
                          <a:xfrm>
                            <a:off x="0" y="0"/>
                            <a:ext cx="1241891" cy="2013000"/>
                          </a:xfrm>
                          <a:prstGeom prst="rect">
                            <a:avLst/>
                          </a:prstGeom>
                          <a:ln>
                            <a:noFill/>
                          </a:ln>
                          <a:extLst>
                            <a:ext uri="{53640926-AAD7-44D8-BBD7-CCE9431645EC}">
                              <a14:shadowObscured xmlns:a14="http://schemas.microsoft.com/office/drawing/2010/main"/>
                            </a:ext>
                          </a:extLst>
                        </pic:spPr>
                      </pic:pic>
                    </a:graphicData>
                  </a:graphic>
                </wp:inline>
              </w:drawing>
            </w:r>
          </w:p>
        </w:tc>
        <w:tc>
          <w:tcPr>
            <w:tcW w:w="2406" w:type="dxa"/>
          </w:tcPr>
          <w:p w14:paraId="44C13D35"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72FE7587" wp14:editId="26EFA6BE">
                  <wp:extent cx="1234440" cy="2002900"/>
                  <wp:effectExtent l="0" t="0" r="381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1026" t="19829" r="49615" b="24331"/>
                          <a:stretch/>
                        </pic:blipFill>
                        <pic:spPr bwMode="auto">
                          <a:xfrm>
                            <a:off x="0" y="0"/>
                            <a:ext cx="1238606" cy="2009659"/>
                          </a:xfrm>
                          <a:prstGeom prst="rect">
                            <a:avLst/>
                          </a:prstGeom>
                          <a:ln>
                            <a:noFill/>
                          </a:ln>
                          <a:extLst>
                            <a:ext uri="{53640926-AAD7-44D8-BBD7-CCE9431645EC}">
                              <a14:shadowObscured xmlns:a14="http://schemas.microsoft.com/office/drawing/2010/main"/>
                            </a:ext>
                          </a:extLst>
                        </pic:spPr>
                      </pic:pic>
                    </a:graphicData>
                  </a:graphic>
                </wp:inline>
              </w:drawing>
            </w:r>
          </w:p>
        </w:tc>
        <w:tc>
          <w:tcPr>
            <w:tcW w:w="2586" w:type="dxa"/>
          </w:tcPr>
          <w:p w14:paraId="4455EDF3"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52DC93AD" wp14:editId="731A26B7">
                  <wp:extent cx="1502083" cy="1996440"/>
                  <wp:effectExtent l="0" t="0" r="3175" b="381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0897" t="21197" r="48847" b="30941"/>
                          <a:stretch/>
                        </pic:blipFill>
                        <pic:spPr bwMode="auto">
                          <a:xfrm>
                            <a:off x="0" y="0"/>
                            <a:ext cx="1503738" cy="1998640"/>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325DD1ED" w14:textId="77777777" w:rsidTr="00B146AF">
        <w:tc>
          <w:tcPr>
            <w:tcW w:w="2331" w:type="dxa"/>
          </w:tcPr>
          <w:p w14:paraId="35E100AF" w14:textId="77777777" w:rsidR="000B25BD" w:rsidRPr="00701FF7" w:rsidRDefault="000B25BD" w:rsidP="000B25BD">
            <w:pPr>
              <w:jc w:val="both"/>
              <w:rPr>
                <w:rFonts w:ascii="Arial Narrow" w:hAnsi="Arial Narrow"/>
                <w:noProof/>
              </w:rPr>
            </w:pPr>
          </w:p>
        </w:tc>
        <w:tc>
          <w:tcPr>
            <w:tcW w:w="2253" w:type="dxa"/>
          </w:tcPr>
          <w:p w14:paraId="13E40F72" w14:textId="77777777" w:rsidR="000B25BD" w:rsidRPr="00701FF7" w:rsidRDefault="000B25BD" w:rsidP="000B25BD">
            <w:pPr>
              <w:jc w:val="both"/>
              <w:rPr>
                <w:rFonts w:ascii="Arial Narrow" w:hAnsi="Arial Narrow"/>
                <w:noProof/>
              </w:rPr>
            </w:pPr>
          </w:p>
        </w:tc>
        <w:tc>
          <w:tcPr>
            <w:tcW w:w="2406" w:type="dxa"/>
          </w:tcPr>
          <w:p w14:paraId="2F314209" w14:textId="77777777" w:rsidR="000B25BD" w:rsidRPr="00701FF7" w:rsidRDefault="000B25BD" w:rsidP="000B25BD">
            <w:pPr>
              <w:jc w:val="both"/>
              <w:rPr>
                <w:rFonts w:ascii="Arial Narrow" w:hAnsi="Arial Narrow"/>
                <w:noProof/>
              </w:rPr>
            </w:pPr>
          </w:p>
        </w:tc>
        <w:tc>
          <w:tcPr>
            <w:tcW w:w="2586" w:type="dxa"/>
          </w:tcPr>
          <w:p w14:paraId="0FBF20E6" w14:textId="77777777" w:rsidR="000B25BD" w:rsidRPr="00701FF7" w:rsidRDefault="000B25BD" w:rsidP="000B25BD">
            <w:pPr>
              <w:jc w:val="both"/>
              <w:rPr>
                <w:rFonts w:ascii="Arial Narrow" w:hAnsi="Arial Narrow"/>
              </w:rPr>
            </w:pPr>
          </w:p>
        </w:tc>
      </w:tr>
      <w:tr w:rsidR="00701FF7" w:rsidRPr="00701FF7" w14:paraId="6B7AD6E0" w14:textId="77777777" w:rsidTr="00B146AF">
        <w:tc>
          <w:tcPr>
            <w:tcW w:w="2331" w:type="dxa"/>
          </w:tcPr>
          <w:p w14:paraId="544B37AE" w14:textId="77777777" w:rsidR="000B25BD" w:rsidRPr="00701FF7" w:rsidRDefault="000B25BD" w:rsidP="000B25BD">
            <w:pPr>
              <w:jc w:val="both"/>
              <w:rPr>
                <w:rFonts w:ascii="Arial Narrow" w:hAnsi="Arial Narrow"/>
                <w:noProof/>
              </w:rPr>
            </w:pPr>
            <w:r w:rsidRPr="00701FF7">
              <w:rPr>
                <w:rFonts w:ascii="Arial Narrow" w:hAnsi="Arial Narrow"/>
                <w:noProof/>
              </w:rPr>
              <w:drawing>
                <wp:inline distT="0" distB="0" distL="0" distR="0" wp14:anchorId="4D4C36A3" wp14:editId="7FD8E44D">
                  <wp:extent cx="1127760" cy="1850116"/>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026" t="20514" r="49358" b="22279"/>
                          <a:stretch/>
                        </pic:blipFill>
                        <pic:spPr bwMode="auto">
                          <a:xfrm>
                            <a:off x="0" y="0"/>
                            <a:ext cx="1131253" cy="1855847"/>
                          </a:xfrm>
                          <a:prstGeom prst="rect">
                            <a:avLst/>
                          </a:prstGeom>
                          <a:ln>
                            <a:noFill/>
                          </a:ln>
                          <a:extLst>
                            <a:ext uri="{53640926-AAD7-44D8-BBD7-CCE9431645EC}">
                              <a14:shadowObscured xmlns:a14="http://schemas.microsoft.com/office/drawing/2010/main"/>
                            </a:ext>
                          </a:extLst>
                        </pic:spPr>
                      </pic:pic>
                    </a:graphicData>
                  </a:graphic>
                </wp:inline>
              </w:drawing>
            </w:r>
          </w:p>
        </w:tc>
        <w:tc>
          <w:tcPr>
            <w:tcW w:w="2253" w:type="dxa"/>
          </w:tcPr>
          <w:p w14:paraId="64A3EC18" w14:textId="77777777" w:rsidR="000B25BD" w:rsidRPr="00701FF7" w:rsidRDefault="000B25BD" w:rsidP="000B25BD">
            <w:pPr>
              <w:jc w:val="both"/>
              <w:rPr>
                <w:rFonts w:ascii="Arial Narrow" w:hAnsi="Arial Narrow"/>
                <w:noProof/>
              </w:rPr>
            </w:pPr>
            <w:r w:rsidRPr="00701FF7">
              <w:rPr>
                <w:rFonts w:ascii="Arial Narrow" w:hAnsi="Arial Narrow"/>
                <w:noProof/>
              </w:rPr>
              <w:drawing>
                <wp:inline distT="0" distB="0" distL="0" distR="0" wp14:anchorId="3EBB5D0D" wp14:editId="34ED97F6">
                  <wp:extent cx="1234440" cy="1891739"/>
                  <wp:effectExtent l="0" t="0" r="381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1026" t="20969" r="49231" b="25242"/>
                          <a:stretch/>
                        </pic:blipFill>
                        <pic:spPr bwMode="auto">
                          <a:xfrm>
                            <a:off x="0" y="0"/>
                            <a:ext cx="1237469" cy="1896380"/>
                          </a:xfrm>
                          <a:prstGeom prst="rect">
                            <a:avLst/>
                          </a:prstGeom>
                          <a:ln>
                            <a:noFill/>
                          </a:ln>
                          <a:extLst>
                            <a:ext uri="{53640926-AAD7-44D8-BBD7-CCE9431645EC}">
                              <a14:shadowObscured xmlns:a14="http://schemas.microsoft.com/office/drawing/2010/main"/>
                            </a:ext>
                          </a:extLst>
                        </pic:spPr>
                      </pic:pic>
                    </a:graphicData>
                  </a:graphic>
                </wp:inline>
              </w:drawing>
            </w:r>
          </w:p>
        </w:tc>
        <w:tc>
          <w:tcPr>
            <w:tcW w:w="2406" w:type="dxa"/>
          </w:tcPr>
          <w:p w14:paraId="7FA54568" w14:textId="77777777" w:rsidR="000B25BD" w:rsidRPr="00701FF7" w:rsidRDefault="000B25BD" w:rsidP="000B25BD">
            <w:pPr>
              <w:jc w:val="both"/>
              <w:rPr>
                <w:rFonts w:ascii="Arial Narrow" w:hAnsi="Arial Narrow"/>
                <w:noProof/>
              </w:rPr>
            </w:pPr>
            <w:r w:rsidRPr="00701FF7">
              <w:rPr>
                <w:rFonts w:ascii="Arial Narrow" w:hAnsi="Arial Narrow"/>
                <w:noProof/>
              </w:rPr>
              <w:drawing>
                <wp:inline distT="0" distB="0" distL="0" distR="0" wp14:anchorId="19EB82D9" wp14:editId="7B07876F">
                  <wp:extent cx="1254265" cy="1889760"/>
                  <wp:effectExtent l="0" t="0" r="317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0897" t="20285" r="49872" b="28205"/>
                          <a:stretch/>
                        </pic:blipFill>
                        <pic:spPr bwMode="auto">
                          <a:xfrm>
                            <a:off x="0" y="0"/>
                            <a:ext cx="1260804" cy="1899612"/>
                          </a:xfrm>
                          <a:prstGeom prst="rect">
                            <a:avLst/>
                          </a:prstGeom>
                          <a:ln>
                            <a:noFill/>
                          </a:ln>
                          <a:extLst>
                            <a:ext uri="{53640926-AAD7-44D8-BBD7-CCE9431645EC}">
                              <a14:shadowObscured xmlns:a14="http://schemas.microsoft.com/office/drawing/2010/main"/>
                            </a:ext>
                          </a:extLst>
                        </pic:spPr>
                      </pic:pic>
                    </a:graphicData>
                  </a:graphic>
                </wp:inline>
              </w:drawing>
            </w:r>
          </w:p>
        </w:tc>
        <w:tc>
          <w:tcPr>
            <w:tcW w:w="2586" w:type="dxa"/>
          </w:tcPr>
          <w:p w14:paraId="0264AE2E"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6AE3ADE6" wp14:editId="3B934512">
                  <wp:extent cx="1242060" cy="1879012"/>
                  <wp:effectExtent l="0" t="0" r="0" b="69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0897" t="19829" r="49103" b="26381"/>
                          <a:stretch/>
                        </pic:blipFill>
                        <pic:spPr bwMode="auto">
                          <a:xfrm>
                            <a:off x="0" y="0"/>
                            <a:ext cx="1247611" cy="18874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924A1C" w14:textId="77777777" w:rsidR="000B25BD" w:rsidRPr="00701FF7" w:rsidRDefault="000B25BD" w:rsidP="000B25BD">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2131F2F5" w14:textId="77777777" w:rsidR="000B25BD" w:rsidRPr="00701FF7" w:rsidRDefault="000B25BD" w:rsidP="000B25BD">
      <w:pPr>
        <w:spacing w:after="0" w:line="240" w:lineRule="auto"/>
        <w:jc w:val="both"/>
        <w:rPr>
          <w:rFonts w:ascii="Arial Narrow" w:hAnsi="Arial Narrow"/>
          <w:sz w:val="24"/>
          <w:szCs w:val="24"/>
        </w:rPr>
      </w:pPr>
    </w:p>
    <w:p w14:paraId="1442723B" w14:textId="77777777" w:rsidR="000B25BD" w:rsidRPr="00701FF7" w:rsidRDefault="000B25BD" w:rsidP="000B25BD">
      <w:pPr>
        <w:spacing w:after="0" w:line="240" w:lineRule="auto"/>
        <w:jc w:val="center"/>
        <w:rPr>
          <w:rFonts w:ascii="Arial Narrow" w:hAnsi="Arial Narrow"/>
          <w:sz w:val="24"/>
          <w:szCs w:val="24"/>
        </w:rPr>
      </w:pPr>
      <w:r w:rsidRPr="00701FF7">
        <w:rPr>
          <w:rFonts w:ascii="Arial Narrow" w:hAnsi="Arial Narrow"/>
          <w:b/>
          <w:sz w:val="24"/>
          <w:szCs w:val="24"/>
        </w:rPr>
        <w:t>División política administrativa y ubicación, extensión y densidad, área rural. Manizales</w:t>
      </w:r>
    </w:p>
    <w:p w14:paraId="5424F103" w14:textId="77777777" w:rsidR="000B25BD" w:rsidRPr="00701FF7" w:rsidRDefault="000B25BD" w:rsidP="000B25BD">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1BCD8867" wp14:editId="36F6881F">
            <wp:extent cx="1647825" cy="2775709"/>
            <wp:effectExtent l="0" t="0" r="0" b="571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1009" t="21994" r="49487" b="19601"/>
                    <a:stretch/>
                  </pic:blipFill>
                  <pic:spPr bwMode="auto">
                    <a:xfrm>
                      <a:off x="0" y="0"/>
                      <a:ext cx="1667871" cy="2809476"/>
                    </a:xfrm>
                    <a:prstGeom prst="rect">
                      <a:avLst/>
                    </a:prstGeom>
                    <a:ln>
                      <a:noFill/>
                    </a:ln>
                    <a:extLst>
                      <a:ext uri="{53640926-AAD7-44D8-BBD7-CCE9431645EC}">
                        <a14:shadowObscured xmlns:a14="http://schemas.microsoft.com/office/drawing/2010/main"/>
                      </a:ext>
                    </a:extLst>
                  </pic:spPr>
                </pic:pic>
              </a:graphicData>
            </a:graphic>
          </wp:inline>
        </w:drawing>
      </w:r>
    </w:p>
    <w:p w14:paraId="283EE70B" w14:textId="77777777" w:rsidR="000B25BD" w:rsidRPr="00701FF7" w:rsidRDefault="000B25BD" w:rsidP="000B25BD">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0325A81" w14:textId="77777777" w:rsidR="000B25BD" w:rsidRPr="00701FF7" w:rsidRDefault="000B25BD" w:rsidP="000B25BD">
      <w:pPr>
        <w:spacing w:after="0" w:line="240" w:lineRule="auto"/>
        <w:jc w:val="both"/>
        <w:rPr>
          <w:rFonts w:ascii="Arial Narrow" w:hAnsi="Arial Narrow"/>
          <w:sz w:val="24"/>
          <w:szCs w:val="24"/>
        </w:rPr>
      </w:pPr>
    </w:p>
    <w:p w14:paraId="520635A7" w14:textId="77777777" w:rsidR="000B25BD" w:rsidRPr="00701FF7" w:rsidRDefault="000B25BD" w:rsidP="0043269C">
      <w:pPr>
        <w:numPr>
          <w:ilvl w:val="0"/>
          <w:numId w:val="13"/>
        </w:numPr>
        <w:spacing w:after="0" w:line="240" w:lineRule="auto"/>
        <w:ind w:left="708" w:hanging="708"/>
        <w:jc w:val="both"/>
        <w:rPr>
          <w:rFonts w:ascii="Arial Narrow" w:hAnsi="Arial Narrow"/>
          <w:b/>
          <w:sz w:val="24"/>
          <w:szCs w:val="24"/>
        </w:rPr>
      </w:pPr>
      <w:r w:rsidRPr="00701FF7">
        <w:rPr>
          <w:rFonts w:ascii="Arial Narrow" w:hAnsi="Arial Narrow"/>
          <w:b/>
          <w:sz w:val="24"/>
          <w:szCs w:val="24"/>
        </w:rPr>
        <w:t>DINÁMICA Y ESTRUCTURA POBLACIONAL</w:t>
      </w:r>
    </w:p>
    <w:p w14:paraId="53451AD6" w14:textId="77777777" w:rsidR="000B25BD" w:rsidRPr="00701FF7" w:rsidRDefault="000B25BD" w:rsidP="000B25BD">
      <w:pPr>
        <w:spacing w:after="0" w:line="240" w:lineRule="auto"/>
        <w:jc w:val="both"/>
        <w:rPr>
          <w:rFonts w:ascii="Arial Narrow" w:hAnsi="Arial Narrow"/>
          <w:sz w:val="24"/>
          <w:szCs w:val="24"/>
        </w:rPr>
      </w:pPr>
    </w:p>
    <w:p w14:paraId="1D23756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el departamento de Caldas, de los 27 municipios se observa menor volumen de población en 18 de ellos entre 1985 y 2021. En términos relativos los municipios de mayor expansión son Riosucio, Villamaría, Marmato, Manizales y Supía, logrando variaciones de 106,4%, 104,1%, 30,1%, 29,9% y 26,9% respectivamente. Estimando un crecimiento exponencial, Manizales tendría una tasa anual de 0,73% en el lapso de 36 años trascurridos entre 1985-2021, comparado con La Merced, Manzanares, Marulanda, Risaralda y Samaná que registran tasas negativas entre -1,45% y -2,07%.</w:t>
      </w:r>
    </w:p>
    <w:p w14:paraId="745C05AC" w14:textId="77777777" w:rsidR="000B25BD" w:rsidRPr="00701FF7" w:rsidRDefault="000B25BD" w:rsidP="000B25BD">
      <w:pPr>
        <w:spacing w:after="0" w:line="240" w:lineRule="auto"/>
        <w:jc w:val="both"/>
        <w:rPr>
          <w:rFonts w:ascii="Arial Narrow" w:hAnsi="Arial Narrow"/>
          <w:sz w:val="24"/>
          <w:szCs w:val="24"/>
        </w:rPr>
      </w:pPr>
    </w:p>
    <w:p w14:paraId="09529119" w14:textId="18CD452D"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Adicionando al análisis las proyecciones de población del</w:t>
      </w:r>
      <w:r w:rsidR="00986EDD" w:rsidRPr="00701FF7">
        <w:rPr>
          <w:rFonts w:ascii="Arial Narrow" w:hAnsi="Arial Narrow"/>
          <w:sz w:val="24"/>
          <w:szCs w:val="24"/>
        </w:rPr>
        <w:t xml:space="preserve"> Departamento Administrativo Nacional de Estadística</w:t>
      </w:r>
      <w:r w:rsidRPr="00701FF7">
        <w:rPr>
          <w:rFonts w:ascii="Arial Narrow" w:hAnsi="Arial Narrow"/>
          <w:sz w:val="24"/>
          <w:szCs w:val="24"/>
        </w:rPr>
        <w:t xml:space="preserve"> DANE hacia 2035, los datos para Manizales muestran una trayectoria creciente, pasando de una población total de 346.453 en 1985 a 400.148 en 2005, para una cifra en 2021 de 450.074 y esperando 509.028 en 2035. Si bien se muestra un crecimiento, la cuestión principal es detallar el crecimiento porcentual anual, el cual, brinda señales interesantes temporales. Entre 1985 y 2005, el promedio anual fue de 0,723% con una marcada tendencia decreciente entre 1995 y 2005 registrando una tasa de 0,888% en 1995, 0,656% en 2000 a 0,258% en 2005.</w:t>
      </w:r>
    </w:p>
    <w:p w14:paraId="3F951811" w14:textId="77777777" w:rsidR="000B25BD" w:rsidRPr="00701FF7" w:rsidRDefault="000B25BD" w:rsidP="000B25BD">
      <w:pPr>
        <w:spacing w:after="0" w:line="240" w:lineRule="auto"/>
        <w:jc w:val="both"/>
        <w:rPr>
          <w:rFonts w:ascii="Arial Narrow" w:hAnsi="Arial Narrow"/>
          <w:sz w:val="24"/>
          <w:szCs w:val="24"/>
        </w:rPr>
      </w:pPr>
    </w:p>
    <w:p w14:paraId="55C90F8D" w14:textId="2729F224"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este año se produce un punto de inflexión hasta 2019, donde el crecimiento promedio anual poblacional comienza a crecer, siendo de 0,344% en 2006, 0,537% en 2010, 0,697% en 2015 y de 1,428% en 2019, invitando a comprender dicho patrón reciente. Sin embargo, hacia el 2035 las proyecciones </w:t>
      </w:r>
      <w:r w:rsidR="00986EDD" w:rsidRPr="00701FF7">
        <w:rPr>
          <w:rFonts w:ascii="Arial Narrow" w:hAnsi="Arial Narrow"/>
          <w:sz w:val="24"/>
          <w:szCs w:val="24"/>
        </w:rPr>
        <w:t>en el ámbito</w:t>
      </w:r>
      <w:r w:rsidRPr="00701FF7">
        <w:rPr>
          <w:rFonts w:ascii="Arial Narrow" w:hAnsi="Arial Narrow"/>
          <w:sz w:val="24"/>
          <w:szCs w:val="24"/>
        </w:rPr>
        <w:t xml:space="preserve"> municipal reflejan nuevamente un periodo de caída para una mediana anual de 0,673% para la primera mitad de la década de los treinta del siglo XXI.</w:t>
      </w:r>
    </w:p>
    <w:p w14:paraId="1D668A16" w14:textId="77777777" w:rsidR="000B25BD" w:rsidRPr="00701FF7" w:rsidRDefault="000B25BD" w:rsidP="000B25BD">
      <w:pPr>
        <w:spacing w:after="0" w:line="240" w:lineRule="auto"/>
        <w:jc w:val="both"/>
        <w:rPr>
          <w:rFonts w:ascii="Arial Narrow" w:hAnsi="Arial Narrow"/>
          <w:sz w:val="24"/>
          <w:szCs w:val="24"/>
        </w:rPr>
      </w:pPr>
    </w:p>
    <w:p w14:paraId="01CC3D1F" w14:textId="77777777" w:rsidR="000B25BD" w:rsidRPr="00701FF7" w:rsidRDefault="000B25BD" w:rsidP="000B25BD">
      <w:pPr>
        <w:spacing w:after="0" w:line="240" w:lineRule="auto"/>
        <w:jc w:val="center"/>
        <w:rPr>
          <w:rFonts w:ascii="Arial Narrow" w:hAnsi="Arial Narrow"/>
          <w:b/>
          <w:sz w:val="24"/>
          <w:szCs w:val="24"/>
        </w:rPr>
      </w:pPr>
      <w:r w:rsidRPr="00701FF7">
        <w:rPr>
          <w:rFonts w:ascii="Arial Narrow" w:hAnsi="Arial Narrow"/>
          <w:b/>
          <w:sz w:val="24"/>
          <w:szCs w:val="24"/>
        </w:rPr>
        <w:t>Población total de Manizales, serie anual 1985-2035</w:t>
      </w:r>
    </w:p>
    <w:p w14:paraId="13517A8C" w14:textId="77777777" w:rsidR="000B25BD" w:rsidRPr="00701FF7" w:rsidRDefault="000B25BD" w:rsidP="000B25BD">
      <w:pPr>
        <w:spacing w:after="0" w:line="240" w:lineRule="auto"/>
        <w:jc w:val="center"/>
        <w:rPr>
          <w:rFonts w:ascii="Arial Narrow" w:hAnsi="Arial Narrow"/>
          <w:noProof/>
          <w:sz w:val="24"/>
          <w:szCs w:val="24"/>
        </w:rPr>
      </w:pPr>
      <w:r w:rsidRPr="00701FF7">
        <w:rPr>
          <w:rFonts w:ascii="Arial Narrow" w:hAnsi="Arial Narrow"/>
          <w:noProof/>
          <w:sz w:val="24"/>
          <w:szCs w:val="24"/>
          <w:lang w:eastAsia="es-CO"/>
        </w:rPr>
        <w:lastRenderedPageBreak/>
        <w:drawing>
          <wp:inline distT="0" distB="0" distL="0" distR="0" wp14:anchorId="2AD0E9A6" wp14:editId="2BA05DB9">
            <wp:extent cx="4265827" cy="1995487"/>
            <wp:effectExtent l="0" t="0" r="190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974" t="34871" r="38462" b="42205"/>
                    <a:stretch/>
                  </pic:blipFill>
                  <pic:spPr bwMode="auto">
                    <a:xfrm>
                      <a:off x="0" y="0"/>
                      <a:ext cx="4273379" cy="1999020"/>
                    </a:xfrm>
                    <a:prstGeom prst="rect">
                      <a:avLst/>
                    </a:prstGeom>
                    <a:ln>
                      <a:noFill/>
                    </a:ln>
                    <a:extLst>
                      <a:ext uri="{53640926-AAD7-44D8-BBD7-CCE9431645EC}">
                        <a14:shadowObscured xmlns:a14="http://schemas.microsoft.com/office/drawing/2010/main"/>
                      </a:ext>
                    </a:extLst>
                  </pic:spPr>
                </pic:pic>
              </a:graphicData>
            </a:graphic>
          </wp:inline>
        </w:drawing>
      </w:r>
    </w:p>
    <w:p w14:paraId="37D70DC0" w14:textId="77777777" w:rsidR="000B25BD" w:rsidRPr="00701FF7" w:rsidRDefault="000B25BD" w:rsidP="000B25BD">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w:t>
      </w:r>
    </w:p>
    <w:p w14:paraId="503754C4" w14:textId="77777777" w:rsidR="000B25BD" w:rsidRPr="00701FF7" w:rsidRDefault="000B25BD" w:rsidP="000B25BD">
      <w:pPr>
        <w:spacing w:after="0" w:line="240" w:lineRule="auto"/>
        <w:jc w:val="both"/>
        <w:rPr>
          <w:rFonts w:ascii="Arial Narrow" w:hAnsi="Arial Narrow"/>
          <w:noProof/>
          <w:sz w:val="24"/>
          <w:szCs w:val="24"/>
          <w:lang w:val="es-ES"/>
        </w:rPr>
      </w:pPr>
    </w:p>
    <w:p w14:paraId="75BBD11F"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Entre 2021 y 2035 se proyecta una variación relativa en la población de 13,1%, igual a 58.954 nuevas personas, alcanzando un total de 509.028 personas, concentrando el 44,3% de la población departamental. En este proceso hacia el 2035, Manizales experimentaría un significativo cambio en la estructura etaria de la población, transitando a pirámides poblacionales alineadas a sociedades más envejecidas. La población menor de 15 años representaría el 14%, entre los 16 y 25 años sumaría 13,2% y entre 26 y 35 años sería el 14,6%, lo que representaría menos del 45% de la población.</w:t>
      </w:r>
    </w:p>
    <w:p w14:paraId="41527E02" w14:textId="77777777" w:rsidR="000B25BD" w:rsidRPr="00701FF7" w:rsidRDefault="000B25BD" w:rsidP="000B25BD">
      <w:pPr>
        <w:spacing w:after="0" w:line="240" w:lineRule="auto"/>
        <w:jc w:val="both"/>
        <w:rPr>
          <w:rFonts w:ascii="Arial Narrow" w:hAnsi="Arial Narrow"/>
          <w:noProof/>
          <w:sz w:val="24"/>
          <w:szCs w:val="24"/>
          <w:lang w:val="es-ES"/>
        </w:rPr>
      </w:pPr>
    </w:p>
    <w:p w14:paraId="16833AE7" w14:textId="0F3B16CA"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Así, si el saldo migratorio no continúa creciendo y tampoco se estabiliza, en un escenario de recimiento vegetativo negativo, es inminente el envejecimiento gradual, con menor presencia de personas en edad de trabajar, involucrando riesgos de ventajas en incentivos de mercado para el sector privado y potenciales de productividad de mediano y largo plazo. Para la política pública, implicaría repensar estrategias más agresivas, por ejemplo, apostar con mayor fuerza a conceptos como campus universitario, donde la población universitaria flotante (quizás cada vez menos joven) sostenga la economía en periodos académicos, acompañado en el fortalecimiento de habilidades laborales modernas a una población adulta.</w:t>
      </w:r>
    </w:p>
    <w:p w14:paraId="43775C5A" w14:textId="77777777" w:rsidR="000B25BD" w:rsidRPr="00701FF7" w:rsidRDefault="000B25BD" w:rsidP="000B25BD">
      <w:pPr>
        <w:spacing w:after="0" w:line="240" w:lineRule="auto"/>
        <w:jc w:val="both"/>
        <w:rPr>
          <w:rFonts w:ascii="Arial Narrow" w:hAnsi="Arial Narrow"/>
          <w:noProof/>
          <w:sz w:val="24"/>
          <w:szCs w:val="24"/>
          <w:lang w:val="es-ES"/>
        </w:rPr>
      </w:pPr>
    </w:p>
    <w:p w14:paraId="551EB785" w14:textId="77777777" w:rsidR="000B25BD" w:rsidRPr="00701FF7" w:rsidRDefault="000B25BD" w:rsidP="000B25BD">
      <w:pPr>
        <w:spacing w:after="0" w:line="240" w:lineRule="auto"/>
        <w:ind w:left="567" w:right="571"/>
        <w:jc w:val="both"/>
        <w:rPr>
          <w:rFonts w:ascii="Arial Narrow" w:hAnsi="Arial Narrow"/>
          <w:sz w:val="24"/>
          <w:szCs w:val="24"/>
          <w:lang w:val="es-ES"/>
        </w:rPr>
      </w:pPr>
      <w:r w:rsidRPr="00701FF7">
        <w:rPr>
          <w:rFonts w:ascii="Arial Narrow" w:hAnsi="Arial Narrow"/>
          <w:sz w:val="24"/>
          <w:szCs w:val="24"/>
          <w:lang w:val="es-ES"/>
        </w:rPr>
        <w:t>“</w:t>
      </w:r>
      <w:r w:rsidRPr="00701FF7">
        <w:rPr>
          <w:rFonts w:ascii="Arial Narrow" w:hAnsi="Arial Narrow"/>
          <w:i/>
          <w:sz w:val="24"/>
          <w:szCs w:val="24"/>
          <w:lang w:val="es-ES"/>
        </w:rPr>
        <w:t>Son varias las estrategias que pueden mitigar los efectos del envejecimiento de la población sobre la economía, entre otras, las rentas de capital más elevadas, la implantación de sistemas tributarios más progresivos y el aumento de los índices de participación de la fuerza laboral mediante la promoción de la equidad de género y de la migración internacional, o el aplazamiento de la jubilación</w:t>
      </w:r>
      <w:r w:rsidRPr="00701FF7">
        <w:rPr>
          <w:rFonts w:ascii="Arial Narrow" w:hAnsi="Arial Narrow"/>
          <w:sz w:val="24"/>
          <w:szCs w:val="24"/>
          <w:lang w:val="es-ES"/>
        </w:rPr>
        <w:t>” (Turra &amp; Fernández, 2021, p. 68).</w:t>
      </w:r>
    </w:p>
    <w:p w14:paraId="16734675" w14:textId="77777777" w:rsidR="000B25BD" w:rsidRPr="00701FF7" w:rsidRDefault="000B25BD" w:rsidP="000B25BD">
      <w:pPr>
        <w:spacing w:after="0" w:line="240" w:lineRule="auto"/>
        <w:jc w:val="both"/>
        <w:rPr>
          <w:rFonts w:ascii="Arial Narrow" w:hAnsi="Arial Narrow"/>
          <w:noProof/>
          <w:sz w:val="24"/>
          <w:szCs w:val="24"/>
          <w:lang w:val="es-ES"/>
        </w:rPr>
      </w:pPr>
    </w:p>
    <w:p w14:paraId="5F62A183" w14:textId="77777777" w:rsidR="000B25BD" w:rsidRPr="00701FF7" w:rsidRDefault="000B25BD" w:rsidP="000B25BD">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Manizales. Pirámide de población total por edades simples. 1985-2035</w:t>
      </w:r>
    </w:p>
    <w:p w14:paraId="65DB0278" w14:textId="77777777" w:rsidR="000B25BD" w:rsidRPr="00701FF7" w:rsidRDefault="000B25BD" w:rsidP="000B25BD">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lastRenderedPageBreak/>
        <w:drawing>
          <wp:inline distT="0" distB="0" distL="0" distR="0" wp14:anchorId="42384292" wp14:editId="035EB602">
            <wp:extent cx="4060893" cy="3662362"/>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103" t="27806" r="32564" b="10734"/>
                    <a:stretch/>
                  </pic:blipFill>
                  <pic:spPr bwMode="auto">
                    <a:xfrm>
                      <a:off x="0" y="0"/>
                      <a:ext cx="4066390" cy="3667320"/>
                    </a:xfrm>
                    <a:prstGeom prst="rect">
                      <a:avLst/>
                    </a:prstGeom>
                    <a:ln>
                      <a:noFill/>
                    </a:ln>
                    <a:extLst>
                      <a:ext uri="{53640926-AAD7-44D8-BBD7-CCE9431645EC}">
                        <a14:shadowObscured xmlns:a14="http://schemas.microsoft.com/office/drawing/2010/main"/>
                      </a:ext>
                    </a:extLst>
                  </pic:spPr>
                </pic:pic>
              </a:graphicData>
            </a:graphic>
          </wp:inline>
        </w:drawing>
      </w:r>
    </w:p>
    <w:p w14:paraId="1DFA944E" w14:textId="77777777" w:rsidR="000B25BD" w:rsidRPr="00701FF7" w:rsidRDefault="000B25BD" w:rsidP="000B25BD">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w:t>
      </w:r>
    </w:p>
    <w:p w14:paraId="31183E97" w14:textId="77777777" w:rsidR="000B25BD" w:rsidRPr="00701FF7" w:rsidRDefault="000B25BD" w:rsidP="000B25BD">
      <w:pPr>
        <w:spacing w:after="0" w:line="240" w:lineRule="auto"/>
        <w:jc w:val="both"/>
        <w:rPr>
          <w:rFonts w:ascii="Arial Narrow" w:hAnsi="Arial Narrow"/>
          <w:noProof/>
          <w:sz w:val="24"/>
          <w:szCs w:val="24"/>
          <w:lang w:val="es-ES"/>
        </w:rPr>
      </w:pPr>
    </w:p>
    <w:p w14:paraId="0A2600EC"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Los cambios son evidentes cuando se compara con la estructura etaria de 1985, donde se observaba una ciudad con una pirámide joven, con mayor proporción de población en las edades más bajas de distribución, sugiriendo una sociedad en proceso de expansión demográfica, pero resaltando unos vacíos inusuales entre los 5 y 15 años de edad (mordedura demográfica) posiblemente asociado a fenómenos de emigración o niveles altos de mortalidad juvenil por cobertura y calidad del sistema salud o temas relacionados con violencia.</w:t>
      </w:r>
    </w:p>
    <w:p w14:paraId="6EFE1DF2" w14:textId="77777777" w:rsidR="000B25BD" w:rsidRPr="00701FF7" w:rsidRDefault="000B25BD" w:rsidP="000B25BD">
      <w:pPr>
        <w:spacing w:after="0" w:line="240" w:lineRule="auto"/>
        <w:jc w:val="both"/>
        <w:rPr>
          <w:rFonts w:ascii="Arial Narrow" w:hAnsi="Arial Narrow"/>
          <w:noProof/>
          <w:sz w:val="24"/>
          <w:szCs w:val="24"/>
          <w:lang w:val="es-ES"/>
        </w:rPr>
      </w:pPr>
    </w:p>
    <w:p w14:paraId="25CFC04E" w14:textId="77777777" w:rsidR="000B25BD" w:rsidRPr="00701FF7" w:rsidRDefault="000B25BD" w:rsidP="000B25BD">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Manizales. Pirámide de población urbana por edades simples. 1985-2035</w:t>
      </w:r>
    </w:p>
    <w:p w14:paraId="2E113FB0" w14:textId="77777777" w:rsidR="000B25BD" w:rsidRPr="00701FF7" w:rsidRDefault="000B25BD" w:rsidP="000B25BD">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63790B78" wp14:editId="35B9E2E5">
            <wp:extent cx="2857500" cy="2468590"/>
            <wp:effectExtent l="0" t="0" r="0" b="82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667" t="25984" r="35641" b="23807"/>
                    <a:stretch/>
                  </pic:blipFill>
                  <pic:spPr bwMode="auto">
                    <a:xfrm>
                      <a:off x="0" y="0"/>
                      <a:ext cx="2883989" cy="2491474"/>
                    </a:xfrm>
                    <a:prstGeom prst="rect">
                      <a:avLst/>
                    </a:prstGeom>
                    <a:ln>
                      <a:noFill/>
                    </a:ln>
                    <a:extLst>
                      <a:ext uri="{53640926-AAD7-44D8-BBD7-CCE9431645EC}">
                        <a14:shadowObscured xmlns:a14="http://schemas.microsoft.com/office/drawing/2010/main"/>
                      </a:ext>
                    </a:extLst>
                  </pic:spPr>
                </pic:pic>
              </a:graphicData>
            </a:graphic>
          </wp:inline>
        </w:drawing>
      </w:r>
    </w:p>
    <w:p w14:paraId="66C50420" w14:textId="77777777" w:rsidR="000B25BD" w:rsidRPr="00701FF7" w:rsidRDefault="000B25BD" w:rsidP="000B25BD">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w:t>
      </w:r>
    </w:p>
    <w:p w14:paraId="2F3C1A84" w14:textId="77777777" w:rsidR="000B25BD" w:rsidRPr="00701FF7" w:rsidRDefault="000B25BD" w:rsidP="000B25BD">
      <w:pPr>
        <w:spacing w:after="0" w:line="240" w:lineRule="auto"/>
        <w:jc w:val="both"/>
        <w:rPr>
          <w:rFonts w:ascii="Arial Narrow" w:hAnsi="Arial Narrow"/>
          <w:noProof/>
          <w:sz w:val="24"/>
          <w:szCs w:val="24"/>
          <w:lang w:val="es-ES"/>
        </w:rPr>
      </w:pPr>
    </w:p>
    <w:p w14:paraId="2FD1FA18"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lastRenderedPageBreak/>
        <w:t>En el tránsito hacia 2005 se evidencia un cambio en la forma de la pirámide, siendo más angosta en las edades por debajo de 20 años y aumentando entre los 40 y 60 años de edad, continuando con la mordedura demográfica específica, pero en las edades entre 30 y 40 años, por el paso del tiempo generacional en esas cohortes de población. El proceso continúa para 2021 y se consolida en 2035, con pirámides de población en forma de vasija, revelando la pérdida de población joven. Este comportamiento también se presenta en la población urbana.</w:t>
      </w:r>
    </w:p>
    <w:p w14:paraId="257430C7" w14:textId="77777777" w:rsidR="000B25BD" w:rsidRPr="00701FF7" w:rsidRDefault="000B25BD" w:rsidP="000B25BD">
      <w:pPr>
        <w:spacing w:after="0" w:line="240" w:lineRule="auto"/>
        <w:jc w:val="both"/>
        <w:rPr>
          <w:rFonts w:ascii="Arial Narrow" w:hAnsi="Arial Narrow"/>
          <w:noProof/>
          <w:sz w:val="24"/>
          <w:szCs w:val="24"/>
          <w:lang w:val="es-ES"/>
        </w:rPr>
      </w:pPr>
    </w:p>
    <w:p w14:paraId="758015C3" w14:textId="77777777" w:rsidR="000B25BD" w:rsidRPr="00701FF7" w:rsidRDefault="000B25BD" w:rsidP="000B25BD">
      <w:pPr>
        <w:spacing w:after="0" w:line="240" w:lineRule="auto"/>
        <w:jc w:val="center"/>
        <w:rPr>
          <w:rFonts w:ascii="Arial Narrow" w:hAnsi="Arial Narrow"/>
          <w:noProof/>
          <w:sz w:val="24"/>
          <w:szCs w:val="24"/>
          <w:lang w:val="es-ES"/>
        </w:rPr>
      </w:pPr>
      <w:r w:rsidRPr="00701FF7">
        <w:rPr>
          <w:rFonts w:ascii="Arial Narrow" w:hAnsi="Arial Narrow"/>
          <w:b/>
          <w:noProof/>
          <w:sz w:val="24"/>
          <w:szCs w:val="24"/>
          <w:lang w:val="es-ES"/>
        </w:rPr>
        <w:t>Manizales. Pirámide de población rural por edades simples. 1985-2035</w:t>
      </w:r>
    </w:p>
    <w:p w14:paraId="4DCFC104" w14:textId="77777777" w:rsidR="000B25BD" w:rsidRPr="00701FF7" w:rsidRDefault="000B25BD" w:rsidP="000B25BD">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37423F09" wp14:editId="03791FEE">
            <wp:extent cx="2886075" cy="2564674"/>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692" t="29859" r="35641" b="20114"/>
                    <a:stretch/>
                  </pic:blipFill>
                  <pic:spPr bwMode="auto">
                    <a:xfrm>
                      <a:off x="0" y="0"/>
                      <a:ext cx="2907359" cy="2583588"/>
                    </a:xfrm>
                    <a:prstGeom prst="rect">
                      <a:avLst/>
                    </a:prstGeom>
                    <a:ln>
                      <a:noFill/>
                    </a:ln>
                    <a:extLst>
                      <a:ext uri="{53640926-AAD7-44D8-BBD7-CCE9431645EC}">
                        <a14:shadowObscured xmlns:a14="http://schemas.microsoft.com/office/drawing/2010/main"/>
                      </a:ext>
                    </a:extLst>
                  </pic:spPr>
                </pic:pic>
              </a:graphicData>
            </a:graphic>
          </wp:inline>
        </w:drawing>
      </w:r>
    </w:p>
    <w:p w14:paraId="362C94F0"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w:t>
      </w:r>
    </w:p>
    <w:p w14:paraId="675A96E6" w14:textId="77777777" w:rsidR="000B25BD" w:rsidRPr="00701FF7" w:rsidRDefault="000B25BD" w:rsidP="000B25BD">
      <w:pPr>
        <w:spacing w:after="0" w:line="240" w:lineRule="auto"/>
        <w:jc w:val="both"/>
        <w:rPr>
          <w:rFonts w:ascii="Arial Narrow" w:hAnsi="Arial Narrow"/>
          <w:noProof/>
          <w:sz w:val="24"/>
          <w:szCs w:val="24"/>
          <w:lang w:val="es-ES"/>
        </w:rPr>
      </w:pPr>
    </w:p>
    <w:p w14:paraId="195BDBFC" w14:textId="373802D3"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Ahora bien, existen diferencias visuales interesantes de exponer </w:t>
      </w:r>
      <w:r w:rsidR="00986EDD" w:rsidRPr="00701FF7">
        <w:rPr>
          <w:rFonts w:ascii="Arial Narrow" w:hAnsi="Arial Narrow"/>
          <w:noProof/>
          <w:sz w:val="24"/>
          <w:szCs w:val="24"/>
          <w:lang w:val="es-ES"/>
        </w:rPr>
        <w:t>con relación</w:t>
      </w:r>
      <w:r w:rsidRPr="00701FF7">
        <w:rPr>
          <w:rFonts w:ascii="Arial Narrow" w:hAnsi="Arial Narrow"/>
          <w:noProof/>
          <w:sz w:val="24"/>
          <w:szCs w:val="24"/>
          <w:lang w:val="es-ES"/>
        </w:rPr>
        <w:t xml:space="preserve"> a la población rural (residente en centros poblados y rural disperso) de Manizales. Esta población era de 29.908 personas en 1985 y en 2021 bajó a 24.893 personas, con proyecciones a 2035 de 25.444 habitantes, mostrando una estabilidad para el futuro reciente. Para esta población es más notorio el proceso de cambio desde 1985, con una pirámide típica de una población joven, pero con el paso del tiempo acortándose para finalizar en 2021 hacia una población con síntomas de envejecimiento.</w:t>
      </w:r>
    </w:p>
    <w:p w14:paraId="741311A2" w14:textId="77777777" w:rsidR="000B25BD" w:rsidRPr="00701FF7" w:rsidRDefault="000B25BD" w:rsidP="000B25BD">
      <w:pPr>
        <w:spacing w:after="0" w:line="240" w:lineRule="auto"/>
        <w:jc w:val="both"/>
        <w:rPr>
          <w:rFonts w:ascii="Arial Narrow" w:hAnsi="Arial Narrow"/>
          <w:noProof/>
          <w:sz w:val="24"/>
          <w:szCs w:val="24"/>
          <w:lang w:val="es-ES"/>
        </w:rPr>
      </w:pPr>
    </w:p>
    <w:p w14:paraId="1A9871CF"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En su proyección para 2035, la pirámide de la población rural de la ciudad tendría una forma particular, con una proporción significativa de personas entre 15 y 30 años de edad y por encima de los 55 años, con una mordedura demográfica entre las edades de 30 y 55 años, probablemente indicando un fenómeno migratorio acentuado de salida de población en edad de trabajar a la ciudad en búsqueda de mejores oportunidades económicas, sociales y de acceso a servicios.</w:t>
      </w:r>
    </w:p>
    <w:p w14:paraId="6552D2B6" w14:textId="77777777" w:rsidR="000B25BD" w:rsidRPr="00701FF7" w:rsidRDefault="000B25BD" w:rsidP="000B25BD">
      <w:pPr>
        <w:spacing w:after="0" w:line="240" w:lineRule="auto"/>
        <w:jc w:val="both"/>
        <w:rPr>
          <w:rFonts w:ascii="Arial Narrow" w:hAnsi="Arial Narrow"/>
          <w:noProof/>
          <w:sz w:val="24"/>
          <w:szCs w:val="24"/>
          <w:lang w:val="es-ES"/>
        </w:rPr>
      </w:pPr>
    </w:p>
    <w:p w14:paraId="356A7905" w14:textId="156E47EE"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En la población urbana es posible distinguir entre las dinámicas internas siguiendo la división oficial del municipio de Manizales en 11 comunas desde el Acuerdo Municipal 589 de 2004. Es importante mencionar que el actual análisis incluye la modificación de dicha división territorial aprobada por el Concejo de Manizales en 2019 para un total de 12 comunas. Si se actualiza en retrospectiva a la vigencia actual entre los dos últimos censos de población (2005 y 2018) se identifica </w:t>
      </w:r>
      <w:r w:rsidR="00986EDD" w:rsidRPr="00701FF7">
        <w:rPr>
          <w:rFonts w:ascii="Arial Narrow" w:hAnsi="Arial Narrow"/>
          <w:noProof/>
          <w:sz w:val="24"/>
          <w:szCs w:val="24"/>
          <w:lang w:val="es-ES"/>
        </w:rPr>
        <w:t>en el sector</w:t>
      </w:r>
      <w:r w:rsidRPr="00701FF7">
        <w:rPr>
          <w:rFonts w:ascii="Arial Narrow" w:hAnsi="Arial Narrow"/>
          <w:noProof/>
          <w:sz w:val="24"/>
          <w:szCs w:val="24"/>
          <w:lang w:val="es-ES"/>
        </w:rPr>
        <w:t xml:space="preserve"> urban</w:t>
      </w:r>
      <w:r w:rsidR="00986EDD" w:rsidRPr="00701FF7">
        <w:rPr>
          <w:rFonts w:ascii="Arial Narrow" w:hAnsi="Arial Narrow"/>
          <w:noProof/>
          <w:sz w:val="24"/>
          <w:szCs w:val="24"/>
          <w:lang w:val="es-ES"/>
        </w:rPr>
        <w:t>o</w:t>
      </w:r>
      <w:r w:rsidRPr="00701FF7">
        <w:rPr>
          <w:rFonts w:ascii="Arial Narrow" w:hAnsi="Arial Narrow"/>
          <w:noProof/>
          <w:sz w:val="24"/>
          <w:szCs w:val="24"/>
          <w:lang w:val="es-ES"/>
        </w:rPr>
        <w:t xml:space="preserve"> de Manizales pasó de 369.504 personas a 405.234; una variación de 9,7% en ese periodo.</w:t>
      </w:r>
    </w:p>
    <w:p w14:paraId="50B173AE" w14:textId="77777777" w:rsidR="000B25BD" w:rsidRPr="00701FF7" w:rsidRDefault="000B25BD" w:rsidP="000B25BD">
      <w:pPr>
        <w:spacing w:after="0" w:line="240" w:lineRule="auto"/>
        <w:jc w:val="both"/>
        <w:rPr>
          <w:rFonts w:ascii="Arial Narrow" w:hAnsi="Arial Narrow"/>
          <w:noProof/>
          <w:sz w:val="24"/>
          <w:szCs w:val="24"/>
          <w:lang w:val="es-ES"/>
        </w:rPr>
      </w:pPr>
    </w:p>
    <w:p w14:paraId="42AFC343"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En 2018 la población urbana de Manizales se distribuía de la siguiente forma: Atardeceres (8,9%), San José (2,8%), Cumanday (6,2%), La Estación (6,1%), Ciudadela del Norte (12,5%), Ecoturístico </w:t>
      </w:r>
      <w:r w:rsidRPr="00701FF7">
        <w:rPr>
          <w:rFonts w:ascii="Arial Narrow" w:hAnsi="Arial Narrow"/>
          <w:noProof/>
          <w:sz w:val="24"/>
          <w:szCs w:val="24"/>
          <w:lang w:val="es-ES"/>
        </w:rPr>
        <w:lastRenderedPageBreak/>
        <w:t>Cerro de Oro (8,5%), Tesorito (6,2%), Palogrande (7,5%), Universitaria (9,2%), La Fuente (11,8%), La Macarena (9,6%) y Nuevo Horizonte (10,6%). Desde 2005, las comunas que más ganaron participación fueron Ciudadela del Norte, Nuevo Horizonte y Palogrande, con 2,9 puntos porcentuales (pp), 2,5 pp y 0,9 pp de diferencia. Por su parte la comuna San José perdió 4,3 pp, Cumanday 2,0 pp y Universitaria -1,2 pp.</w:t>
      </w:r>
    </w:p>
    <w:p w14:paraId="6BE2AE24" w14:textId="77777777" w:rsidR="000B25BD" w:rsidRPr="00701FF7" w:rsidRDefault="000B25BD" w:rsidP="000B25BD">
      <w:pPr>
        <w:spacing w:after="0" w:line="240" w:lineRule="auto"/>
        <w:jc w:val="both"/>
        <w:rPr>
          <w:rFonts w:ascii="Arial Narrow" w:hAnsi="Arial Narrow"/>
          <w:noProof/>
          <w:sz w:val="24"/>
          <w:szCs w:val="24"/>
          <w:lang w:val="es-ES"/>
        </w:rPr>
      </w:pPr>
    </w:p>
    <w:p w14:paraId="723F7BE2" w14:textId="70F42694"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Los cambios en participación fueron el resultado de las variaciones intraurbanas en el stock de población de cada comuna, donde resalta la variación de más del 40% en Nuevo Horizonte y Ciudadela del Norte, 20% en Atardeceres y entre 10% y 18% en las comunas La Estación, Ecoturístico Cerro de Oro y La Macarena. Desde otro ángulo, es notoria la reducción de -17,6% y -56,9% en Cumanday y San José. Así, si la variación de la población urbana de Manizales fue de 9,7% entre 2005 y 2018, Ciudadela del Norte contribuyó con 4,1 pp y Nuevo Horizonte con 3,5 pp, </w:t>
      </w:r>
      <w:r w:rsidR="00986EDD" w:rsidRPr="00701FF7">
        <w:rPr>
          <w:rFonts w:ascii="Arial Narrow" w:hAnsi="Arial Narrow"/>
          <w:noProof/>
          <w:sz w:val="24"/>
          <w:szCs w:val="24"/>
          <w:lang w:val="es-ES"/>
        </w:rPr>
        <w:t>posicionandose como</w:t>
      </w:r>
      <w:r w:rsidRPr="00701FF7">
        <w:rPr>
          <w:rFonts w:ascii="Arial Narrow" w:hAnsi="Arial Narrow"/>
          <w:noProof/>
          <w:sz w:val="24"/>
          <w:szCs w:val="24"/>
          <w:lang w:val="es-ES"/>
        </w:rPr>
        <w:t xml:space="preserve"> las comunas de mayor dinámica demográfica en Manizales.</w:t>
      </w:r>
    </w:p>
    <w:p w14:paraId="08808105" w14:textId="77777777" w:rsidR="000B25BD" w:rsidRPr="00701FF7" w:rsidRDefault="000B25BD" w:rsidP="000B25BD">
      <w:pPr>
        <w:spacing w:after="0" w:line="240" w:lineRule="auto"/>
        <w:jc w:val="both"/>
        <w:rPr>
          <w:rFonts w:ascii="Arial Narrow" w:hAnsi="Arial Narrow"/>
          <w:noProof/>
          <w:sz w:val="24"/>
          <w:szCs w:val="24"/>
          <w:lang w:val="es-ES"/>
        </w:rPr>
      </w:pPr>
    </w:p>
    <w:p w14:paraId="44E2504B"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Estimando tasas de crecimiento anual para los periodos intercensales (2005-2018) se evidencia una tasa anual de la población urbana de Manizales de 0,71%, donde las comunas de menor crecimiento serían La Estación (0,72%), Tesorito (0,57%) y La Fuente (0,38%). Por su parte, las comunas Atardeceres, Ecoturístico Cerro de Oro y La Macarena tendrían tasas anuales significativamente superiores entre 1,14% y 1,45%, pero siendo especialmente altas en Palogrande, Ciudadela del Norte y Nuevo Horizonte con 1,70%, 2,732% y 2,731% respectivamente. Mientras, en Universitaria, Cumanday y San José registran tasas anuales de crecimiento negativas de -0,34%, -1,49% y -6,47% entre 2005 y 2018, posiblemente asociado a efectos de oferta inmobiliaria y proyectos de intervención urbana.</w:t>
      </w:r>
    </w:p>
    <w:p w14:paraId="392F1EEB" w14:textId="77777777" w:rsidR="000B25BD" w:rsidRPr="00701FF7" w:rsidRDefault="000B25BD" w:rsidP="000B25BD">
      <w:pPr>
        <w:spacing w:after="0" w:line="240" w:lineRule="auto"/>
        <w:jc w:val="both"/>
        <w:rPr>
          <w:rFonts w:ascii="Arial Narrow" w:hAnsi="Arial Narrow"/>
          <w:noProof/>
          <w:sz w:val="24"/>
          <w:szCs w:val="24"/>
          <w:lang w:val="es-ES"/>
        </w:rPr>
      </w:pPr>
    </w:p>
    <w:p w14:paraId="5FC1F6C2" w14:textId="620C4D33"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A grandes rasgos, es posible calcular tasas globales de comportamiento demográfico de fecundidad y mortalidad. Entre 2008 y 2020, se destaca una caída marcada en la Tasa Bruta de Natalidad (TBN) en las 12 comunas de la ciudad, su gran mayoría con cifras alrededor de 11 nacimientos por cada 1.000 habitantes de la comuna, pasando a promedios inferiores a 7 por mil.</w:t>
      </w:r>
    </w:p>
    <w:p w14:paraId="2F246511" w14:textId="77777777" w:rsidR="000B25BD" w:rsidRPr="00701FF7" w:rsidRDefault="000B25BD" w:rsidP="000B25BD">
      <w:pPr>
        <w:spacing w:after="0" w:line="240" w:lineRule="auto"/>
        <w:jc w:val="both"/>
        <w:rPr>
          <w:rFonts w:ascii="Arial Narrow" w:hAnsi="Arial Narrow"/>
          <w:noProof/>
          <w:sz w:val="24"/>
          <w:szCs w:val="24"/>
          <w:lang w:val="es-ES"/>
        </w:rPr>
      </w:pPr>
    </w:p>
    <w:p w14:paraId="224608EE" w14:textId="01CD4B49"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Coherentemente, la caída en los niveles de fecundidad de la ciudad responde a una dinámica generalizada interna. Para 2020, las comunas de San José y Cumanday repuntan en este indicador afectado por la caída en el volumen de población. Las menores tasas de natalidad se encuentran en La Estación, Tesorito, La Fuente y Palogrande con cifras por debajo de 5 nacidos por mil, cifras que comparativamente son muy bajas en el contexto internacional. Lo contrario sucede con la Tasa Bruta de Mortalidad (TBM) que se incrementa levemente en el periodo de análisis en todas las comunas, algunas a mayor velocidad, por ejemplo, San José, Palogrande, La Estación y La Macarena, efecto envejecimiento, reducción poblacional o patrones de mortalidad diferenciados, incluyendo Covid-19.</w:t>
      </w:r>
    </w:p>
    <w:p w14:paraId="73D15E6F" w14:textId="77777777" w:rsidR="000B25BD" w:rsidRPr="00701FF7" w:rsidRDefault="000B25BD" w:rsidP="000B25BD">
      <w:pPr>
        <w:spacing w:after="0" w:line="240" w:lineRule="auto"/>
        <w:jc w:val="both"/>
        <w:rPr>
          <w:rFonts w:ascii="Arial Narrow" w:hAnsi="Arial Narrow"/>
          <w:noProof/>
          <w:sz w:val="24"/>
          <w:szCs w:val="24"/>
          <w:lang w:val="es-ES"/>
        </w:rPr>
      </w:pPr>
    </w:p>
    <w:p w14:paraId="4220CF92" w14:textId="43FB185F"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La mayoría de las comunas de Manizales presenta</w:t>
      </w:r>
      <w:r w:rsidR="00986EDD" w:rsidRPr="00701FF7">
        <w:rPr>
          <w:rFonts w:ascii="Arial Narrow" w:hAnsi="Arial Narrow"/>
          <w:noProof/>
          <w:sz w:val="24"/>
          <w:szCs w:val="24"/>
          <w:lang w:val="es-ES"/>
        </w:rPr>
        <w:t xml:space="preserve">n </w:t>
      </w:r>
      <w:r w:rsidRPr="00701FF7">
        <w:rPr>
          <w:rFonts w:ascii="Arial Narrow" w:hAnsi="Arial Narrow"/>
          <w:noProof/>
          <w:sz w:val="24"/>
          <w:szCs w:val="24"/>
          <w:lang w:val="es-ES"/>
        </w:rPr>
        <w:t>una TBM por debajo de 10 defunciones por cada 1.000 habitantes, logrando las más bajas en Ciudadela del Norte, Ecoturístico Cerro de Oro y La Macarena; mientras las más altas se registran en San José, Cumanday, Atardeceres y La Estación.</w:t>
      </w:r>
    </w:p>
    <w:p w14:paraId="7FC7E8A1" w14:textId="77777777" w:rsidR="000B25BD" w:rsidRPr="00701FF7" w:rsidRDefault="000B25BD" w:rsidP="000B25BD">
      <w:pPr>
        <w:spacing w:after="0" w:line="240" w:lineRule="auto"/>
        <w:jc w:val="both"/>
        <w:rPr>
          <w:rFonts w:ascii="Arial Narrow" w:hAnsi="Arial Narrow"/>
          <w:noProof/>
          <w:sz w:val="24"/>
          <w:szCs w:val="24"/>
          <w:lang w:val="es-ES"/>
        </w:rPr>
      </w:pPr>
    </w:p>
    <w:p w14:paraId="33346B77" w14:textId="77777777"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Población urbana (ajustada) de Manizales por comuna, 2005/2018</w:t>
      </w:r>
    </w:p>
    <w:p w14:paraId="7D0B7B2F"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lastRenderedPageBreak/>
        <w:drawing>
          <wp:inline distT="0" distB="0" distL="0" distR="0" wp14:anchorId="58CA90E7" wp14:editId="6E25C488">
            <wp:extent cx="4890770" cy="2785670"/>
            <wp:effectExtent l="0" t="0" r="508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5384" t="32316" r="29744" b="22247"/>
                    <a:stretch/>
                  </pic:blipFill>
                  <pic:spPr bwMode="auto">
                    <a:xfrm>
                      <a:off x="0" y="0"/>
                      <a:ext cx="4904347" cy="2793403"/>
                    </a:xfrm>
                    <a:prstGeom prst="rect">
                      <a:avLst/>
                    </a:prstGeom>
                    <a:ln>
                      <a:noFill/>
                    </a:ln>
                    <a:extLst>
                      <a:ext uri="{53640926-AAD7-44D8-BBD7-CCE9431645EC}">
                        <a14:shadowObscured xmlns:a14="http://schemas.microsoft.com/office/drawing/2010/main"/>
                      </a:ext>
                    </a:extLst>
                  </pic:spPr>
                </pic:pic>
              </a:graphicData>
            </a:graphic>
          </wp:inline>
        </w:drawing>
      </w:r>
    </w:p>
    <w:p w14:paraId="3C81BACD"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w:t>
      </w:r>
    </w:p>
    <w:p w14:paraId="57E826B5" w14:textId="77777777" w:rsidR="000B25BD" w:rsidRPr="00701FF7" w:rsidRDefault="000B25BD" w:rsidP="000B25BD">
      <w:pPr>
        <w:spacing w:after="0" w:line="240" w:lineRule="auto"/>
        <w:jc w:val="both"/>
        <w:rPr>
          <w:rFonts w:ascii="Arial Narrow" w:hAnsi="Arial Narrow"/>
          <w:noProof/>
          <w:sz w:val="24"/>
          <w:szCs w:val="24"/>
          <w:lang w:val="es-ES"/>
        </w:rPr>
      </w:pPr>
    </w:p>
    <w:p w14:paraId="51911E34" w14:textId="77777777" w:rsidR="000B25BD" w:rsidRPr="00701FF7" w:rsidRDefault="000B25BD" w:rsidP="000B25BD">
      <w:pPr>
        <w:spacing w:after="0" w:line="240" w:lineRule="auto"/>
        <w:jc w:val="both"/>
        <w:rPr>
          <w:rFonts w:ascii="Arial Narrow" w:hAnsi="Arial Narrow"/>
          <w:noProof/>
          <w:sz w:val="24"/>
          <w:szCs w:val="24"/>
          <w:lang w:val="es-ES"/>
        </w:rPr>
      </w:pPr>
    </w:p>
    <w:p w14:paraId="13F70F7A" w14:textId="7510D279" w:rsidR="000B25BD" w:rsidRPr="00701FF7" w:rsidRDefault="000B25BD" w:rsidP="00CD16FC">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Tasa Bruta de Natalidad (TBN) y TBM (TBM) de la población urbana de Manizales</w:t>
      </w:r>
      <w:r w:rsidR="00CD16FC" w:rsidRPr="00701FF7">
        <w:rPr>
          <w:rFonts w:ascii="Arial Narrow" w:hAnsi="Arial Narrow"/>
          <w:noProof/>
          <w:sz w:val="24"/>
          <w:szCs w:val="24"/>
          <w:lang w:val="es-ES"/>
        </w:rPr>
        <w:t xml:space="preserve"> </w:t>
      </w:r>
      <w:r w:rsidRPr="00701FF7">
        <w:rPr>
          <w:rFonts w:ascii="Arial Narrow" w:hAnsi="Arial Narrow"/>
          <w:noProof/>
          <w:sz w:val="24"/>
          <w:szCs w:val="24"/>
          <w:lang w:val="es-ES"/>
        </w:rPr>
        <w:t>por comuna, 2008-2020</w:t>
      </w:r>
    </w:p>
    <w:p w14:paraId="081968A8"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39F194B6" wp14:editId="03E2D4F9">
            <wp:extent cx="3820951" cy="1681163"/>
            <wp:effectExtent l="0" t="0" r="825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5000" t="25784" r="29871" b="38918"/>
                    <a:stretch/>
                  </pic:blipFill>
                  <pic:spPr bwMode="auto">
                    <a:xfrm>
                      <a:off x="0" y="0"/>
                      <a:ext cx="3832772" cy="1686364"/>
                    </a:xfrm>
                    <a:prstGeom prst="rect">
                      <a:avLst/>
                    </a:prstGeom>
                    <a:ln>
                      <a:noFill/>
                    </a:ln>
                    <a:extLst>
                      <a:ext uri="{53640926-AAD7-44D8-BBD7-CCE9431645EC}">
                        <a14:shadowObscured xmlns:a14="http://schemas.microsoft.com/office/drawing/2010/main"/>
                      </a:ext>
                    </a:extLst>
                  </pic:spPr>
                </pic:pic>
              </a:graphicData>
            </a:graphic>
          </wp:inline>
        </w:drawing>
      </w:r>
    </w:p>
    <w:p w14:paraId="51D0A463"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3011198B" wp14:editId="1B0DAF1B">
            <wp:extent cx="3766192" cy="1695450"/>
            <wp:effectExtent l="0" t="0" r="571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128" t="20513" r="29743" b="43370"/>
                    <a:stretch/>
                  </pic:blipFill>
                  <pic:spPr bwMode="auto">
                    <a:xfrm>
                      <a:off x="0" y="0"/>
                      <a:ext cx="3799221" cy="1710319"/>
                    </a:xfrm>
                    <a:prstGeom prst="rect">
                      <a:avLst/>
                    </a:prstGeom>
                    <a:ln>
                      <a:noFill/>
                    </a:ln>
                    <a:extLst>
                      <a:ext uri="{53640926-AAD7-44D8-BBD7-CCE9431645EC}">
                        <a14:shadowObscured xmlns:a14="http://schemas.microsoft.com/office/drawing/2010/main"/>
                      </a:ext>
                    </a:extLst>
                  </pic:spPr>
                </pic:pic>
              </a:graphicData>
            </a:graphic>
          </wp:inline>
        </w:drawing>
      </w:r>
    </w:p>
    <w:p w14:paraId="4C3F3C03" w14:textId="77777777" w:rsidR="000B25BD" w:rsidRPr="00701FF7" w:rsidRDefault="000B25BD" w:rsidP="000B25BD">
      <w:pPr>
        <w:spacing w:after="0" w:line="240" w:lineRule="auto"/>
        <w:jc w:val="both"/>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 y Censo 2005) y SIIS Manizales</w:t>
      </w:r>
    </w:p>
    <w:p w14:paraId="30EE14F5" w14:textId="77777777" w:rsidR="000B25BD" w:rsidRPr="00701FF7" w:rsidRDefault="000B25BD" w:rsidP="000B25BD">
      <w:pPr>
        <w:spacing w:after="0" w:line="240" w:lineRule="auto"/>
        <w:jc w:val="both"/>
        <w:rPr>
          <w:rFonts w:ascii="Arial Narrow" w:hAnsi="Arial Narrow"/>
          <w:noProof/>
          <w:sz w:val="20"/>
          <w:szCs w:val="20"/>
          <w:lang w:val="es-ES"/>
        </w:rPr>
      </w:pPr>
      <w:r w:rsidRPr="00701FF7">
        <w:rPr>
          <w:rFonts w:ascii="Arial Narrow" w:hAnsi="Arial Narrow"/>
          <w:noProof/>
          <w:sz w:val="20"/>
          <w:szCs w:val="20"/>
          <w:lang w:val="es-ES"/>
        </w:rPr>
        <w:t>Nota: se omite la distinción de la comuna 12 por disponibilidad de información desagregada de estadísticas vitales</w:t>
      </w:r>
    </w:p>
    <w:p w14:paraId="38A6DAFD" w14:textId="77777777" w:rsidR="000B25BD" w:rsidRPr="00701FF7" w:rsidRDefault="000B25BD" w:rsidP="000B25BD">
      <w:pPr>
        <w:spacing w:after="0" w:line="240" w:lineRule="auto"/>
        <w:jc w:val="both"/>
        <w:rPr>
          <w:rFonts w:ascii="Arial Narrow" w:hAnsi="Arial Narrow"/>
          <w:noProof/>
          <w:sz w:val="24"/>
          <w:szCs w:val="24"/>
          <w:lang w:val="es-ES"/>
        </w:rPr>
      </w:pPr>
    </w:p>
    <w:p w14:paraId="742BE988" w14:textId="21BA0861"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La diferencia entre la TBN y la TBM reflejaría la tasa de crecimiento vegetativo de cada comuna, que según las dinámicas expuestas anteriormente detallan que la fuerza natural de crecimiento de población interna se ha debilitado en tiempo reciente; incluso para 2020 preliminarmente se tendría comunas con saldo vegetativo negativo, es decir, que las defunciones son mayores que el número de </w:t>
      </w:r>
      <w:r w:rsidRPr="00701FF7">
        <w:rPr>
          <w:rFonts w:ascii="Arial Narrow" w:hAnsi="Arial Narrow"/>
          <w:noProof/>
          <w:sz w:val="24"/>
          <w:szCs w:val="24"/>
          <w:lang w:val="es-ES"/>
        </w:rPr>
        <w:lastRenderedPageBreak/>
        <w:t xml:space="preserve">nacimientos, como son los casos de Atardeceres, Cumanday, La Estación, Ecoturístico Cerro de Oro, Tesorito, Palogrande y La Fuente. Esto sin duda, representa un cambio demográfico de relevancia sustancial para Manizales, teniendo en cuenta el efecto </w:t>
      </w:r>
      <w:r w:rsidR="00986EDD" w:rsidRPr="00701FF7">
        <w:rPr>
          <w:rFonts w:ascii="Arial Narrow" w:hAnsi="Arial Narrow"/>
          <w:noProof/>
          <w:sz w:val="24"/>
          <w:szCs w:val="24"/>
          <w:lang w:val="es-ES"/>
        </w:rPr>
        <w:t>C</w:t>
      </w:r>
      <w:r w:rsidRPr="00701FF7">
        <w:rPr>
          <w:rFonts w:ascii="Arial Narrow" w:hAnsi="Arial Narrow"/>
          <w:noProof/>
          <w:sz w:val="24"/>
          <w:szCs w:val="24"/>
          <w:lang w:val="es-ES"/>
        </w:rPr>
        <w:t>ovid-19 para el último año.</w:t>
      </w:r>
    </w:p>
    <w:p w14:paraId="53AB0D80" w14:textId="77777777" w:rsidR="000B25BD" w:rsidRPr="00701FF7" w:rsidRDefault="000B25BD" w:rsidP="000B25BD">
      <w:pPr>
        <w:spacing w:after="0" w:line="240" w:lineRule="auto"/>
        <w:jc w:val="both"/>
        <w:rPr>
          <w:rFonts w:ascii="Arial Narrow" w:hAnsi="Arial Narrow"/>
          <w:noProof/>
          <w:sz w:val="24"/>
          <w:szCs w:val="24"/>
          <w:lang w:val="es-ES"/>
        </w:rPr>
      </w:pPr>
    </w:p>
    <w:p w14:paraId="6431D485"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En líneas generales, las comunas San José, Cumanday y Universitaria son las únicas que registrarían disminución en su trayectoria de evolución hacia 2035; la primera pasando de aproximadamente 25 mil personas en 2005 a menos de 5 mil en 2035, efecto que puede ser explicado por las externalidades negativas que ha traído en términos de vivienda el Macroproyecto de Renovación Urbana de San José; la segunda, de cerca de 31 mil personas a menos de 22 mil debido probablemente a una cambio gradual en residencia urbana hacia otros barrios de la ciudad, consolidándose esta zona como espacio de paso como centro comercial, político y administrativo de Manizales; y la tercera de 38 mil personas a un poco más de 35 mil, quizás por un efecto de atracción geográfica del municipio de Villamaría.</w:t>
      </w:r>
    </w:p>
    <w:p w14:paraId="66B2D72B" w14:textId="77777777" w:rsidR="000B25BD" w:rsidRPr="00701FF7" w:rsidRDefault="000B25BD" w:rsidP="000B25BD">
      <w:pPr>
        <w:spacing w:after="0" w:line="240" w:lineRule="auto"/>
        <w:jc w:val="both"/>
        <w:rPr>
          <w:rFonts w:ascii="Arial Narrow" w:hAnsi="Arial Narrow"/>
          <w:noProof/>
          <w:sz w:val="24"/>
          <w:szCs w:val="24"/>
          <w:lang w:val="es-ES"/>
        </w:rPr>
      </w:pPr>
    </w:p>
    <w:p w14:paraId="0FCCBE9A" w14:textId="77777777"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Tasa de crecimiento vegetativo de Manizales por comunas, 2008-2020</w:t>
      </w:r>
    </w:p>
    <w:p w14:paraId="3CB8C148"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77036ED4" wp14:editId="59BFBAEB">
            <wp:extent cx="4090634" cy="1761807"/>
            <wp:effectExtent l="0" t="0" r="571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256" t="41280" r="29744" b="24264"/>
                    <a:stretch/>
                  </pic:blipFill>
                  <pic:spPr bwMode="auto">
                    <a:xfrm>
                      <a:off x="0" y="0"/>
                      <a:ext cx="4095624" cy="1763956"/>
                    </a:xfrm>
                    <a:prstGeom prst="rect">
                      <a:avLst/>
                    </a:prstGeom>
                    <a:ln>
                      <a:noFill/>
                    </a:ln>
                    <a:extLst>
                      <a:ext uri="{53640926-AAD7-44D8-BBD7-CCE9431645EC}">
                        <a14:shadowObscured xmlns:a14="http://schemas.microsoft.com/office/drawing/2010/main"/>
                      </a:ext>
                    </a:extLst>
                  </pic:spPr>
                </pic:pic>
              </a:graphicData>
            </a:graphic>
          </wp:inline>
        </w:drawing>
      </w:r>
    </w:p>
    <w:p w14:paraId="16DBCEDC" w14:textId="77777777" w:rsidR="000B25BD" w:rsidRPr="00701FF7" w:rsidRDefault="000B25BD" w:rsidP="000B25BD">
      <w:pPr>
        <w:spacing w:after="0" w:line="240" w:lineRule="auto"/>
        <w:jc w:val="both"/>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 y Censo 2005) y SIIS Manizales</w:t>
      </w:r>
    </w:p>
    <w:p w14:paraId="099B9063" w14:textId="77777777" w:rsidR="000B25BD" w:rsidRPr="00701FF7" w:rsidRDefault="000B25BD" w:rsidP="000B25BD">
      <w:pPr>
        <w:spacing w:after="0" w:line="240" w:lineRule="auto"/>
        <w:jc w:val="both"/>
        <w:rPr>
          <w:rFonts w:ascii="Arial Narrow" w:hAnsi="Arial Narrow"/>
          <w:noProof/>
          <w:sz w:val="20"/>
          <w:szCs w:val="20"/>
          <w:lang w:val="es-ES"/>
        </w:rPr>
      </w:pPr>
      <w:r w:rsidRPr="00701FF7">
        <w:rPr>
          <w:rFonts w:ascii="Arial Narrow" w:hAnsi="Arial Narrow"/>
          <w:noProof/>
          <w:sz w:val="20"/>
          <w:szCs w:val="20"/>
          <w:lang w:val="es-ES"/>
        </w:rPr>
        <w:t>Nota: se omite la distinción de la comuna 12 por disponibilidad de información desagregada de estadísticas vitales</w:t>
      </w:r>
    </w:p>
    <w:p w14:paraId="2FFEDDDD" w14:textId="77777777" w:rsidR="000B25BD" w:rsidRPr="00701FF7" w:rsidRDefault="000B25BD" w:rsidP="000B25BD">
      <w:pPr>
        <w:spacing w:after="0" w:line="240" w:lineRule="auto"/>
        <w:jc w:val="both"/>
        <w:rPr>
          <w:rFonts w:ascii="Arial Narrow" w:hAnsi="Arial Narrow"/>
          <w:noProof/>
          <w:sz w:val="24"/>
          <w:szCs w:val="24"/>
          <w:lang w:val="es-ES"/>
        </w:rPr>
      </w:pPr>
    </w:p>
    <w:p w14:paraId="5F922E17" w14:textId="77777777"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Estimaciones de población (ajustada) urbana de Manizales por comunas, serie anual 2005-2035</w:t>
      </w:r>
    </w:p>
    <w:p w14:paraId="05FF1B26"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lastRenderedPageBreak/>
        <w:drawing>
          <wp:inline distT="0" distB="0" distL="0" distR="0" wp14:anchorId="2B72A59C" wp14:editId="68481C26">
            <wp:extent cx="3938588" cy="4632315"/>
            <wp:effectExtent l="0" t="0" r="508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718" t="27838" r="36667" b="10239"/>
                    <a:stretch/>
                  </pic:blipFill>
                  <pic:spPr bwMode="auto">
                    <a:xfrm>
                      <a:off x="0" y="0"/>
                      <a:ext cx="3951354" cy="4647329"/>
                    </a:xfrm>
                    <a:prstGeom prst="rect">
                      <a:avLst/>
                    </a:prstGeom>
                    <a:ln>
                      <a:noFill/>
                    </a:ln>
                    <a:extLst>
                      <a:ext uri="{53640926-AAD7-44D8-BBD7-CCE9431645EC}">
                        <a14:shadowObscured xmlns:a14="http://schemas.microsoft.com/office/drawing/2010/main"/>
                      </a:ext>
                    </a:extLst>
                  </pic:spPr>
                </pic:pic>
              </a:graphicData>
            </a:graphic>
          </wp:inline>
        </w:drawing>
      </w:r>
    </w:p>
    <w:p w14:paraId="5E91EDB9"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lastRenderedPageBreak/>
        <w:drawing>
          <wp:inline distT="0" distB="0" distL="0" distR="0" wp14:anchorId="316CCCC6" wp14:editId="35F8A225">
            <wp:extent cx="3893406" cy="477202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974" t="21196" r="36923" b="15391"/>
                    <a:stretch/>
                  </pic:blipFill>
                  <pic:spPr bwMode="auto">
                    <a:xfrm>
                      <a:off x="0" y="0"/>
                      <a:ext cx="3897309" cy="4776809"/>
                    </a:xfrm>
                    <a:prstGeom prst="rect">
                      <a:avLst/>
                    </a:prstGeom>
                    <a:ln>
                      <a:noFill/>
                    </a:ln>
                    <a:extLst>
                      <a:ext uri="{53640926-AAD7-44D8-BBD7-CCE9431645EC}">
                        <a14:shadowObscured xmlns:a14="http://schemas.microsoft.com/office/drawing/2010/main"/>
                      </a:ext>
                    </a:extLst>
                  </pic:spPr>
                </pic:pic>
              </a:graphicData>
            </a:graphic>
          </wp:inline>
        </w:drawing>
      </w:r>
    </w:p>
    <w:p w14:paraId="1F59AA1A"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 (CNPV 2018 y Censo 2005)</w:t>
      </w:r>
    </w:p>
    <w:p w14:paraId="4DDF5D65" w14:textId="77777777" w:rsidR="000B25BD" w:rsidRPr="00701FF7" w:rsidRDefault="000B25BD" w:rsidP="000B25BD">
      <w:pPr>
        <w:spacing w:after="0" w:line="240" w:lineRule="auto"/>
        <w:jc w:val="both"/>
        <w:rPr>
          <w:rFonts w:ascii="Arial Narrow" w:hAnsi="Arial Narrow"/>
          <w:noProof/>
          <w:sz w:val="24"/>
          <w:szCs w:val="24"/>
          <w:lang w:val="es-ES"/>
        </w:rPr>
      </w:pPr>
    </w:p>
    <w:p w14:paraId="0D0EBD24"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En la dinámica de cambio demográfico, las estructuras etarias de las comunas también pueden afectarse según los patrones registrados. Las 12 comunas de la ciudad, en la comparación entre 2005 y 2018, pueden categorizarse los siguientes grupos: </w:t>
      </w:r>
    </w:p>
    <w:p w14:paraId="097AD291" w14:textId="77777777" w:rsidR="000B25BD" w:rsidRPr="00701FF7" w:rsidRDefault="000B25BD" w:rsidP="000B25BD">
      <w:pPr>
        <w:spacing w:after="0" w:line="240" w:lineRule="auto"/>
        <w:jc w:val="both"/>
        <w:rPr>
          <w:rFonts w:ascii="Arial Narrow" w:hAnsi="Arial Narrow"/>
          <w:noProof/>
          <w:sz w:val="24"/>
          <w:szCs w:val="24"/>
          <w:lang w:val="es-ES"/>
        </w:rPr>
      </w:pPr>
    </w:p>
    <w:p w14:paraId="47ECB8E7" w14:textId="77777777" w:rsidR="000B25BD" w:rsidRPr="00701FF7" w:rsidRDefault="000B25BD" w:rsidP="0043269C">
      <w:pPr>
        <w:numPr>
          <w:ilvl w:val="0"/>
          <w:numId w:val="14"/>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Sin mayores cambios: Atardeceres, La Estación y La Macarena.</w:t>
      </w:r>
    </w:p>
    <w:p w14:paraId="5F7E408C" w14:textId="77777777" w:rsidR="000B25BD" w:rsidRPr="00701FF7" w:rsidRDefault="000B25BD" w:rsidP="0043269C">
      <w:pPr>
        <w:numPr>
          <w:ilvl w:val="0"/>
          <w:numId w:val="14"/>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Mordeduras demográficas: Atardeceres, Cumanday, Ecoturístico Cerro de Oro, Palogrande, Universitaria y La Fuente.</w:t>
      </w:r>
    </w:p>
    <w:p w14:paraId="097F1168" w14:textId="77777777" w:rsidR="000B25BD" w:rsidRPr="00701FF7" w:rsidRDefault="000B25BD" w:rsidP="0043269C">
      <w:pPr>
        <w:numPr>
          <w:ilvl w:val="0"/>
          <w:numId w:val="14"/>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De jóvenes a adultas: San José, Cumanday, Tesorito y Universitaria. </w:t>
      </w:r>
    </w:p>
    <w:p w14:paraId="6ACB6E63" w14:textId="77777777" w:rsidR="000B25BD" w:rsidRPr="00701FF7" w:rsidRDefault="000B25BD" w:rsidP="0043269C">
      <w:pPr>
        <w:numPr>
          <w:ilvl w:val="0"/>
          <w:numId w:val="14"/>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Abultamiento envejecido: La Estación, Cumanday, Ecoturístico Cerro de Oro, Palogrande, La Fuente y La Maracera.</w:t>
      </w:r>
    </w:p>
    <w:p w14:paraId="1956C13B" w14:textId="77777777" w:rsidR="000B25BD" w:rsidRPr="00701FF7" w:rsidRDefault="000B25BD" w:rsidP="0043269C">
      <w:pPr>
        <w:numPr>
          <w:ilvl w:val="0"/>
          <w:numId w:val="14"/>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Jóvenes en proceso de adultez: Ciudadela del Norte y Nuevo Horizonte.</w:t>
      </w:r>
    </w:p>
    <w:p w14:paraId="303FB240" w14:textId="77777777" w:rsidR="000B25BD" w:rsidRPr="00701FF7" w:rsidRDefault="000B25BD" w:rsidP="000B25BD">
      <w:pPr>
        <w:spacing w:after="0" w:line="240" w:lineRule="auto"/>
        <w:jc w:val="both"/>
        <w:rPr>
          <w:rFonts w:ascii="Arial Narrow" w:hAnsi="Arial Narrow"/>
          <w:noProof/>
          <w:sz w:val="24"/>
          <w:szCs w:val="24"/>
          <w:lang w:val="es-ES"/>
        </w:rPr>
      </w:pPr>
    </w:p>
    <w:p w14:paraId="16A61579"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lastRenderedPageBreak/>
        <w:drawing>
          <wp:inline distT="0" distB="0" distL="0" distR="0" wp14:anchorId="1E713398" wp14:editId="77D51300">
            <wp:extent cx="4533900" cy="2037150"/>
            <wp:effectExtent l="0" t="0" r="0" b="127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8430" t="14815" r="23077" b="38461"/>
                    <a:stretch/>
                  </pic:blipFill>
                  <pic:spPr bwMode="auto">
                    <a:xfrm>
                      <a:off x="0" y="0"/>
                      <a:ext cx="4545309" cy="2042276"/>
                    </a:xfrm>
                    <a:prstGeom prst="rect">
                      <a:avLst/>
                    </a:prstGeom>
                    <a:ln>
                      <a:noFill/>
                    </a:ln>
                    <a:extLst>
                      <a:ext uri="{53640926-AAD7-44D8-BBD7-CCE9431645EC}">
                        <a14:shadowObscured xmlns:a14="http://schemas.microsoft.com/office/drawing/2010/main"/>
                      </a:ext>
                    </a:extLst>
                  </pic:spPr>
                </pic:pic>
              </a:graphicData>
            </a:graphic>
          </wp:inline>
        </w:drawing>
      </w:r>
    </w:p>
    <w:p w14:paraId="7C927CB9" w14:textId="535C3DEA"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r w:rsidR="00986EDD" w:rsidRPr="00701FF7">
        <w:rPr>
          <w:rFonts w:ascii="Arial Narrow" w:hAnsi="Arial Narrow"/>
          <w:noProof/>
          <w:sz w:val="20"/>
          <w:szCs w:val="20"/>
          <w:lang w:val="es-ES"/>
        </w:rPr>
        <w:t xml:space="preserve"> de Manizales</w:t>
      </w:r>
    </w:p>
    <w:p w14:paraId="1AC7C723" w14:textId="77777777" w:rsidR="000B25BD" w:rsidRPr="00701FF7" w:rsidRDefault="000B25BD" w:rsidP="000B25BD">
      <w:pPr>
        <w:spacing w:after="0" w:line="240" w:lineRule="auto"/>
        <w:jc w:val="both"/>
        <w:rPr>
          <w:rFonts w:ascii="Arial Narrow" w:hAnsi="Arial Narrow"/>
          <w:noProof/>
          <w:sz w:val="24"/>
          <w:szCs w:val="24"/>
          <w:lang w:val="es-ES"/>
        </w:rPr>
      </w:pPr>
    </w:p>
    <w:p w14:paraId="7D2F3BFD"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A continuación, se muestra los habitantes por comuna, discriminados por hombres y mujeres, la tasa bruta de natalidad y de la mortalidad, así como la pirámide de población de cada una de ellas. De igual forma se presentan las variables para el área rural del Municipio.</w:t>
      </w:r>
    </w:p>
    <w:p w14:paraId="181D548B" w14:textId="77777777" w:rsidR="000B25BD" w:rsidRPr="00701FF7" w:rsidRDefault="000B25BD" w:rsidP="000B25BD">
      <w:pPr>
        <w:spacing w:after="0" w:line="240" w:lineRule="auto"/>
        <w:jc w:val="both"/>
        <w:rPr>
          <w:rFonts w:ascii="Arial Narrow" w:hAnsi="Arial Narrow"/>
          <w:noProof/>
          <w:sz w:val="24"/>
          <w:szCs w:val="24"/>
          <w:lang w:val="es-ES"/>
        </w:rPr>
      </w:pPr>
    </w:p>
    <w:p w14:paraId="3841273F" w14:textId="77777777"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Población total, por sexo, TBN, TBM y pirámide poblacional por comuna</w:t>
      </w:r>
    </w:p>
    <w:p w14:paraId="368B720E" w14:textId="77777777" w:rsidR="000B25BD" w:rsidRPr="00701FF7" w:rsidRDefault="000B25BD" w:rsidP="000B25BD">
      <w:pPr>
        <w:spacing w:after="0" w:line="240" w:lineRule="auto"/>
        <w:jc w:val="both"/>
        <w:rPr>
          <w:rFonts w:ascii="Arial Narrow" w:hAnsi="Arial Narrow"/>
          <w:b/>
          <w:noProof/>
          <w:sz w:val="24"/>
          <w:szCs w:val="24"/>
          <w:lang w:val="es-ES"/>
        </w:rPr>
      </w:pPr>
    </w:p>
    <w:tbl>
      <w:tblPr>
        <w:tblW w:w="0" w:type="auto"/>
        <w:tblLook w:val="04A0" w:firstRow="1" w:lastRow="0" w:firstColumn="1" w:lastColumn="0" w:noHBand="0" w:noVBand="1"/>
      </w:tblPr>
      <w:tblGrid>
        <w:gridCol w:w="4436"/>
        <w:gridCol w:w="4402"/>
      </w:tblGrid>
      <w:tr w:rsidR="00701FF7" w:rsidRPr="00701FF7" w14:paraId="79927E4B" w14:textId="77777777" w:rsidTr="00B146AF">
        <w:tc>
          <w:tcPr>
            <w:tcW w:w="4786" w:type="dxa"/>
          </w:tcPr>
          <w:p w14:paraId="1EA35895"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Atardeceres</w:t>
            </w:r>
          </w:p>
        </w:tc>
        <w:tc>
          <w:tcPr>
            <w:tcW w:w="4678" w:type="dxa"/>
          </w:tcPr>
          <w:p w14:paraId="7B8A0944"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Ciudadela del Norte</w:t>
            </w:r>
          </w:p>
        </w:tc>
      </w:tr>
      <w:tr w:rsidR="00701FF7" w:rsidRPr="00701FF7" w14:paraId="100B299B" w14:textId="77777777" w:rsidTr="00B146AF">
        <w:tc>
          <w:tcPr>
            <w:tcW w:w="4786" w:type="dxa"/>
          </w:tcPr>
          <w:p w14:paraId="0404088C"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4446DD76" wp14:editId="6DAAD873">
                  <wp:extent cx="2395601" cy="2671762"/>
                  <wp:effectExtent l="0" t="0" r="508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8622" t="16385" r="21715" b="4973"/>
                          <a:stretch/>
                        </pic:blipFill>
                        <pic:spPr bwMode="auto">
                          <a:xfrm>
                            <a:off x="0" y="0"/>
                            <a:ext cx="2404532" cy="2681723"/>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29C89BBB"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4E3E92C9" wp14:editId="51920F25">
                  <wp:extent cx="2430769" cy="2700337"/>
                  <wp:effectExtent l="0" t="0" r="8255" b="508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8061" t="15815" r="22111" b="5528"/>
                          <a:stretch/>
                        </pic:blipFill>
                        <pic:spPr bwMode="auto">
                          <a:xfrm>
                            <a:off x="0" y="0"/>
                            <a:ext cx="2451764" cy="2723661"/>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0933110E" w14:textId="77777777" w:rsidTr="00B146AF">
        <w:tc>
          <w:tcPr>
            <w:tcW w:w="4786" w:type="dxa"/>
          </w:tcPr>
          <w:p w14:paraId="1747DC87" w14:textId="77777777" w:rsidR="000B25BD" w:rsidRPr="00701FF7" w:rsidRDefault="000B25BD" w:rsidP="000B25BD">
            <w:pPr>
              <w:jc w:val="both"/>
              <w:rPr>
                <w:rFonts w:ascii="Arial Narrow" w:hAnsi="Arial Narrow"/>
                <w:noProof/>
                <w:lang w:val="es-ES"/>
              </w:rPr>
            </w:pPr>
          </w:p>
          <w:p w14:paraId="3AE3E9E1" w14:textId="77777777" w:rsidR="000B25BD" w:rsidRPr="00701FF7" w:rsidRDefault="000B25BD" w:rsidP="000B25BD">
            <w:pPr>
              <w:jc w:val="both"/>
              <w:rPr>
                <w:rFonts w:ascii="Arial Narrow" w:hAnsi="Arial Narrow"/>
                <w:noProof/>
                <w:lang w:val="es-ES"/>
              </w:rPr>
            </w:pPr>
          </w:p>
          <w:p w14:paraId="5490377A" w14:textId="77777777" w:rsidR="000B25BD" w:rsidRPr="00701FF7" w:rsidRDefault="000B25BD" w:rsidP="000B25BD">
            <w:pPr>
              <w:jc w:val="both"/>
              <w:rPr>
                <w:rFonts w:ascii="Arial Narrow" w:hAnsi="Arial Narrow"/>
                <w:noProof/>
                <w:lang w:val="es-ES"/>
              </w:rPr>
            </w:pPr>
          </w:p>
          <w:p w14:paraId="3BAD1BE3" w14:textId="77777777" w:rsidR="000B25BD" w:rsidRPr="00701FF7" w:rsidRDefault="000B25BD" w:rsidP="000B25BD">
            <w:pPr>
              <w:jc w:val="both"/>
              <w:rPr>
                <w:rFonts w:ascii="Arial Narrow" w:hAnsi="Arial Narrow"/>
                <w:noProof/>
                <w:lang w:val="es-ES"/>
              </w:rPr>
            </w:pPr>
          </w:p>
          <w:p w14:paraId="7B13A1C3" w14:textId="37BA1E67" w:rsidR="000B25BD" w:rsidRPr="00701FF7" w:rsidRDefault="000B25BD" w:rsidP="000B25BD">
            <w:pPr>
              <w:jc w:val="both"/>
              <w:rPr>
                <w:rFonts w:ascii="Arial Narrow" w:hAnsi="Arial Narrow"/>
                <w:noProof/>
                <w:lang w:val="es-ES"/>
              </w:rPr>
            </w:pPr>
          </w:p>
          <w:p w14:paraId="7A2D3745" w14:textId="77777777" w:rsidR="00CD16FC" w:rsidRPr="00701FF7" w:rsidRDefault="00CD16FC" w:rsidP="000B25BD">
            <w:pPr>
              <w:jc w:val="both"/>
              <w:rPr>
                <w:rFonts w:ascii="Arial Narrow" w:hAnsi="Arial Narrow"/>
                <w:noProof/>
                <w:lang w:val="es-ES"/>
              </w:rPr>
            </w:pPr>
          </w:p>
          <w:p w14:paraId="3B31AEED" w14:textId="77777777" w:rsidR="000B25BD" w:rsidRPr="00701FF7" w:rsidRDefault="000B25BD" w:rsidP="000B25BD">
            <w:pPr>
              <w:jc w:val="both"/>
              <w:rPr>
                <w:rFonts w:ascii="Arial Narrow" w:hAnsi="Arial Narrow"/>
                <w:noProof/>
                <w:lang w:val="es-ES"/>
              </w:rPr>
            </w:pPr>
          </w:p>
          <w:p w14:paraId="7C1081F3" w14:textId="77777777" w:rsidR="000B25BD" w:rsidRPr="00701FF7" w:rsidRDefault="000B25BD" w:rsidP="000B25BD">
            <w:pPr>
              <w:jc w:val="both"/>
              <w:rPr>
                <w:rFonts w:ascii="Arial Narrow" w:hAnsi="Arial Narrow"/>
                <w:noProof/>
                <w:lang w:val="es-ES"/>
              </w:rPr>
            </w:pPr>
          </w:p>
          <w:p w14:paraId="20564EE6" w14:textId="77777777" w:rsidR="000B25BD" w:rsidRPr="00701FF7" w:rsidRDefault="000B25BD" w:rsidP="000B25BD">
            <w:pPr>
              <w:jc w:val="both"/>
              <w:rPr>
                <w:rFonts w:ascii="Arial Narrow" w:hAnsi="Arial Narrow"/>
                <w:noProof/>
                <w:lang w:val="es-ES"/>
              </w:rPr>
            </w:pPr>
          </w:p>
          <w:p w14:paraId="2A1D9EB4" w14:textId="77777777" w:rsidR="000B25BD" w:rsidRPr="00701FF7" w:rsidRDefault="000B25BD" w:rsidP="000B25BD">
            <w:pPr>
              <w:jc w:val="both"/>
              <w:rPr>
                <w:rFonts w:ascii="Arial Narrow" w:hAnsi="Arial Narrow"/>
                <w:noProof/>
                <w:lang w:val="es-ES"/>
              </w:rPr>
            </w:pPr>
          </w:p>
          <w:p w14:paraId="4D5E2E5D" w14:textId="77777777" w:rsidR="000B25BD" w:rsidRPr="00701FF7" w:rsidRDefault="000B25BD" w:rsidP="000B25BD">
            <w:pPr>
              <w:jc w:val="both"/>
              <w:rPr>
                <w:rFonts w:ascii="Arial Narrow" w:hAnsi="Arial Narrow"/>
                <w:noProof/>
                <w:lang w:val="es-ES"/>
              </w:rPr>
            </w:pPr>
          </w:p>
        </w:tc>
        <w:tc>
          <w:tcPr>
            <w:tcW w:w="4678" w:type="dxa"/>
          </w:tcPr>
          <w:p w14:paraId="312590DC" w14:textId="77777777" w:rsidR="000B25BD" w:rsidRPr="00701FF7" w:rsidRDefault="000B25BD" w:rsidP="000B25BD">
            <w:pPr>
              <w:jc w:val="both"/>
              <w:rPr>
                <w:rFonts w:ascii="Arial Narrow" w:hAnsi="Arial Narrow"/>
                <w:noProof/>
                <w:lang w:val="es-ES"/>
              </w:rPr>
            </w:pPr>
          </w:p>
        </w:tc>
      </w:tr>
      <w:tr w:rsidR="00701FF7" w:rsidRPr="00701FF7" w14:paraId="0ECC5F32" w14:textId="77777777" w:rsidTr="00B146AF">
        <w:tc>
          <w:tcPr>
            <w:tcW w:w="4786" w:type="dxa"/>
          </w:tcPr>
          <w:p w14:paraId="0722045B"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La Fuente</w:t>
            </w:r>
          </w:p>
        </w:tc>
        <w:tc>
          <w:tcPr>
            <w:tcW w:w="4678" w:type="dxa"/>
          </w:tcPr>
          <w:p w14:paraId="3F0DC85D"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La Macarena</w:t>
            </w:r>
          </w:p>
        </w:tc>
      </w:tr>
      <w:tr w:rsidR="00701FF7" w:rsidRPr="00701FF7" w14:paraId="547B61D8" w14:textId="77777777" w:rsidTr="00B146AF">
        <w:tc>
          <w:tcPr>
            <w:tcW w:w="4786" w:type="dxa"/>
          </w:tcPr>
          <w:p w14:paraId="516CB89C"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6B5BEE62" wp14:editId="40D50DAD">
                  <wp:extent cx="1916371" cy="2214563"/>
                  <wp:effectExtent l="0" t="0" r="825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1202" t="22369" r="13698" b="5521"/>
                          <a:stretch/>
                        </pic:blipFill>
                        <pic:spPr bwMode="auto">
                          <a:xfrm>
                            <a:off x="0" y="0"/>
                            <a:ext cx="1930240" cy="223059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52F32265"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487A8B3A" wp14:editId="203C00B2">
                  <wp:extent cx="1924610" cy="22479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51128" t="20940" r="13524" b="5664"/>
                          <a:stretch/>
                        </pic:blipFill>
                        <pic:spPr bwMode="auto">
                          <a:xfrm>
                            <a:off x="0" y="0"/>
                            <a:ext cx="1940423" cy="2266369"/>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7C4B7ADF" w14:textId="77777777" w:rsidTr="00B146AF">
        <w:tc>
          <w:tcPr>
            <w:tcW w:w="4786" w:type="dxa"/>
          </w:tcPr>
          <w:p w14:paraId="1C657D8D" w14:textId="77777777" w:rsidR="000B25BD" w:rsidRPr="00701FF7" w:rsidRDefault="000B25BD" w:rsidP="000B25BD">
            <w:pPr>
              <w:jc w:val="both"/>
              <w:rPr>
                <w:rFonts w:ascii="Arial Narrow" w:hAnsi="Arial Narrow"/>
                <w:noProof/>
                <w:lang w:val="es-ES"/>
              </w:rPr>
            </w:pPr>
          </w:p>
        </w:tc>
        <w:tc>
          <w:tcPr>
            <w:tcW w:w="4678" w:type="dxa"/>
          </w:tcPr>
          <w:p w14:paraId="7C8E5B24" w14:textId="77777777" w:rsidR="000B25BD" w:rsidRPr="00701FF7" w:rsidRDefault="000B25BD" w:rsidP="000B25BD">
            <w:pPr>
              <w:jc w:val="both"/>
              <w:rPr>
                <w:rFonts w:ascii="Arial Narrow" w:hAnsi="Arial Narrow"/>
                <w:noProof/>
                <w:lang w:val="es-ES"/>
              </w:rPr>
            </w:pPr>
          </w:p>
        </w:tc>
      </w:tr>
      <w:tr w:rsidR="00701FF7" w:rsidRPr="00701FF7" w14:paraId="7E5B9CAF" w14:textId="77777777" w:rsidTr="00B146AF">
        <w:tc>
          <w:tcPr>
            <w:tcW w:w="4786" w:type="dxa"/>
          </w:tcPr>
          <w:p w14:paraId="76B5B485"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Nuevo Horizonte</w:t>
            </w:r>
          </w:p>
        </w:tc>
        <w:tc>
          <w:tcPr>
            <w:tcW w:w="4678" w:type="dxa"/>
          </w:tcPr>
          <w:p w14:paraId="33DB47BB"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Ecoturístico Cerro de Oro</w:t>
            </w:r>
          </w:p>
        </w:tc>
      </w:tr>
      <w:tr w:rsidR="00701FF7" w:rsidRPr="00701FF7" w14:paraId="088F1B18" w14:textId="77777777" w:rsidTr="00B146AF">
        <w:tc>
          <w:tcPr>
            <w:tcW w:w="4786" w:type="dxa"/>
          </w:tcPr>
          <w:p w14:paraId="1B96D7EB"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38F37139" wp14:editId="6E4B7943">
                  <wp:extent cx="1795462" cy="2094034"/>
                  <wp:effectExtent l="0" t="0" r="0" b="190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50721" t="20940" r="13621" b="5129"/>
                          <a:stretch/>
                        </pic:blipFill>
                        <pic:spPr bwMode="auto">
                          <a:xfrm>
                            <a:off x="0" y="0"/>
                            <a:ext cx="1807159" cy="2107676"/>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04E60D0B"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6077EC36" wp14:editId="73ADAA9B">
                  <wp:extent cx="1819275" cy="2108619"/>
                  <wp:effectExtent l="0" t="0" r="0" b="635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0801" t="21083" r="13457" b="5271"/>
                          <a:stretch/>
                        </pic:blipFill>
                        <pic:spPr bwMode="auto">
                          <a:xfrm>
                            <a:off x="0" y="0"/>
                            <a:ext cx="1824106" cy="2114218"/>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286A2749" w14:textId="77777777" w:rsidTr="00B146AF">
        <w:tc>
          <w:tcPr>
            <w:tcW w:w="4786" w:type="dxa"/>
          </w:tcPr>
          <w:p w14:paraId="750F0EC1" w14:textId="77777777" w:rsidR="000B25BD" w:rsidRPr="00701FF7" w:rsidRDefault="000B25BD" w:rsidP="000B25BD">
            <w:pPr>
              <w:jc w:val="both"/>
              <w:rPr>
                <w:rFonts w:ascii="Arial Narrow" w:hAnsi="Arial Narrow"/>
                <w:noProof/>
                <w:lang w:val="es-ES"/>
              </w:rPr>
            </w:pPr>
          </w:p>
        </w:tc>
        <w:tc>
          <w:tcPr>
            <w:tcW w:w="4678" w:type="dxa"/>
          </w:tcPr>
          <w:p w14:paraId="5DB5F44D" w14:textId="77777777" w:rsidR="000B25BD" w:rsidRPr="00701FF7" w:rsidRDefault="000B25BD" w:rsidP="000B25BD">
            <w:pPr>
              <w:jc w:val="both"/>
              <w:rPr>
                <w:rFonts w:ascii="Arial Narrow" w:hAnsi="Arial Narrow"/>
                <w:noProof/>
                <w:lang w:val="es-ES"/>
              </w:rPr>
            </w:pPr>
          </w:p>
        </w:tc>
      </w:tr>
      <w:tr w:rsidR="00701FF7" w:rsidRPr="00701FF7" w14:paraId="0FFD77D4" w14:textId="77777777" w:rsidTr="00B146AF">
        <w:tc>
          <w:tcPr>
            <w:tcW w:w="4786" w:type="dxa"/>
          </w:tcPr>
          <w:p w14:paraId="0B71D1EC"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Palogrande</w:t>
            </w:r>
          </w:p>
        </w:tc>
        <w:tc>
          <w:tcPr>
            <w:tcW w:w="4678" w:type="dxa"/>
          </w:tcPr>
          <w:p w14:paraId="288EF944"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Tesorito</w:t>
            </w:r>
          </w:p>
        </w:tc>
      </w:tr>
      <w:tr w:rsidR="00701FF7" w:rsidRPr="00701FF7" w14:paraId="01A20C6F" w14:textId="77777777" w:rsidTr="00B146AF">
        <w:tc>
          <w:tcPr>
            <w:tcW w:w="4786" w:type="dxa"/>
          </w:tcPr>
          <w:p w14:paraId="09EAB67E" w14:textId="77777777" w:rsidR="000B25BD" w:rsidRPr="00701FF7" w:rsidRDefault="000B25BD" w:rsidP="000B25BD">
            <w:pPr>
              <w:jc w:val="both"/>
              <w:rPr>
                <w:rFonts w:ascii="Arial Narrow" w:hAnsi="Arial Narrow"/>
                <w:noProof/>
                <w:lang w:val="es-ES"/>
              </w:rPr>
            </w:pPr>
            <w:r w:rsidRPr="00701FF7">
              <w:rPr>
                <w:rFonts w:ascii="Arial Narrow" w:hAnsi="Arial Narrow"/>
                <w:noProof/>
              </w:rPr>
              <w:lastRenderedPageBreak/>
              <w:drawing>
                <wp:inline distT="0" distB="0" distL="0" distR="0" wp14:anchorId="6876F817" wp14:editId="371866E5">
                  <wp:extent cx="1938338" cy="2252230"/>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0882" t="20806" r="13457" b="5531"/>
                          <a:stretch/>
                        </pic:blipFill>
                        <pic:spPr bwMode="auto">
                          <a:xfrm>
                            <a:off x="0" y="0"/>
                            <a:ext cx="1942102" cy="2256603"/>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0C67B547"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3E301F2E" wp14:editId="57290632">
                  <wp:extent cx="1909762" cy="2254217"/>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1442" t="21653" r="13461" b="4701"/>
                          <a:stretch/>
                        </pic:blipFill>
                        <pic:spPr bwMode="auto">
                          <a:xfrm>
                            <a:off x="0" y="0"/>
                            <a:ext cx="1913296" cy="2258388"/>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2205CD9B" w14:textId="77777777" w:rsidTr="00B146AF">
        <w:tc>
          <w:tcPr>
            <w:tcW w:w="4786" w:type="dxa"/>
          </w:tcPr>
          <w:p w14:paraId="40C3B52C" w14:textId="77777777" w:rsidR="000B25BD" w:rsidRPr="00701FF7" w:rsidRDefault="000B25BD" w:rsidP="000B25BD">
            <w:pPr>
              <w:jc w:val="both"/>
              <w:rPr>
                <w:rFonts w:ascii="Arial Narrow" w:hAnsi="Arial Narrow"/>
                <w:noProof/>
                <w:lang w:val="es-ES"/>
              </w:rPr>
            </w:pPr>
          </w:p>
          <w:p w14:paraId="2F0A3154" w14:textId="77777777" w:rsidR="000B25BD" w:rsidRPr="00701FF7" w:rsidRDefault="000B25BD" w:rsidP="000B25BD">
            <w:pPr>
              <w:jc w:val="both"/>
              <w:rPr>
                <w:rFonts w:ascii="Arial Narrow" w:hAnsi="Arial Narrow"/>
                <w:noProof/>
                <w:lang w:val="es-ES"/>
              </w:rPr>
            </w:pPr>
          </w:p>
          <w:p w14:paraId="35132860" w14:textId="77777777" w:rsidR="000B25BD" w:rsidRPr="00701FF7" w:rsidRDefault="000B25BD" w:rsidP="000B25BD">
            <w:pPr>
              <w:jc w:val="both"/>
              <w:rPr>
                <w:rFonts w:ascii="Arial Narrow" w:hAnsi="Arial Narrow"/>
                <w:noProof/>
                <w:lang w:val="es-ES"/>
              </w:rPr>
            </w:pPr>
          </w:p>
          <w:p w14:paraId="3B00C1F1" w14:textId="77777777" w:rsidR="000B25BD" w:rsidRPr="00701FF7" w:rsidRDefault="000B25BD" w:rsidP="000B25BD">
            <w:pPr>
              <w:jc w:val="both"/>
              <w:rPr>
                <w:rFonts w:ascii="Arial Narrow" w:hAnsi="Arial Narrow"/>
                <w:noProof/>
                <w:lang w:val="es-ES"/>
              </w:rPr>
            </w:pPr>
          </w:p>
        </w:tc>
        <w:tc>
          <w:tcPr>
            <w:tcW w:w="4678" w:type="dxa"/>
          </w:tcPr>
          <w:p w14:paraId="271D16F0" w14:textId="77777777" w:rsidR="000B25BD" w:rsidRPr="00701FF7" w:rsidRDefault="000B25BD" w:rsidP="000B25BD">
            <w:pPr>
              <w:jc w:val="both"/>
              <w:rPr>
                <w:rFonts w:ascii="Arial Narrow" w:hAnsi="Arial Narrow"/>
                <w:noProof/>
                <w:lang w:val="es-ES"/>
              </w:rPr>
            </w:pPr>
          </w:p>
        </w:tc>
      </w:tr>
      <w:tr w:rsidR="00701FF7" w:rsidRPr="00701FF7" w14:paraId="4222CAE2" w14:textId="77777777" w:rsidTr="00B146AF">
        <w:tc>
          <w:tcPr>
            <w:tcW w:w="4786" w:type="dxa"/>
          </w:tcPr>
          <w:p w14:paraId="53AD73AC"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Universitaria</w:t>
            </w:r>
          </w:p>
        </w:tc>
        <w:tc>
          <w:tcPr>
            <w:tcW w:w="4678" w:type="dxa"/>
          </w:tcPr>
          <w:p w14:paraId="403B6873"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La Estación</w:t>
            </w:r>
          </w:p>
        </w:tc>
      </w:tr>
      <w:tr w:rsidR="00701FF7" w:rsidRPr="00701FF7" w14:paraId="36B2ACFF" w14:textId="77777777" w:rsidTr="00B146AF">
        <w:tc>
          <w:tcPr>
            <w:tcW w:w="4786" w:type="dxa"/>
          </w:tcPr>
          <w:p w14:paraId="4BCE2867"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BDF87E0" wp14:editId="296C82CE">
                  <wp:extent cx="1928812" cy="2227226"/>
                  <wp:effectExtent l="0" t="0" r="0" b="190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0721" t="21088" r="13458" b="5377"/>
                          <a:stretch/>
                        </pic:blipFill>
                        <pic:spPr bwMode="auto">
                          <a:xfrm>
                            <a:off x="0" y="0"/>
                            <a:ext cx="1932700" cy="2231715"/>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3EF0CB43"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42E2D7ED" wp14:editId="138276B1">
                  <wp:extent cx="1885950" cy="2201697"/>
                  <wp:effectExtent l="0" t="0" r="0" b="825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1122" t="21652" r="13461" b="4843"/>
                          <a:stretch/>
                        </pic:blipFill>
                        <pic:spPr bwMode="auto">
                          <a:xfrm>
                            <a:off x="0" y="0"/>
                            <a:ext cx="1887961" cy="2204045"/>
                          </a:xfrm>
                          <a:prstGeom prst="rect">
                            <a:avLst/>
                          </a:prstGeom>
                          <a:ln>
                            <a:noFill/>
                          </a:ln>
                          <a:extLst>
                            <a:ext uri="{53640926-AAD7-44D8-BBD7-CCE9431645EC}">
                              <a14:shadowObscured xmlns:a14="http://schemas.microsoft.com/office/drawing/2010/main"/>
                            </a:ext>
                          </a:extLst>
                        </pic:spPr>
                      </pic:pic>
                    </a:graphicData>
                  </a:graphic>
                </wp:inline>
              </w:drawing>
            </w:r>
          </w:p>
        </w:tc>
      </w:tr>
      <w:tr w:rsidR="00701FF7" w:rsidRPr="00701FF7" w14:paraId="4E1D660F" w14:textId="77777777" w:rsidTr="00B146AF">
        <w:tc>
          <w:tcPr>
            <w:tcW w:w="4786" w:type="dxa"/>
          </w:tcPr>
          <w:p w14:paraId="7FA37C70" w14:textId="77777777" w:rsidR="000B25BD" w:rsidRPr="00701FF7" w:rsidRDefault="000B25BD" w:rsidP="000B25BD">
            <w:pPr>
              <w:jc w:val="both"/>
              <w:rPr>
                <w:rFonts w:ascii="Arial Narrow" w:hAnsi="Arial Narrow"/>
                <w:noProof/>
                <w:lang w:val="es-ES"/>
              </w:rPr>
            </w:pPr>
          </w:p>
        </w:tc>
        <w:tc>
          <w:tcPr>
            <w:tcW w:w="4678" w:type="dxa"/>
          </w:tcPr>
          <w:p w14:paraId="3DE9D1AB" w14:textId="77777777" w:rsidR="000B25BD" w:rsidRPr="00701FF7" w:rsidRDefault="000B25BD" w:rsidP="000B25BD">
            <w:pPr>
              <w:jc w:val="both"/>
              <w:rPr>
                <w:rFonts w:ascii="Arial Narrow" w:hAnsi="Arial Narrow"/>
                <w:noProof/>
                <w:lang w:val="es-ES"/>
              </w:rPr>
            </w:pPr>
          </w:p>
        </w:tc>
      </w:tr>
      <w:tr w:rsidR="00701FF7" w:rsidRPr="00701FF7" w14:paraId="125EABFA" w14:textId="77777777" w:rsidTr="00B146AF">
        <w:tc>
          <w:tcPr>
            <w:tcW w:w="4786" w:type="dxa"/>
          </w:tcPr>
          <w:p w14:paraId="58E13E97"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Cumanday</w:t>
            </w:r>
          </w:p>
        </w:tc>
        <w:tc>
          <w:tcPr>
            <w:tcW w:w="4678" w:type="dxa"/>
          </w:tcPr>
          <w:p w14:paraId="542B0B55" w14:textId="77777777" w:rsidR="000B25BD" w:rsidRPr="00701FF7" w:rsidRDefault="000B25BD" w:rsidP="00CD16FC">
            <w:pPr>
              <w:jc w:val="center"/>
              <w:rPr>
                <w:rFonts w:ascii="Arial Narrow" w:hAnsi="Arial Narrow"/>
                <w:noProof/>
                <w:u w:val="single"/>
                <w:lang w:val="es-ES"/>
              </w:rPr>
            </w:pPr>
            <w:r w:rsidRPr="00701FF7">
              <w:rPr>
                <w:rFonts w:ascii="Arial Narrow" w:hAnsi="Arial Narrow"/>
                <w:noProof/>
                <w:u w:val="single"/>
                <w:lang w:val="es-ES"/>
              </w:rPr>
              <w:t>San José</w:t>
            </w:r>
          </w:p>
        </w:tc>
      </w:tr>
      <w:tr w:rsidR="00701FF7" w:rsidRPr="00701FF7" w14:paraId="712EF46A" w14:textId="77777777" w:rsidTr="00B146AF">
        <w:tc>
          <w:tcPr>
            <w:tcW w:w="4786" w:type="dxa"/>
          </w:tcPr>
          <w:p w14:paraId="54F83F1B" w14:textId="77777777" w:rsidR="000B25BD" w:rsidRPr="00701FF7" w:rsidRDefault="000B25BD" w:rsidP="000B25BD">
            <w:pPr>
              <w:jc w:val="both"/>
              <w:rPr>
                <w:rFonts w:ascii="Arial Narrow" w:hAnsi="Arial Narrow"/>
                <w:noProof/>
                <w:lang w:val="es-ES"/>
              </w:rPr>
            </w:pPr>
            <w:r w:rsidRPr="00701FF7">
              <w:rPr>
                <w:rFonts w:ascii="Arial Narrow" w:hAnsi="Arial Narrow"/>
                <w:noProof/>
              </w:rPr>
              <w:lastRenderedPageBreak/>
              <w:drawing>
                <wp:inline distT="0" distB="0" distL="0" distR="0" wp14:anchorId="0F1024BE" wp14:editId="795E4897">
                  <wp:extent cx="2118633" cy="2462213"/>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0641" t="21229" r="13702" b="5101"/>
                          <a:stretch/>
                        </pic:blipFill>
                        <pic:spPr bwMode="auto">
                          <a:xfrm>
                            <a:off x="0" y="0"/>
                            <a:ext cx="2119313" cy="2463003"/>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5299CBDE"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3113B235" wp14:editId="5BA85DB7">
                  <wp:extent cx="2094593" cy="2471420"/>
                  <wp:effectExtent l="0" t="0" r="1270" b="508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1362" t="20659" r="13378" b="5379"/>
                          <a:stretch/>
                        </pic:blipFill>
                        <pic:spPr bwMode="auto">
                          <a:xfrm>
                            <a:off x="0" y="0"/>
                            <a:ext cx="2095719" cy="24727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636E82"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4E934F90" w14:textId="77777777" w:rsidR="000B25BD" w:rsidRPr="00701FF7" w:rsidRDefault="000B25BD" w:rsidP="000B25BD">
      <w:pPr>
        <w:spacing w:after="0" w:line="240" w:lineRule="auto"/>
        <w:jc w:val="both"/>
        <w:rPr>
          <w:rFonts w:ascii="Arial Narrow" w:hAnsi="Arial Narrow"/>
          <w:noProof/>
          <w:sz w:val="24"/>
          <w:szCs w:val="24"/>
          <w:lang w:val="es-ES"/>
        </w:rPr>
      </w:pPr>
    </w:p>
    <w:p w14:paraId="04601518"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b/>
          <w:noProof/>
          <w:sz w:val="24"/>
          <w:szCs w:val="24"/>
          <w:lang w:val="es-ES"/>
        </w:rPr>
        <w:t>Población total, por sexo y pirámide poblacional por comuna</w:t>
      </w:r>
    </w:p>
    <w:p w14:paraId="7515DBA9"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652013BD" wp14:editId="1AA226D5">
            <wp:extent cx="1943100" cy="2273976"/>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1202" t="21230" r="13457" b="5244"/>
                    <a:stretch/>
                  </pic:blipFill>
                  <pic:spPr bwMode="auto">
                    <a:xfrm>
                      <a:off x="0" y="0"/>
                      <a:ext cx="1974168" cy="2310335"/>
                    </a:xfrm>
                    <a:prstGeom prst="rect">
                      <a:avLst/>
                    </a:prstGeom>
                    <a:ln>
                      <a:noFill/>
                    </a:ln>
                    <a:extLst>
                      <a:ext uri="{53640926-AAD7-44D8-BBD7-CCE9431645EC}">
                        <a14:shadowObscured xmlns:a14="http://schemas.microsoft.com/office/drawing/2010/main"/>
                      </a:ext>
                    </a:extLst>
                  </pic:spPr>
                </pic:pic>
              </a:graphicData>
            </a:graphic>
          </wp:inline>
        </w:drawing>
      </w:r>
    </w:p>
    <w:p w14:paraId="6298C719"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1A1AE8B8" w14:textId="77777777" w:rsidR="000B25BD" w:rsidRPr="00701FF7" w:rsidRDefault="000B25BD" w:rsidP="000B25BD">
      <w:pPr>
        <w:spacing w:after="0" w:line="240" w:lineRule="auto"/>
        <w:jc w:val="both"/>
        <w:rPr>
          <w:rFonts w:ascii="Arial Narrow" w:hAnsi="Arial Narrow"/>
          <w:noProof/>
          <w:sz w:val="24"/>
          <w:szCs w:val="24"/>
          <w:lang w:val="es-ES"/>
        </w:rPr>
      </w:pPr>
    </w:p>
    <w:p w14:paraId="155E9E22"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Para concluir con el análisis urbano de la ciudad se escogieron tres variables demográficas condicionantes relacionadas con la dinámica y estructura de la población para visualizar espacialmente a nivel manzana y comuna. </w:t>
      </w:r>
    </w:p>
    <w:p w14:paraId="69E5362C" w14:textId="77777777" w:rsidR="000B25BD" w:rsidRPr="00701FF7" w:rsidRDefault="000B25BD" w:rsidP="000B25BD">
      <w:pPr>
        <w:spacing w:after="0" w:line="240" w:lineRule="auto"/>
        <w:jc w:val="both"/>
        <w:rPr>
          <w:rFonts w:ascii="Arial Narrow" w:hAnsi="Arial Narrow"/>
          <w:noProof/>
          <w:sz w:val="24"/>
          <w:szCs w:val="24"/>
          <w:lang w:val="es-ES"/>
        </w:rPr>
      </w:pPr>
    </w:p>
    <w:p w14:paraId="195C1C30"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En primer lugar, la proporción por sexo. Para 2018, la población urbana de Manizales consistía de 53,1% mujeres y 46,9% hombres; las comunas donde la participación de mujeres es mayor son Atardeceres (54,3%), La Estación (55,3%), Ecoturístico Cerro de Oro (53,4%), Palogrande (55%) y Universitaria (53,3%), lo cual podría servir de referencia geográfica para priorizar estrategias y campañas desde el sector público y privado en temas relacionados con salud en general (ej. cáncer de mama), fecundidad adolecente, educación sexual y reproductiva, emprendimiento femenino, violencia intrafamiliar, entre otros.</w:t>
      </w:r>
    </w:p>
    <w:p w14:paraId="7DB22DFB" w14:textId="77777777" w:rsidR="000B25BD" w:rsidRPr="00701FF7" w:rsidRDefault="000B25BD" w:rsidP="000B25BD">
      <w:pPr>
        <w:spacing w:after="0" w:line="240" w:lineRule="auto"/>
        <w:jc w:val="both"/>
        <w:rPr>
          <w:rFonts w:ascii="Arial Narrow" w:hAnsi="Arial Narrow"/>
          <w:noProof/>
          <w:sz w:val="24"/>
          <w:szCs w:val="24"/>
          <w:lang w:val="es-ES"/>
        </w:rPr>
      </w:pPr>
    </w:p>
    <w:p w14:paraId="379B0081"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En segundo lugar, la distribución etaria según las tres etapas de mayor relevancia en el ciclo de vida de las personas: infancia, adultez y vejez. Las comunas con mayor peso porcentual de personas entre </w:t>
      </w:r>
      <w:r w:rsidRPr="00701FF7">
        <w:rPr>
          <w:rFonts w:ascii="Arial Narrow" w:hAnsi="Arial Narrow"/>
          <w:noProof/>
          <w:sz w:val="24"/>
          <w:szCs w:val="24"/>
          <w:lang w:val="es-ES"/>
        </w:rPr>
        <w:lastRenderedPageBreak/>
        <w:t xml:space="preserve">los 0 y 14 años a 2018 son Ciudadela del Norte (20,12%), Nuevo Horizonte (19,74%), La Macarena (18,56%) y La Fuente (17,36%). Las mayores incidencias urbanas de infancia pueden orientar la jerarquización en la ciudad de programas y estrategias de intervención a esta población como jardines infantiles, centros de cuidado de menores, cobertura en educación básica, vacunación oportuna, nutrición infantil, infraestructura deportiva, centros de atención de salud y demás. </w:t>
      </w:r>
    </w:p>
    <w:p w14:paraId="506F1454" w14:textId="77777777" w:rsidR="000B25BD" w:rsidRPr="00701FF7" w:rsidRDefault="000B25BD" w:rsidP="000B25BD">
      <w:pPr>
        <w:spacing w:after="0" w:line="240" w:lineRule="auto"/>
        <w:jc w:val="both"/>
        <w:rPr>
          <w:rFonts w:ascii="Arial Narrow" w:hAnsi="Arial Narrow"/>
          <w:noProof/>
          <w:sz w:val="24"/>
          <w:szCs w:val="24"/>
          <w:lang w:val="es-ES"/>
        </w:rPr>
      </w:pPr>
    </w:p>
    <w:p w14:paraId="506BAE96"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Las comunas con mayor presencia de población envejecida (mayor a 60 años) son Palogrande (27,39%), La Estación (22,42%), Cumanday (22,2%), Atardeceres (21,08%) y Tesorito (19,49%), en las cuales, la población mayor a 75 años representa más del 5%, sumando para toda la ciudad 18.964 personas en una vejez tardía. Como se ha demostrado en este análisis, la condición de vejez es una nueva realidad demográfica de Manizales que merece una revisión cuidadosa por las instituciones de la ciudad y avanzar hacia políticas públicas que atiendan esta población creciente.</w:t>
      </w:r>
    </w:p>
    <w:p w14:paraId="4E1582B0" w14:textId="77777777" w:rsidR="000B25BD" w:rsidRPr="00701FF7" w:rsidRDefault="000B25BD" w:rsidP="000B25BD">
      <w:pPr>
        <w:spacing w:after="0" w:line="240" w:lineRule="auto"/>
        <w:jc w:val="both"/>
        <w:rPr>
          <w:rFonts w:ascii="Arial Narrow" w:hAnsi="Arial Narrow"/>
          <w:noProof/>
          <w:sz w:val="24"/>
          <w:szCs w:val="24"/>
          <w:lang w:val="es-ES"/>
        </w:rPr>
      </w:pPr>
    </w:p>
    <w:p w14:paraId="2A437DBE" w14:textId="16AA8849"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Las distribuciones espaciales urbanas del fenómeno invitan a pensar en acciones pertinentes desde la óptica geográfica como la intervención de espacio público para población mayor, infraestructura urbana, así como sensibilización para movilidad reducida, rutas de acceso rápido a servicios médicos especializados, jornadas de deporte y entretenimiento para envejecimiento activo, servicios de atención, acompañamiento y cuidado no familiar, sistema de transporte amigable, servicios integrales de asesorías y trámites.</w:t>
      </w:r>
    </w:p>
    <w:p w14:paraId="7A3BB9C3" w14:textId="77777777" w:rsidR="000B25BD" w:rsidRPr="00701FF7" w:rsidRDefault="000B25BD" w:rsidP="000B25BD">
      <w:pPr>
        <w:spacing w:after="0" w:line="240" w:lineRule="auto"/>
        <w:jc w:val="both"/>
        <w:rPr>
          <w:rFonts w:ascii="Arial Narrow" w:hAnsi="Arial Narrow"/>
          <w:noProof/>
          <w:sz w:val="24"/>
          <w:szCs w:val="24"/>
          <w:lang w:val="es-ES"/>
        </w:rPr>
      </w:pPr>
    </w:p>
    <w:p w14:paraId="60526294" w14:textId="77777777" w:rsidR="000B25BD" w:rsidRPr="00701FF7" w:rsidRDefault="000B25BD" w:rsidP="000B25BD">
      <w:pPr>
        <w:spacing w:after="0" w:line="240" w:lineRule="auto"/>
        <w:jc w:val="both"/>
        <w:rPr>
          <w:rFonts w:ascii="Arial Narrow" w:hAnsi="Arial Narrow"/>
          <w:noProof/>
          <w:sz w:val="24"/>
          <w:szCs w:val="24"/>
          <w:lang w:val="es-ES"/>
        </w:rPr>
      </w:pPr>
    </w:p>
    <w:p w14:paraId="539CA19B" w14:textId="2774A302" w:rsidR="000B25BD" w:rsidRPr="00701FF7" w:rsidRDefault="000B25BD" w:rsidP="000B25BD">
      <w:pPr>
        <w:spacing w:after="0" w:line="240" w:lineRule="auto"/>
        <w:jc w:val="both"/>
        <w:rPr>
          <w:rFonts w:ascii="Arial Narrow" w:hAnsi="Arial Narrow"/>
          <w:noProof/>
          <w:sz w:val="24"/>
          <w:szCs w:val="24"/>
          <w:lang w:val="es-ES"/>
        </w:rPr>
      </w:pPr>
    </w:p>
    <w:p w14:paraId="409E5A92" w14:textId="16055A86" w:rsidR="00CD16FC" w:rsidRPr="00701FF7" w:rsidRDefault="00CD16FC" w:rsidP="000B25BD">
      <w:pPr>
        <w:spacing w:after="0" w:line="240" w:lineRule="auto"/>
        <w:jc w:val="both"/>
        <w:rPr>
          <w:rFonts w:ascii="Arial Narrow" w:hAnsi="Arial Narrow"/>
          <w:noProof/>
          <w:sz w:val="24"/>
          <w:szCs w:val="24"/>
          <w:lang w:val="es-ES"/>
        </w:rPr>
      </w:pPr>
    </w:p>
    <w:p w14:paraId="666E8518" w14:textId="38F4CF53" w:rsidR="00CD16FC" w:rsidRPr="00701FF7" w:rsidRDefault="00CD16FC" w:rsidP="000B25BD">
      <w:pPr>
        <w:spacing w:after="0" w:line="240" w:lineRule="auto"/>
        <w:jc w:val="both"/>
        <w:rPr>
          <w:rFonts w:ascii="Arial Narrow" w:hAnsi="Arial Narrow"/>
          <w:noProof/>
          <w:sz w:val="24"/>
          <w:szCs w:val="24"/>
          <w:lang w:val="es-ES"/>
        </w:rPr>
      </w:pPr>
    </w:p>
    <w:p w14:paraId="22C26252" w14:textId="16429BFD" w:rsidR="00CD16FC" w:rsidRPr="00701FF7" w:rsidRDefault="00CD16FC" w:rsidP="000B25BD">
      <w:pPr>
        <w:spacing w:after="0" w:line="240" w:lineRule="auto"/>
        <w:jc w:val="both"/>
        <w:rPr>
          <w:rFonts w:ascii="Arial Narrow" w:hAnsi="Arial Narrow"/>
          <w:noProof/>
          <w:sz w:val="24"/>
          <w:szCs w:val="24"/>
          <w:lang w:val="es-ES"/>
        </w:rPr>
      </w:pPr>
    </w:p>
    <w:p w14:paraId="1466F53B" w14:textId="77777777" w:rsidR="00CD16FC" w:rsidRPr="00701FF7" w:rsidRDefault="00CD16FC" w:rsidP="000B25BD">
      <w:pPr>
        <w:spacing w:after="0" w:line="240" w:lineRule="auto"/>
        <w:jc w:val="both"/>
        <w:rPr>
          <w:rFonts w:ascii="Arial Narrow" w:hAnsi="Arial Narrow"/>
          <w:noProof/>
          <w:sz w:val="24"/>
          <w:szCs w:val="24"/>
          <w:lang w:val="es-ES"/>
        </w:rPr>
      </w:pPr>
    </w:p>
    <w:p w14:paraId="3AF088FB" w14:textId="77777777" w:rsidR="000B25BD" w:rsidRPr="00701FF7" w:rsidRDefault="000B25BD" w:rsidP="000B25BD">
      <w:pPr>
        <w:spacing w:after="0" w:line="240" w:lineRule="auto"/>
        <w:jc w:val="both"/>
        <w:rPr>
          <w:rFonts w:ascii="Arial Narrow" w:hAnsi="Arial Narrow"/>
          <w:noProof/>
          <w:sz w:val="24"/>
          <w:szCs w:val="24"/>
          <w:lang w:val="es-ES"/>
        </w:rPr>
      </w:pPr>
    </w:p>
    <w:p w14:paraId="38C3DE93" w14:textId="77777777" w:rsidR="000B25BD" w:rsidRPr="00701FF7" w:rsidRDefault="000B25BD" w:rsidP="000B25BD">
      <w:pPr>
        <w:spacing w:after="0" w:line="240" w:lineRule="auto"/>
        <w:jc w:val="both"/>
        <w:rPr>
          <w:rFonts w:ascii="Arial Narrow" w:hAnsi="Arial Narrow"/>
          <w:noProof/>
          <w:sz w:val="24"/>
          <w:szCs w:val="24"/>
          <w:lang w:val="es-ES"/>
        </w:rPr>
      </w:pPr>
    </w:p>
    <w:p w14:paraId="4D3E7BA1" w14:textId="77777777" w:rsidR="000B25BD" w:rsidRPr="00701FF7" w:rsidRDefault="000B25BD" w:rsidP="000B25BD">
      <w:pPr>
        <w:spacing w:after="0" w:line="240" w:lineRule="auto"/>
        <w:jc w:val="both"/>
        <w:rPr>
          <w:rFonts w:ascii="Arial Narrow" w:hAnsi="Arial Narrow"/>
          <w:noProof/>
          <w:sz w:val="24"/>
          <w:szCs w:val="24"/>
          <w:lang w:val="es-ES"/>
        </w:rPr>
      </w:pPr>
    </w:p>
    <w:p w14:paraId="71199B3D" w14:textId="77777777" w:rsidR="000B25BD" w:rsidRPr="00701FF7" w:rsidRDefault="000B25BD" w:rsidP="000B25BD">
      <w:pPr>
        <w:spacing w:after="0" w:line="240" w:lineRule="auto"/>
        <w:jc w:val="both"/>
        <w:rPr>
          <w:rFonts w:ascii="Arial Narrow" w:hAnsi="Arial Narrow"/>
          <w:noProof/>
          <w:sz w:val="24"/>
          <w:szCs w:val="24"/>
          <w:lang w:val="es-ES"/>
        </w:rPr>
      </w:pPr>
    </w:p>
    <w:p w14:paraId="7E65657F" w14:textId="77777777" w:rsidR="000B25BD" w:rsidRPr="00701FF7" w:rsidRDefault="000B25BD" w:rsidP="000B25BD">
      <w:pPr>
        <w:spacing w:after="0" w:line="240" w:lineRule="auto"/>
        <w:jc w:val="both"/>
        <w:rPr>
          <w:rFonts w:ascii="Arial Narrow" w:hAnsi="Arial Narrow"/>
          <w:noProof/>
          <w:sz w:val="24"/>
          <w:szCs w:val="24"/>
          <w:lang w:val="es-ES"/>
        </w:rPr>
      </w:pPr>
    </w:p>
    <w:p w14:paraId="12F3C089" w14:textId="77777777" w:rsidR="000B25BD" w:rsidRPr="00701FF7" w:rsidRDefault="000B25BD" w:rsidP="000B25BD">
      <w:pPr>
        <w:spacing w:after="0" w:line="240" w:lineRule="auto"/>
        <w:jc w:val="both"/>
        <w:rPr>
          <w:rFonts w:ascii="Arial Narrow" w:hAnsi="Arial Narrow"/>
          <w:noProof/>
          <w:sz w:val="24"/>
          <w:szCs w:val="24"/>
          <w:lang w:val="es-ES"/>
        </w:rPr>
      </w:pPr>
    </w:p>
    <w:p w14:paraId="7C59E28E" w14:textId="23A32976"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Mapa de Manizales a nivel de manzana y comuna, del número de mujeres sobre número de hombres. 2018</w:t>
      </w:r>
    </w:p>
    <w:tbl>
      <w:tblPr>
        <w:tblW w:w="0" w:type="auto"/>
        <w:tblLook w:val="04A0" w:firstRow="1" w:lastRow="0" w:firstColumn="1" w:lastColumn="0" w:noHBand="0" w:noVBand="1"/>
      </w:tblPr>
      <w:tblGrid>
        <w:gridCol w:w="4459"/>
        <w:gridCol w:w="4379"/>
      </w:tblGrid>
      <w:tr w:rsidR="00701FF7" w:rsidRPr="00701FF7" w14:paraId="22393CCF" w14:textId="77777777" w:rsidTr="00B146AF">
        <w:tc>
          <w:tcPr>
            <w:tcW w:w="4788" w:type="dxa"/>
          </w:tcPr>
          <w:p w14:paraId="1F554FA8"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9B885CE" wp14:editId="16F2142B">
                  <wp:extent cx="2663064" cy="1766887"/>
                  <wp:effectExtent l="0" t="0" r="4445"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7969" t="36469" r="32281" b="16646"/>
                          <a:stretch/>
                        </pic:blipFill>
                        <pic:spPr bwMode="auto">
                          <a:xfrm>
                            <a:off x="0" y="0"/>
                            <a:ext cx="2675868" cy="1775382"/>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26DDB36E"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FFC716A" wp14:editId="7297C765">
                  <wp:extent cx="2604309" cy="1752600"/>
                  <wp:effectExtent l="0" t="0" r="571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366" t="18803" r="32692" b="34607"/>
                          <a:stretch/>
                        </pic:blipFill>
                        <pic:spPr bwMode="auto">
                          <a:xfrm>
                            <a:off x="0" y="0"/>
                            <a:ext cx="2609401" cy="17560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DE8D5F"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5CE22384" w14:textId="77777777" w:rsidR="000B25BD" w:rsidRPr="00701FF7" w:rsidRDefault="000B25BD" w:rsidP="000B25BD">
      <w:pPr>
        <w:spacing w:after="0" w:line="240" w:lineRule="auto"/>
        <w:jc w:val="both"/>
        <w:rPr>
          <w:rFonts w:ascii="Arial Narrow" w:hAnsi="Arial Narrow"/>
          <w:noProof/>
          <w:sz w:val="24"/>
          <w:szCs w:val="24"/>
          <w:lang w:val="es-ES"/>
        </w:rPr>
      </w:pPr>
    </w:p>
    <w:p w14:paraId="6A796D05" w14:textId="77777777" w:rsidR="000B25BD" w:rsidRPr="00701FF7" w:rsidRDefault="000B25BD" w:rsidP="000B25BD">
      <w:pPr>
        <w:spacing w:after="0" w:line="240" w:lineRule="auto"/>
        <w:jc w:val="both"/>
        <w:rPr>
          <w:rFonts w:ascii="Arial Narrow" w:hAnsi="Arial Narrow"/>
          <w:noProof/>
          <w:sz w:val="24"/>
          <w:szCs w:val="24"/>
          <w:lang w:val="es-ES"/>
        </w:rPr>
      </w:pPr>
    </w:p>
    <w:p w14:paraId="4F585280" w14:textId="487CE5D5"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Mapa de Manizales a nivel de manzana y comuna, del número de personas entre 0 y 14 años</w:t>
      </w:r>
      <w:r w:rsidR="00CD16FC" w:rsidRPr="00701FF7">
        <w:rPr>
          <w:rFonts w:ascii="Arial Narrow" w:hAnsi="Arial Narrow"/>
          <w:b/>
          <w:noProof/>
          <w:sz w:val="24"/>
          <w:szCs w:val="24"/>
          <w:lang w:val="es-ES"/>
        </w:rPr>
        <w:t xml:space="preserve"> </w:t>
      </w:r>
      <w:r w:rsidRPr="00701FF7">
        <w:rPr>
          <w:rFonts w:ascii="Arial Narrow" w:hAnsi="Arial Narrow"/>
          <w:b/>
          <w:noProof/>
          <w:sz w:val="24"/>
          <w:szCs w:val="24"/>
          <w:lang w:val="es-ES"/>
        </w:rPr>
        <w:t>como porcentaje de la población total. 2018</w:t>
      </w:r>
    </w:p>
    <w:tbl>
      <w:tblPr>
        <w:tblW w:w="0" w:type="auto"/>
        <w:tblLook w:val="04A0" w:firstRow="1" w:lastRow="0" w:firstColumn="1" w:lastColumn="0" w:noHBand="0" w:noVBand="1"/>
      </w:tblPr>
      <w:tblGrid>
        <w:gridCol w:w="4315"/>
        <w:gridCol w:w="4523"/>
      </w:tblGrid>
      <w:tr w:rsidR="00701FF7" w:rsidRPr="00701FF7" w14:paraId="64A29F0E" w14:textId="77777777" w:rsidTr="00B146AF">
        <w:tc>
          <w:tcPr>
            <w:tcW w:w="4788" w:type="dxa"/>
          </w:tcPr>
          <w:p w14:paraId="0A61D1BE"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43C9705E" wp14:editId="21E89799">
                  <wp:extent cx="2715318" cy="1819275"/>
                  <wp:effectExtent l="0" t="0" r="889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045" t="28922" r="32612" b="24216"/>
                          <a:stretch/>
                        </pic:blipFill>
                        <pic:spPr bwMode="auto">
                          <a:xfrm>
                            <a:off x="0" y="0"/>
                            <a:ext cx="2722798" cy="1824287"/>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65B8264F"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730C8D10" wp14:editId="438C9FC4">
                  <wp:extent cx="2862032" cy="180022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7805" t="25928" r="32683" b="29889"/>
                          <a:stretch/>
                        </pic:blipFill>
                        <pic:spPr bwMode="auto">
                          <a:xfrm>
                            <a:off x="0" y="0"/>
                            <a:ext cx="2876658" cy="18094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BCCDAD"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5F2B4DC6" w14:textId="77777777" w:rsidR="000B25BD" w:rsidRPr="00701FF7" w:rsidRDefault="000B25BD" w:rsidP="000B25BD">
      <w:pPr>
        <w:spacing w:after="0" w:line="240" w:lineRule="auto"/>
        <w:jc w:val="both"/>
        <w:rPr>
          <w:rFonts w:ascii="Arial Narrow" w:hAnsi="Arial Narrow"/>
          <w:noProof/>
          <w:sz w:val="24"/>
          <w:szCs w:val="24"/>
          <w:lang w:val="es-ES"/>
        </w:rPr>
      </w:pPr>
    </w:p>
    <w:p w14:paraId="13DAA9D0" w14:textId="77777777" w:rsidR="00CD16FC" w:rsidRPr="00701FF7" w:rsidRDefault="00CD16FC" w:rsidP="000B25BD">
      <w:pPr>
        <w:spacing w:after="0" w:line="240" w:lineRule="auto"/>
        <w:jc w:val="both"/>
        <w:rPr>
          <w:rFonts w:ascii="Arial Narrow" w:hAnsi="Arial Narrow"/>
          <w:b/>
          <w:noProof/>
          <w:sz w:val="24"/>
          <w:szCs w:val="24"/>
          <w:lang w:val="es-ES"/>
        </w:rPr>
      </w:pPr>
    </w:p>
    <w:p w14:paraId="656146C1" w14:textId="10CC9772"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b/>
          <w:noProof/>
          <w:sz w:val="24"/>
          <w:szCs w:val="24"/>
          <w:lang w:val="es-ES"/>
        </w:rPr>
        <w:t>Mapa de Manizales a nivel de manzana y comuna, del número de personas entre 60 y 74 años (vejéz temprana) como porcentaje de la población total. 2018</w:t>
      </w:r>
    </w:p>
    <w:tbl>
      <w:tblPr>
        <w:tblW w:w="0" w:type="auto"/>
        <w:tblLook w:val="04A0" w:firstRow="1" w:lastRow="0" w:firstColumn="1" w:lastColumn="0" w:noHBand="0" w:noVBand="1"/>
      </w:tblPr>
      <w:tblGrid>
        <w:gridCol w:w="4400"/>
        <w:gridCol w:w="4438"/>
      </w:tblGrid>
      <w:tr w:rsidR="00701FF7" w:rsidRPr="00701FF7" w14:paraId="28A6B463" w14:textId="77777777" w:rsidTr="00B146AF">
        <w:tc>
          <w:tcPr>
            <w:tcW w:w="4788" w:type="dxa"/>
          </w:tcPr>
          <w:p w14:paraId="5FE44D5A"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04D9ECE9" wp14:editId="37625DCB">
                  <wp:extent cx="2839591" cy="184785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7964" t="27071" r="32369" b="27040"/>
                          <a:stretch/>
                        </pic:blipFill>
                        <pic:spPr bwMode="auto">
                          <a:xfrm>
                            <a:off x="0" y="0"/>
                            <a:ext cx="2852989" cy="1856569"/>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54785D78"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3B50299" wp14:editId="623176DB">
                  <wp:extent cx="2865524" cy="1824038"/>
                  <wp:effectExtent l="0" t="0" r="0" b="508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884" t="29914" r="32211" b="24929"/>
                          <a:stretch/>
                        </pic:blipFill>
                        <pic:spPr bwMode="auto">
                          <a:xfrm>
                            <a:off x="0" y="0"/>
                            <a:ext cx="2874524" cy="18297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63141B"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5A0716FD" w14:textId="52F54F12" w:rsidR="000B25BD" w:rsidRPr="00701FF7" w:rsidRDefault="000B25BD" w:rsidP="000B25BD">
      <w:pPr>
        <w:spacing w:after="0" w:line="240" w:lineRule="auto"/>
        <w:jc w:val="both"/>
        <w:rPr>
          <w:rFonts w:ascii="Arial Narrow" w:hAnsi="Arial Narrow"/>
          <w:b/>
          <w:noProof/>
          <w:sz w:val="24"/>
          <w:szCs w:val="24"/>
          <w:lang w:val="es-ES"/>
        </w:rPr>
      </w:pPr>
    </w:p>
    <w:p w14:paraId="27E74DFE" w14:textId="77777777" w:rsidR="00CD16FC" w:rsidRPr="00701FF7" w:rsidRDefault="00CD16FC" w:rsidP="000B25BD">
      <w:pPr>
        <w:spacing w:after="0" w:line="240" w:lineRule="auto"/>
        <w:jc w:val="both"/>
        <w:rPr>
          <w:rFonts w:ascii="Arial Narrow" w:hAnsi="Arial Narrow"/>
          <w:b/>
          <w:noProof/>
          <w:sz w:val="24"/>
          <w:szCs w:val="24"/>
          <w:lang w:val="es-ES"/>
        </w:rPr>
      </w:pPr>
    </w:p>
    <w:p w14:paraId="5D09D72D"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b/>
          <w:noProof/>
          <w:sz w:val="24"/>
          <w:szCs w:val="24"/>
          <w:lang w:val="es-ES"/>
        </w:rPr>
        <w:t>Mapa de Manizales a nivel de manzana y comuna, del número de personas mayores de 74 años (vejéz tardía) como porcentaje de la población total. 2018</w:t>
      </w:r>
    </w:p>
    <w:tbl>
      <w:tblPr>
        <w:tblW w:w="0" w:type="auto"/>
        <w:tblLook w:val="04A0" w:firstRow="1" w:lastRow="0" w:firstColumn="1" w:lastColumn="0" w:noHBand="0" w:noVBand="1"/>
      </w:tblPr>
      <w:tblGrid>
        <w:gridCol w:w="4437"/>
        <w:gridCol w:w="4401"/>
      </w:tblGrid>
      <w:tr w:rsidR="00701FF7" w:rsidRPr="00701FF7" w14:paraId="273D9E58" w14:textId="77777777" w:rsidTr="00B146AF">
        <w:tc>
          <w:tcPr>
            <w:tcW w:w="4807" w:type="dxa"/>
          </w:tcPr>
          <w:p w14:paraId="5D90CF6F"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1EA99025" wp14:editId="6A0B9416">
                  <wp:extent cx="2920709" cy="18764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7964" t="31492" r="32369" b="23203"/>
                          <a:stretch/>
                        </pic:blipFill>
                        <pic:spPr bwMode="auto">
                          <a:xfrm>
                            <a:off x="0" y="0"/>
                            <a:ext cx="2925985" cy="1879814"/>
                          </a:xfrm>
                          <a:prstGeom prst="rect">
                            <a:avLst/>
                          </a:prstGeom>
                          <a:ln>
                            <a:noFill/>
                          </a:ln>
                          <a:extLst>
                            <a:ext uri="{53640926-AAD7-44D8-BBD7-CCE9431645EC}">
                              <a14:shadowObscured xmlns:a14="http://schemas.microsoft.com/office/drawing/2010/main"/>
                            </a:ext>
                          </a:extLst>
                        </pic:spPr>
                      </pic:pic>
                    </a:graphicData>
                  </a:graphic>
                </wp:inline>
              </w:drawing>
            </w:r>
          </w:p>
        </w:tc>
        <w:tc>
          <w:tcPr>
            <w:tcW w:w="4769" w:type="dxa"/>
          </w:tcPr>
          <w:p w14:paraId="1772B95B"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93CF61E" wp14:editId="12BACCD8">
                  <wp:extent cx="2892142" cy="1838325"/>
                  <wp:effectExtent l="0" t="0" r="381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7884" t="23931" r="32532" b="31339"/>
                          <a:stretch/>
                        </pic:blipFill>
                        <pic:spPr bwMode="auto">
                          <a:xfrm>
                            <a:off x="0" y="0"/>
                            <a:ext cx="2895550" cy="18404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F057FC"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7C6C12FE" w14:textId="77777777" w:rsidR="000B25BD" w:rsidRPr="00701FF7" w:rsidRDefault="000B25BD" w:rsidP="000B25BD">
      <w:pPr>
        <w:spacing w:after="0" w:line="240" w:lineRule="auto"/>
        <w:jc w:val="both"/>
        <w:rPr>
          <w:rFonts w:ascii="Arial Narrow" w:hAnsi="Arial Narrow"/>
          <w:noProof/>
          <w:sz w:val="24"/>
          <w:szCs w:val="24"/>
          <w:lang w:val="es-ES"/>
        </w:rPr>
      </w:pPr>
    </w:p>
    <w:p w14:paraId="5921A02C"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b/>
          <w:noProof/>
          <w:sz w:val="24"/>
          <w:szCs w:val="24"/>
          <w:lang w:val="es-ES"/>
        </w:rPr>
        <w:t>Mapa de Manizales a nivel de manzana y comuna, del número de personas entre 25 y 59 años (adultez) como porcentaje de la población total. 2018</w:t>
      </w:r>
    </w:p>
    <w:tbl>
      <w:tblPr>
        <w:tblW w:w="0" w:type="auto"/>
        <w:tblLook w:val="04A0" w:firstRow="1" w:lastRow="0" w:firstColumn="1" w:lastColumn="0" w:noHBand="0" w:noVBand="1"/>
      </w:tblPr>
      <w:tblGrid>
        <w:gridCol w:w="4473"/>
        <w:gridCol w:w="4365"/>
      </w:tblGrid>
      <w:tr w:rsidR="00701FF7" w:rsidRPr="00701FF7" w14:paraId="182B5BD4" w14:textId="77777777" w:rsidTr="00B146AF">
        <w:tc>
          <w:tcPr>
            <w:tcW w:w="4847" w:type="dxa"/>
          </w:tcPr>
          <w:p w14:paraId="7A0A992A"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23513C2F" wp14:editId="7E7E9603">
                  <wp:extent cx="2984745" cy="1919288"/>
                  <wp:effectExtent l="0" t="0" r="6350" b="508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7964" t="24934" r="32770" b="30179"/>
                          <a:stretch/>
                        </pic:blipFill>
                        <pic:spPr bwMode="auto">
                          <a:xfrm>
                            <a:off x="0" y="0"/>
                            <a:ext cx="2992090" cy="1924011"/>
                          </a:xfrm>
                          <a:prstGeom prst="rect">
                            <a:avLst/>
                          </a:prstGeom>
                          <a:ln>
                            <a:noFill/>
                          </a:ln>
                          <a:extLst>
                            <a:ext uri="{53640926-AAD7-44D8-BBD7-CCE9431645EC}">
                              <a14:shadowObscured xmlns:a14="http://schemas.microsoft.com/office/drawing/2010/main"/>
                            </a:ext>
                          </a:extLst>
                        </pic:spPr>
                      </pic:pic>
                    </a:graphicData>
                  </a:graphic>
                </wp:inline>
              </w:drawing>
            </w:r>
          </w:p>
        </w:tc>
        <w:tc>
          <w:tcPr>
            <w:tcW w:w="4729" w:type="dxa"/>
          </w:tcPr>
          <w:p w14:paraId="03A2D0A7"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594DE11B" wp14:editId="1BC1B7EE">
                  <wp:extent cx="2910526" cy="1862138"/>
                  <wp:effectExtent l="0" t="0" r="4445" b="508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205" t="31482" r="32211" b="23496"/>
                          <a:stretch/>
                        </pic:blipFill>
                        <pic:spPr bwMode="auto">
                          <a:xfrm>
                            <a:off x="0" y="0"/>
                            <a:ext cx="2922798" cy="18699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6EA097"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7913B31E" w14:textId="77777777" w:rsidR="000B25BD" w:rsidRPr="00701FF7" w:rsidRDefault="000B25BD" w:rsidP="000B25BD">
      <w:pPr>
        <w:spacing w:after="0" w:line="240" w:lineRule="auto"/>
        <w:jc w:val="both"/>
        <w:rPr>
          <w:rFonts w:ascii="Arial Narrow" w:hAnsi="Arial Narrow"/>
          <w:noProof/>
          <w:sz w:val="24"/>
          <w:szCs w:val="24"/>
          <w:lang w:val="es-ES"/>
        </w:rPr>
      </w:pPr>
    </w:p>
    <w:p w14:paraId="03CB862E" w14:textId="77777777" w:rsidR="000B25BD" w:rsidRPr="00701FF7" w:rsidRDefault="000B25BD" w:rsidP="000B25BD">
      <w:pPr>
        <w:spacing w:after="0" w:line="240" w:lineRule="auto"/>
        <w:jc w:val="both"/>
        <w:rPr>
          <w:rFonts w:ascii="Arial Narrow" w:hAnsi="Arial Narrow"/>
          <w:noProof/>
          <w:sz w:val="24"/>
          <w:szCs w:val="24"/>
          <w:lang w:val="es-ES"/>
        </w:rPr>
      </w:pPr>
    </w:p>
    <w:p w14:paraId="31E744FD" w14:textId="219563CD"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La visualización geográficamente del componente migratorio del número de personas que hace 1 </w:t>
      </w:r>
      <w:r w:rsidR="00986EDD" w:rsidRPr="00701FF7">
        <w:rPr>
          <w:rFonts w:ascii="Arial Narrow" w:hAnsi="Arial Narrow"/>
          <w:noProof/>
          <w:sz w:val="24"/>
          <w:szCs w:val="24"/>
          <w:lang w:val="es-ES"/>
        </w:rPr>
        <w:t>o</w:t>
      </w:r>
      <w:r w:rsidRPr="00701FF7">
        <w:rPr>
          <w:rFonts w:ascii="Arial Narrow" w:hAnsi="Arial Narrow"/>
          <w:noProof/>
          <w:sz w:val="24"/>
          <w:szCs w:val="24"/>
          <w:lang w:val="es-ES"/>
        </w:rPr>
        <w:t xml:space="preserve"> 5 años vivía fuera del municipio de Manizales como porcentaje de la población total dio los siguientes resultados:</w:t>
      </w:r>
    </w:p>
    <w:p w14:paraId="104E732F" w14:textId="77777777" w:rsidR="000B25BD" w:rsidRPr="00701FF7" w:rsidRDefault="000B25BD" w:rsidP="000B25BD">
      <w:pPr>
        <w:spacing w:after="0" w:line="240" w:lineRule="auto"/>
        <w:jc w:val="both"/>
        <w:rPr>
          <w:rFonts w:ascii="Arial Narrow" w:hAnsi="Arial Narrow"/>
          <w:noProof/>
          <w:sz w:val="24"/>
          <w:szCs w:val="24"/>
          <w:lang w:val="es-ES"/>
        </w:rPr>
      </w:pPr>
    </w:p>
    <w:p w14:paraId="2CA57A50" w14:textId="756DE594"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Para 2018 las comunas con mayor tasa de migración (por variable de residencia antigua o reciente) son Palogrande, La Estación, Tesorito y Atardeceres, perfilándose como potenciales áreas de atracción10, a diferencia de Universitaria, Ecoturístico Cerro de </w:t>
      </w:r>
      <w:r w:rsidR="00986EDD" w:rsidRPr="00701FF7">
        <w:rPr>
          <w:rFonts w:ascii="Arial Narrow" w:hAnsi="Arial Narrow"/>
          <w:noProof/>
          <w:sz w:val="24"/>
          <w:szCs w:val="24"/>
          <w:lang w:val="es-ES"/>
        </w:rPr>
        <w:t>O</w:t>
      </w:r>
      <w:r w:rsidRPr="00701FF7">
        <w:rPr>
          <w:rFonts w:ascii="Arial Narrow" w:hAnsi="Arial Narrow"/>
          <w:noProof/>
          <w:sz w:val="24"/>
          <w:szCs w:val="24"/>
          <w:lang w:val="es-ES"/>
        </w:rPr>
        <w:t>ro y Cumanday. Estas comunas de mayor tasa migrante en la ciudad naturalmente muestran mayor peso porcentual sobre la fuerza laboral (ej. en Palogrande 17 personas son migrantes por cada 100 de la PET) y presión sobre la población entre 5 a 19 años con asistencia escolar, aspecto que invitaría a comprender la razón de preferencia de dichas ubicaciones geográficas, ya que pueden representar zonas de mayor movilidad residencial con dinámicas urbanas intrínsecas de interés.</w:t>
      </w:r>
    </w:p>
    <w:p w14:paraId="6352174B" w14:textId="77777777" w:rsidR="000B25BD" w:rsidRPr="00701FF7" w:rsidRDefault="000B25BD" w:rsidP="000B25BD">
      <w:pPr>
        <w:spacing w:after="0" w:line="240" w:lineRule="auto"/>
        <w:jc w:val="both"/>
        <w:rPr>
          <w:rFonts w:ascii="Arial Narrow" w:hAnsi="Arial Narrow"/>
          <w:noProof/>
          <w:sz w:val="24"/>
          <w:szCs w:val="24"/>
          <w:lang w:val="es-ES"/>
        </w:rPr>
      </w:pPr>
    </w:p>
    <w:p w14:paraId="5F5475FB"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Tomando los datos censales observamos que en las comunas de Manizales en promedio el 62,61% residente nació en Manizales, 35,31% en otro municipio colombiano y 1,07% en otro país, pero las comunas de Tesorito, La Estación y Palogrande el porcentaje de nacimiento fuera de Manizales es mayor con el 39%, 41,3% y 44,1% respectivamente, confirmando la señal de mayores zonas de atracción para personas de origen regional y nacional.</w:t>
      </w:r>
    </w:p>
    <w:p w14:paraId="463F00F0" w14:textId="77777777" w:rsidR="000B25BD" w:rsidRPr="00701FF7" w:rsidRDefault="000B25BD" w:rsidP="000B25BD">
      <w:pPr>
        <w:spacing w:after="0" w:line="240" w:lineRule="auto"/>
        <w:jc w:val="both"/>
        <w:rPr>
          <w:rFonts w:ascii="Arial Narrow" w:hAnsi="Arial Narrow"/>
          <w:noProof/>
          <w:sz w:val="24"/>
          <w:szCs w:val="24"/>
          <w:lang w:val="es-ES"/>
        </w:rPr>
      </w:pPr>
    </w:p>
    <w:p w14:paraId="7A13E075" w14:textId="15C1028C"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Mapa de Manizales a nivel de Manzana y comuna del número de personas que hace 1</w:t>
      </w:r>
      <w:r w:rsidR="00986EDD" w:rsidRPr="00701FF7">
        <w:rPr>
          <w:rFonts w:ascii="Arial Narrow" w:hAnsi="Arial Narrow"/>
          <w:b/>
          <w:noProof/>
          <w:sz w:val="24"/>
          <w:szCs w:val="24"/>
          <w:lang w:val="es-ES"/>
        </w:rPr>
        <w:t xml:space="preserve"> o</w:t>
      </w:r>
      <w:r w:rsidRPr="00701FF7">
        <w:rPr>
          <w:rFonts w:ascii="Arial Narrow" w:hAnsi="Arial Narrow"/>
          <w:b/>
          <w:noProof/>
          <w:sz w:val="24"/>
          <w:szCs w:val="24"/>
          <w:lang w:val="es-ES"/>
        </w:rPr>
        <w:t xml:space="preserve"> 5 años vivía fuera del </w:t>
      </w:r>
      <w:r w:rsidR="00986EDD" w:rsidRPr="00701FF7">
        <w:rPr>
          <w:rFonts w:ascii="Arial Narrow" w:hAnsi="Arial Narrow"/>
          <w:b/>
          <w:noProof/>
          <w:sz w:val="24"/>
          <w:szCs w:val="24"/>
          <w:lang w:val="es-ES"/>
        </w:rPr>
        <w:t>m</w:t>
      </w:r>
      <w:r w:rsidRPr="00701FF7">
        <w:rPr>
          <w:rFonts w:ascii="Arial Narrow" w:hAnsi="Arial Narrow"/>
          <w:b/>
          <w:noProof/>
          <w:sz w:val="24"/>
          <w:szCs w:val="24"/>
          <w:lang w:val="es-ES"/>
        </w:rPr>
        <w:t>unicipio, como porcentaje de la población total 2018</w:t>
      </w:r>
    </w:p>
    <w:tbl>
      <w:tblPr>
        <w:tblW w:w="0" w:type="auto"/>
        <w:tblLook w:val="04A0" w:firstRow="1" w:lastRow="0" w:firstColumn="1" w:lastColumn="0" w:noHBand="0" w:noVBand="1"/>
      </w:tblPr>
      <w:tblGrid>
        <w:gridCol w:w="4338"/>
        <w:gridCol w:w="4500"/>
      </w:tblGrid>
      <w:tr w:rsidR="00701FF7" w:rsidRPr="00701FF7" w14:paraId="780B5281" w14:textId="77777777" w:rsidTr="00B146AF">
        <w:tc>
          <w:tcPr>
            <w:tcW w:w="4767" w:type="dxa"/>
          </w:tcPr>
          <w:p w14:paraId="6796F092" w14:textId="77777777" w:rsidR="000B25BD" w:rsidRPr="00701FF7" w:rsidRDefault="000B25BD" w:rsidP="000B25BD">
            <w:pPr>
              <w:jc w:val="both"/>
              <w:rPr>
                <w:rFonts w:ascii="Arial Narrow" w:hAnsi="Arial Narrow"/>
                <w:noProof/>
                <w:lang w:val="es-ES"/>
              </w:rPr>
            </w:pPr>
            <w:r w:rsidRPr="00701FF7">
              <w:rPr>
                <w:rFonts w:ascii="Arial Narrow" w:hAnsi="Arial Narrow"/>
                <w:noProof/>
              </w:rPr>
              <w:lastRenderedPageBreak/>
              <w:drawing>
                <wp:inline distT="0" distB="0" distL="0" distR="0" wp14:anchorId="71B9E73F" wp14:editId="03E94829">
                  <wp:extent cx="2806065" cy="1709738"/>
                  <wp:effectExtent l="0" t="0" r="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701" t="17095" r="37802" b="50954"/>
                          <a:stretch/>
                        </pic:blipFill>
                        <pic:spPr bwMode="auto">
                          <a:xfrm>
                            <a:off x="0" y="0"/>
                            <a:ext cx="2820390" cy="1718466"/>
                          </a:xfrm>
                          <a:prstGeom prst="rect">
                            <a:avLst/>
                          </a:prstGeom>
                          <a:ln>
                            <a:noFill/>
                          </a:ln>
                          <a:extLst>
                            <a:ext uri="{53640926-AAD7-44D8-BBD7-CCE9431645EC}">
                              <a14:shadowObscured xmlns:a14="http://schemas.microsoft.com/office/drawing/2010/main"/>
                            </a:ext>
                          </a:extLst>
                        </pic:spPr>
                      </pic:pic>
                    </a:graphicData>
                  </a:graphic>
                </wp:inline>
              </w:drawing>
            </w:r>
          </w:p>
        </w:tc>
        <w:tc>
          <w:tcPr>
            <w:tcW w:w="4809" w:type="dxa"/>
          </w:tcPr>
          <w:p w14:paraId="24980BD9" w14:textId="77777777" w:rsidR="000B25BD" w:rsidRPr="00701FF7" w:rsidRDefault="000B25BD" w:rsidP="000B25BD">
            <w:pPr>
              <w:jc w:val="both"/>
              <w:rPr>
                <w:rFonts w:ascii="Arial Narrow" w:hAnsi="Arial Narrow"/>
                <w:noProof/>
                <w:lang w:val="es-ES"/>
              </w:rPr>
            </w:pPr>
            <w:r w:rsidRPr="00701FF7">
              <w:rPr>
                <w:rFonts w:ascii="Arial Narrow" w:hAnsi="Arial Narrow"/>
                <w:noProof/>
              </w:rPr>
              <w:drawing>
                <wp:inline distT="0" distB="0" distL="0" distR="0" wp14:anchorId="27821281" wp14:editId="440CAEE3">
                  <wp:extent cx="2916859" cy="17049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701" t="49454" r="37802" b="19894"/>
                          <a:stretch/>
                        </pic:blipFill>
                        <pic:spPr bwMode="auto">
                          <a:xfrm>
                            <a:off x="0" y="0"/>
                            <a:ext cx="2924935" cy="17096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69146C"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w:t>
      </w:r>
    </w:p>
    <w:p w14:paraId="0B41734A" w14:textId="77777777" w:rsidR="000B25BD" w:rsidRPr="00701FF7" w:rsidRDefault="000B25BD" w:rsidP="000B25BD">
      <w:pPr>
        <w:spacing w:after="0" w:line="240" w:lineRule="auto"/>
        <w:jc w:val="both"/>
        <w:rPr>
          <w:rFonts w:ascii="Arial Narrow" w:hAnsi="Arial Narrow"/>
          <w:noProof/>
          <w:sz w:val="24"/>
          <w:szCs w:val="24"/>
          <w:lang w:val="es-ES"/>
        </w:rPr>
      </w:pPr>
    </w:p>
    <w:p w14:paraId="68F0A19E"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La residencia en Manizales de personas con municipios de nacimiento diferente podría señalar posibles colonias regionales al interior del territorio ubicadas en comunas particulares. Vale aclarar que el nacimiento en otro municipio no implica directamente relaciones o conexiones de cualquier tipo, pero brinda un probable panorama para profundizar desde las teorías redes y capital social. De esta forma podemos distinguir por comunas:</w:t>
      </w:r>
    </w:p>
    <w:p w14:paraId="72750C07" w14:textId="77777777" w:rsidR="000B25BD" w:rsidRPr="00701FF7" w:rsidRDefault="000B25BD" w:rsidP="000B25BD">
      <w:pPr>
        <w:spacing w:after="0" w:line="240" w:lineRule="auto"/>
        <w:jc w:val="both"/>
        <w:rPr>
          <w:rFonts w:ascii="Arial Narrow" w:hAnsi="Arial Narrow"/>
          <w:noProof/>
          <w:sz w:val="24"/>
          <w:szCs w:val="24"/>
          <w:lang w:val="es-ES"/>
        </w:rPr>
      </w:pPr>
    </w:p>
    <w:p w14:paraId="0F5B5C63"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 xml:space="preserve">Atardeceres: El 36,1% nacidos en otro municipio, destacando Bogotá (7,6%), Neira (6,2%), Salamina (6,2%), Aranzazu (2,9%), Aguadas (3,7%), Pácora (3,7%), Chinchiná (3,5%) y Pensilvania (3,4%). </w:t>
      </w:r>
    </w:p>
    <w:p w14:paraId="3EF3EE8C" w14:textId="77777777" w:rsidR="000B25BD" w:rsidRPr="00701FF7" w:rsidRDefault="000B25BD" w:rsidP="000B25BD">
      <w:pPr>
        <w:spacing w:after="0" w:line="240" w:lineRule="auto"/>
        <w:ind w:left="360"/>
        <w:jc w:val="both"/>
        <w:rPr>
          <w:rFonts w:ascii="Arial Narrow" w:hAnsi="Arial Narrow"/>
          <w:noProof/>
          <w:sz w:val="24"/>
          <w:szCs w:val="24"/>
          <w:lang w:val="es-ES"/>
        </w:rPr>
      </w:pPr>
    </w:p>
    <w:p w14:paraId="2F134D9F"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 xml:space="preserve">San José: El 39,4% nacidos en otro municipio, destacando Neira (7,6%), Salamina (7,3%), Aguadas (6,2%), Bogotá (3,9%), Pácora (3,9%), Aranzazu (3,6%), Pensilvania (3,6%), Freno (2,9%), Chinchiná (2,8%) y Manzanares (2,6%). </w:t>
      </w:r>
    </w:p>
    <w:p w14:paraId="1295A1A9" w14:textId="77777777" w:rsidR="000B25BD" w:rsidRPr="00701FF7" w:rsidRDefault="000B25BD" w:rsidP="000B25BD">
      <w:pPr>
        <w:spacing w:after="0" w:line="240" w:lineRule="auto"/>
        <w:jc w:val="both"/>
        <w:rPr>
          <w:rFonts w:ascii="Arial Narrow" w:hAnsi="Arial Narrow"/>
          <w:noProof/>
          <w:sz w:val="24"/>
          <w:szCs w:val="24"/>
          <w:lang w:val="es-ES"/>
        </w:rPr>
      </w:pPr>
    </w:p>
    <w:p w14:paraId="11677C28"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 xml:space="preserve">Cumanday: El 36,3% nacidos en otro municipio, destacando Neira (9,5%), Aranzazu (7,4%), Salamina 6,9%, Bogotá (4,6%), Aguadas (4,4%), Pensilvania (3,6%), Pácora (3,5%), Chinchiná (3,4%), Filadelfia (3,2%) y Manzanares (2,7%). </w:t>
      </w:r>
    </w:p>
    <w:p w14:paraId="4A12C101" w14:textId="77777777" w:rsidR="000B25BD" w:rsidRPr="00701FF7" w:rsidRDefault="000B25BD" w:rsidP="000B25BD">
      <w:pPr>
        <w:spacing w:after="0" w:line="240" w:lineRule="auto"/>
        <w:jc w:val="both"/>
        <w:rPr>
          <w:rFonts w:ascii="Arial Narrow" w:hAnsi="Arial Narrow"/>
          <w:noProof/>
          <w:sz w:val="24"/>
          <w:szCs w:val="24"/>
          <w:lang w:val="es-ES"/>
        </w:rPr>
      </w:pPr>
    </w:p>
    <w:p w14:paraId="4C831F3A"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 xml:space="preserve">La Estación: El 41,3% nacidos en otro municipio, destacando Bogotá (7,3%), Neira (6,3%), Salamina (5,9%), Pensilvania (4,1%), Aranzazu (3,7%), Chinchiná (3,1%), Manzanares (2,9%), Pereira (2,8%), Aguadas (2,6%) y Pácora (2,5%). </w:t>
      </w:r>
    </w:p>
    <w:p w14:paraId="5D51C212" w14:textId="77777777" w:rsidR="000B25BD" w:rsidRPr="00701FF7" w:rsidRDefault="000B25BD" w:rsidP="000B25BD">
      <w:pPr>
        <w:spacing w:after="0" w:line="240" w:lineRule="auto"/>
        <w:jc w:val="both"/>
        <w:rPr>
          <w:rFonts w:ascii="Arial Narrow" w:hAnsi="Arial Narrow"/>
          <w:noProof/>
          <w:sz w:val="24"/>
          <w:szCs w:val="24"/>
          <w:lang w:val="es-ES"/>
        </w:rPr>
      </w:pPr>
    </w:p>
    <w:p w14:paraId="248F09C0"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Ciudadela del Norte: El 34,6% nacidos en otro municipio, destacando Neira (6,8%), Salamina (6,6%), Bogotá (5,4%), Aguadas (3,6%), Pensilvania (3,2%), Aranzazu (3%), Pácora (3%), Manzanares (3%) y Chinchiná (2,9%).</w:t>
      </w:r>
    </w:p>
    <w:p w14:paraId="1E75E318" w14:textId="77777777" w:rsidR="000B25BD" w:rsidRPr="00701FF7" w:rsidRDefault="000B25BD" w:rsidP="000B25BD">
      <w:pPr>
        <w:spacing w:after="0" w:line="240" w:lineRule="auto"/>
        <w:jc w:val="both"/>
        <w:rPr>
          <w:rFonts w:ascii="Arial Narrow" w:hAnsi="Arial Narrow"/>
          <w:noProof/>
          <w:sz w:val="24"/>
          <w:szCs w:val="24"/>
          <w:lang w:val="es-ES"/>
        </w:rPr>
      </w:pPr>
    </w:p>
    <w:p w14:paraId="2B95C91E" w14:textId="77777777" w:rsidR="000B25BD" w:rsidRPr="00701FF7" w:rsidRDefault="000B25BD" w:rsidP="0043269C">
      <w:pPr>
        <w:numPr>
          <w:ilvl w:val="1"/>
          <w:numId w:val="14"/>
        </w:numPr>
        <w:spacing w:after="0" w:line="240" w:lineRule="auto"/>
        <w:ind w:left="360"/>
        <w:jc w:val="both"/>
        <w:rPr>
          <w:rFonts w:ascii="Arial Narrow" w:hAnsi="Arial Narrow"/>
          <w:noProof/>
          <w:sz w:val="24"/>
          <w:szCs w:val="24"/>
          <w:lang w:val="es-ES"/>
        </w:rPr>
      </w:pPr>
      <w:r w:rsidRPr="00701FF7">
        <w:rPr>
          <w:rFonts w:ascii="Arial Narrow" w:hAnsi="Arial Narrow"/>
          <w:noProof/>
          <w:sz w:val="24"/>
          <w:szCs w:val="24"/>
          <w:lang w:val="es-ES"/>
        </w:rPr>
        <w:t>Ecoturístico Cerro de Oro: El 35,2% nacidos en otro municipio, destacando Bogotá (8,3%), Neira (5,4%), Salamina (4,9%), Pensilvania (4,4%), Medellín (3,1%), Manzanares (3%), Chinchiná (2,9%) y Aranzazu (2,7%).</w:t>
      </w:r>
    </w:p>
    <w:p w14:paraId="2C513C9F" w14:textId="77777777" w:rsidR="000B25BD" w:rsidRPr="00701FF7" w:rsidRDefault="000B25BD" w:rsidP="000B25BD">
      <w:pPr>
        <w:spacing w:after="0" w:line="240" w:lineRule="auto"/>
        <w:jc w:val="both"/>
        <w:rPr>
          <w:rFonts w:ascii="Arial Narrow" w:hAnsi="Arial Narrow"/>
          <w:noProof/>
          <w:sz w:val="24"/>
          <w:szCs w:val="24"/>
          <w:lang w:val="es-ES"/>
        </w:rPr>
      </w:pPr>
    </w:p>
    <w:p w14:paraId="438F667E"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Tesorito: El 39% nacidos en otro municipio, destacando Bogotá (7,7%), Salamina (6,4%), Neira (5,3%), Pensilvania (3,8%), Aranzazu (3%), Pereira (3%), Chinchiná (2,7%), Aguadas (2,7%), Medellín (2,6%), Manzanares (2,5%) y Villamaría (2,4%). </w:t>
      </w:r>
    </w:p>
    <w:p w14:paraId="6F5BDB98" w14:textId="77777777" w:rsidR="000B25BD" w:rsidRPr="00701FF7" w:rsidRDefault="000B25BD" w:rsidP="000B25BD">
      <w:pPr>
        <w:spacing w:after="0" w:line="240" w:lineRule="auto"/>
        <w:ind w:left="360"/>
        <w:jc w:val="both"/>
        <w:rPr>
          <w:rFonts w:ascii="Arial Narrow" w:hAnsi="Arial Narrow"/>
          <w:noProof/>
          <w:sz w:val="24"/>
          <w:szCs w:val="24"/>
          <w:lang w:val="es-ES"/>
        </w:rPr>
      </w:pPr>
    </w:p>
    <w:p w14:paraId="32043EAC"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lastRenderedPageBreak/>
        <w:t xml:space="preserve">Palogrande: El 44,1% nacidos en otro municipio, destacando Bogotá (9,2%), Salamina (4,5%), Neira (4,4%), Pensilvania (3,9%), Aranzazu (3,7%), Pereira (3,4%), Chinchiná (3,2%), Medellín (3,1%), Cali (2,9%), Aguadas (2,4%), Manzanares (2,3%), Riosucio (2,3%) y Filadelfia (1,8%). </w:t>
      </w:r>
    </w:p>
    <w:p w14:paraId="67E5080D" w14:textId="77777777" w:rsidR="000B25BD" w:rsidRPr="00701FF7" w:rsidRDefault="000B25BD" w:rsidP="000B25BD">
      <w:pPr>
        <w:spacing w:after="0" w:line="240" w:lineRule="auto"/>
        <w:jc w:val="both"/>
        <w:rPr>
          <w:rFonts w:ascii="Arial Narrow" w:hAnsi="Arial Narrow"/>
          <w:noProof/>
          <w:sz w:val="24"/>
          <w:szCs w:val="24"/>
          <w:lang w:val="es-ES"/>
        </w:rPr>
      </w:pPr>
    </w:p>
    <w:p w14:paraId="5872C412"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Universitaria: El 35,1% nacidos en otro municipio, destacando Bogotá (3,4%), Neira (3%), Salamina (3%), Pensilvania (2,3%), Manzanares (1,9%), Aranzazu (1,9%), Chinchiná (1,9%), Villamaría (1,5%), Pácora (1,5%) y Aguadas (1,4%). </w:t>
      </w:r>
    </w:p>
    <w:p w14:paraId="45D8CF37" w14:textId="77777777" w:rsidR="000B25BD" w:rsidRPr="00701FF7" w:rsidRDefault="000B25BD" w:rsidP="000B25BD">
      <w:pPr>
        <w:spacing w:after="0" w:line="240" w:lineRule="auto"/>
        <w:jc w:val="both"/>
        <w:rPr>
          <w:rFonts w:ascii="Arial Narrow" w:hAnsi="Arial Narrow"/>
          <w:noProof/>
          <w:sz w:val="24"/>
          <w:szCs w:val="24"/>
          <w:lang w:val="es-ES"/>
        </w:rPr>
      </w:pPr>
    </w:p>
    <w:p w14:paraId="2992414E"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La Fuente: El 34,1% nacidos en otro municipio, destacando Neira (6,5%), Bogotá (6,2%), Salamina (5,4%), Aranzazu (3,8%), Pensilvania (3,7%), Pácora (3,1%), Chicchiná (3%), Aguadas (3%), Manzanares (2,5%), Villamaría (2,2%) y Herveo (2,2%). </w:t>
      </w:r>
    </w:p>
    <w:p w14:paraId="6AE01C62" w14:textId="77777777" w:rsidR="000B25BD" w:rsidRPr="00701FF7" w:rsidRDefault="000B25BD" w:rsidP="000B25BD">
      <w:pPr>
        <w:spacing w:after="0" w:line="240" w:lineRule="auto"/>
        <w:jc w:val="both"/>
        <w:rPr>
          <w:rFonts w:ascii="Arial Narrow" w:hAnsi="Arial Narrow"/>
          <w:noProof/>
          <w:sz w:val="24"/>
          <w:szCs w:val="24"/>
          <w:lang w:val="es-ES"/>
        </w:rPr>
      </w:pPr>
    </w:p>
    <w:p w14:paraId="32ADCDA5"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La Macarena: El 33,1% nacidos en otro municipio, destacando Bogotá (5,4%), Neira (5,3%), Salamina (4,8%), Aguadas (3,3%), Medellín (3,2%), Chinchiná (3%), Aranzazu (2,8%), Pensilvania (2,7%), Pácora (2,4%), Manzanares (2,3%) y Pereira (2,1%). </w:t>
      </w:r>
    </w:p>
    <w:p w14:paraId="50B6F819" w14:textId="77777777" w:rsidR="000B25BD" w:rsidRPr="00701FF7" w:rsidRDefault="000B25BD" w:rsidP="000B25BD">
      <w:pPr>
        <w:spacing w:after="0" w:line="240" w:lineRule="auto"/>
        <w:jc w:val="both"/>
        <w:rPr>
          <w:rFonts w:ascii="Arial Narrow" w:hAnsi="Arial Narrow"/>
          <w:noProof/>
          <w:sz w:val="24"/>
          <w:szCs w:val="24"/>
          <w:lang w:val="es-ES"/>
        </w:rPr>
      </w:pPr>
    </w:p>
    <w:p w14:paraId="1658CA06" w14:textId="77777777" w:rsidR="000B25BD" w:rsidRPr="00701FF7" w:rsidRDefault="000B25BD" w:rsidP="0043269C">
      <w:pPr>
        <w:numPr>
          <w:ilvl w:val="0"/>
          <w:numId w:val="15"/>
        </w:num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Nuevo Horizonte: El 33,4% nacidos en otro municipio, destacando Neira (2,9%), Bogotá (2,8%), Salamina (2,8%), Aguadas (1,6%), Aranzazu (1,4%), Pácora (1,3%), Pensilvania (1,2%), Chinchiná (1,2%), Herveo (1,1%), Medellín (1%), Manzanares (1%) y Bucaramanga (1%).</w:t>
      </w:r>
    </w:p>
    <w:p w14:paraId="674B1414" w14:textId="77777777" w:rsidR="000B25BD" w:rsidRPr="00701FF7" w:rsidRDefault="000B25BD" w:rsidP="000B25BD">
      <w:pPr>
        <w:spacing w:after="0" w:line="240" w:lineRule="auto"/>
        <w:jc w:val="both"/>
        <w:rPr>
          <w:rFonts w:ascii="Arial Narrow" w:hAnsi="Arial Narrow"/>
          <w:noProof/>
          <w:sz w:val="24"/>
          <w:szCs w:val="24"/>
          <w:lang w:val="es-ES"/>
        </w:rPr>
      </w:pPr>
    </w:p>
    <w:p w14:paraId="49E6300F" w14:textId="77777777" w:rsidR="000B25BD" w:rsidRPr="00701FF7" w:rsidRDefault="000B25BD" w:rsidP="000B25BD">
      <w:pPr>
        <w:spacing w:after="0" w:line="240" w:lineRule="auto"/>
        <w:jc w:val="both"/>
        <w:rPr>
          <w:rFonts w:ascii="Arial Narrow" w:hAnsi="Arial Narrow"/>
          <w:noProof/>
          <w:sz w:val="24"/>
          <w:szCs w:val="24"/>
          <w:lang w:val="es-ES"/>
        </w:rPr>
      </w:pPr>
    </w:p>
    <w:p w14:paraId="1ECE95A7" w14:textId="77777777"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Distibución por comuna de población censada en Manizales según los seis principales municipios de nacimiento diferente a la ciudad, 2018</w:t>
      </w:r>
    </w:p>
    <w:p w14:paraId="764FF837"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359E1401" wp14:editId="0C724687">
            <wp:extent cx="4538663" cy="2727267"/>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4359" t="28919" r="38461" b="42046"/>
                    <a:stretch/>
                  </pic:blipFill>
                  <pic:spPr bwMode="auto">
                    <a:xfrm>
                      <a:off x="0" y="0"/>
                      <a:ext cx="4559248" cy="2739637"/>
                    </a:xfrm>
                    <a:prstGeom prst="rect">
                      <a:avLst/>
                    </a:prstGeom>
                    <a:ln>
                      <a:noFill/>
                    </a:ln>
                    <a:extLst>
                      <a:ext uri="{53640926-AAD7-44D8-BBD7-CCE9431645EC}">
                        <a14:shadowObscured xmlns:a14="http://schemas.microsoft.com/office/drawing/2010/main"/>
                      </a:ext>
                    </a:extLst>
                  </pic:spPr>
                </pic:pic>
              </a:graphicData>
            </a:graphic>
          </wp:inline>
        </w:drawing>
      </w:r>
    </w:p>
    <w:p w14:paraId="74F239EF"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w:t>
      </w:r>
    </w:p>
    <w:p w14:paraId="0BA56BA8" w14:textId="77777777" w:rsidR="000B25BD" w:rsidRPr="00701FF7" w:rsidRDefault="000B25BD" w:rsidP="000B25BD">
      <w:pPr>
        <w:spacing w:after="0" w:line="240" w:lineRule="auto"/>
        <w:jc w:val="both"/>
        <w:rPr>
          <w:rFonts w:ascii="Arial Narrow" w:hAnsi="Arial Narrow"/>
          <w:noProof/>
          <w:sz w:val="24"/>
          <w:szCs w:val="24"/>
          <w:lang w:val="es-ES"/>
        </w:rPr>
      </w:pPr>
    </w:p>
    <w:p w14:paraId="641FB9D0"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De igual manera que con el nacimiento en otros municipios, hay porcentajes ligeramente superiores al promedio de nacimiento en otro país en algunas comunas: Nuevo Horizonte (1,25%), La Macarena (1,22%) y Palogrande (1,92%). En esta última comuna es donde hay mayor diversidad de personas nacidas en otro país, con presencia de 47 nacionalidades, comparado con 65 en todo Manizales con disparidades entre 26 de Atardeceres, 5 en San José, 15 Cumanday, 20 La Estación, 19 Ciudadela </w:t>
      </w:r>
      <w:r w:rsidRPr="00701FF7">
        <w:rPr>
          <w:rFonts w:ascii="Arial Narrow" w:hAnsi="Arial Narrow"/>
          <w:noProof/>
          <w:sz w:val="24"/>
          <w:szCs w:val="24"/>
          <w:lang w:val="es-ES"/>
        </w:rPr>
        <w:lastRenderedPageBreak/>
        <w:t>del Norte, 14 Ecoturístico Cerro de Oro, 25 Tesorito, 19 Universitaria, 14 La Fuente, 21 La Macarena y 18 en Nuevo Horizonte.</w:t>
      </w:r>
    </w:p>
    <w:p w14:paraId="302839BA" w14:textId="77777777" w:rsidR="000B25BD" w:rsidRPr="00701FF7" w:rsidRDefault="000B25BD" w:rsidP="000B25BD">
      <w:pPr>
        <w:spacing w:after="0" w:line="240" w:lineRule="auto"/>
        <w:jc w:val="both"/>
        <w:rPr>
          <w:rFonts w:ascii="Arial Narrow" w:hAnsi="Arial Narrow"/>
          <w:noProof/>
          <w:sz w:val="24"/>
          <w:szCs w:val="24"/>
          <w:lang w:val="es-ES"/>
        </w:rPr>
      </w:pPr>
    </w:p>
    <w:p w14:paraId="123B7442" w14:textId="2CF5960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En Palogrande, según el CNPV 2018, se registran 526 casos de personas extranjeras, 28,52% de Venezuela, 21,48% de Estados Unidos, 7,03% España, 4,37% México, 3,23% Chile, 2,66% Cuba, 2,66% Ecuador, 2,47% Argentina, 2,47% Perú, 2,09% Brasil, 2,09% Alemania, 1,71% Francia, 1,71% Italia, 1,71% Panamá, 1,52% China, 1,33% Canadá, 1,33% Reino Unido y 1,14% Países Bajos. Los anteriores representan el 89,54% de los países de nacimiento de los extranjeros en la comuna.</w:t>
      </w:r>
    </w:p>
    <w:p w14:paraId="0DE7B9BB" w14:textId="77777777" w:rsidR="000B25BD" w:rsidRPr="00701FF7" w:rsidRDefault="000B25BD" w:rsidP="000B25BD">
      <w:pPr>
        <w:spacing w:after="0" w:line="240" w:lineRule="auto"/>
        <w:jc w:val="both"/>
        <w:rPr>
          <w:rFonts w:ascii="Arial Narrow" w:hAnsi="Arial Narrow"/>
          <w:noProof/>
          <w:sz w:val="24"/>
          <w:szCs w:val="24"/>
          <w:lang w:val="es-ES"/>
        </w:rPr>
      </w:pPr>
    </w:p>
    <w:p w14:paraId="7521AD2F" w14:textId="77777777" w:rsidR="00CD16FC" w:rsidRPr="00701FF7" w:rsidRDefault="00CD16FC" w:rsidP="000B25BD">
      <w:pPr>
        <w:spacing w:after="0" w:line="240" w:lineRule="auto"/>
        <w:jc w:val="both"/>
        <w:rPr>
          <w:rFonts w:ascii="Arial Narrow" w:hAnsi="Arial Narrow"/>
          <w:b/>
          <w:noProof/>
          <w:sz w:val="24"/>
          <w:szCs w:val="24"/>
          <w:lang w:val="es-ES"/>
        </w:rPr>
      </w:pPr>
    </w:p>
    <w:p w14:paraId="2DEF9E84" w14:textId="365EFD21" w:rsidR="000B25BD" w:rsidRPr="00701FF7" w:rsidRDefault="000B25BD" w:rsidP="00CD16FC">
      <w:pPr>
        <w:spacing w:after="0" w:line="240" w:lineRule="auto"/>
        <w:jc w:val="center"/>
        <w:rPr>
          <w:rFonts w:ascii="Arial Narrow" w:hAnsi="Arial Narrow"/>
          <w:b/>
          <w:noProof/>
          <w:sz w:val="24"/>
          <w:szCs w:val="24"/>
          <w:lang w:val="es-ES"/>
        </w:rPr>
      </w:pPr>
      <w:r w:rsidRPr="00701FF7">
        <w:rPr>
          <w:rFonts w:ascii="Arial Narrow" w:hAnsi="Arial Narrow"/>
          <w:b/>
          <w:noProof/>
          <w:sz w:val="24"/>
          <w:szCs w:val="24"/>
          <w:lang w:val="es-ES"/>
        </w:rPr>
        <w:t>Distribución de casos de personas con nacimiento en Venezuela por comunas de Manizales, 2018</w:t>
      </w:r>
    </w:p>
    <w:p w14:paraId="5CA0F9B4" w14:textId="77777777" w:rsidR="000B25BD" w:rsidRPr="00701FF7" w:rsidRDefault="000B25BD" w:rsidP="00CD16FC">
      <w:pPr>
        <w:spacing w:after="0" w:line="240" w:lineRule="auto"/>
        <w:jc w:val="center"/>
        <w:rPr>
          <w:rFonts w:ascii="Arial Narrow" w:hAnsi="Arial Narrow"/>
          <w:noProof/>
          <w:sz w:val="24"/>
          <w:szCs w:val="24"/>
          <w:lang w:val="es-ES"/>
        </w:rPr>
      </w:pPr>
      <w:r w:rsidRPr="00701FF7">
        <w:rPr>
          <w:rFonts w:ascii="Arial Narrow" w:hAnsi="Arial Narrow"/>
          <w:noProof/>
          <w:sz w:val="24"/>
          <w:szCs w:val="24"/>
          <w:lang w:eastAsia="es-CO"/>
        </w:rPr>
        <w:drawing>
          <wp:inline distT="0" distB="0" distL="0" distR="0" wp14:anchorId="17086C8E" wp14:editId="39395050">
            <wp:extent cx="4798695" cy="2147887"/>
            <wp:effectExtent l="0" t="0" r="1905" b="508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4359" t="28718" r="37820" b="49145"/>
                    <a:stretch/>
                  </pic:blipFill>
                  <pic:spPr bwMode="auto">
                    <a:xfrm>
                      <a:off x="0" y="0"/>
                      <a:ext cx="4811330" cy="2153542"/>
                    </a:xfrm>
                    <a:prstGeom prst="rect">
                      <a:avLst/>
                    </a:prstGeom>
                    <a:ln>
                      <a:noFill/>
                    </a:ln>
                    <a:extLst>
                      <a:ext uri="{53640926-AAD7-44D8-BBD7-CCE9431645EC}">
                        <a14:shadowObscured xmlns:a14="http://schemas.microsoft.com/office/drawing/2010/main"/>
                      </a:ext>
                    </a:extLst>
                  </pic:spPr>
                </pic:pic>
              </a:graphicData>
            </a:graphic>
          </wp:inline>
        </w:drawing>
      </w:r>
    </w:p>
    <w:p w14:paraId="269860BC" w14:textId="77777777" w:rsidR="000B25BD" w:rsidRPr="00701FF7" w:rsidRDefault="000B25BD" w:rsidP="00CD16FC">
      <w:pPr>
        <w:spacing w:after="0" w:line="240" w:lineRule="auto"/>
        <w:jc w:val="center"/>
        <w:rPr>
          <w:rFonts w:ascii="Arial Narrow" w:hAnsi="Arial Narrow"/>
          <w:noProof/>
          <w:sz w:val="20"/>
          <w:szCs w:val="20"/>
          <w:lang w:val="es-ES"/>
        </w:rPr>
      </w:pPr>
      <w:r w:rsidRPr="00701FF7">
        <w:rPr>
          <w:rFonts w:ascii="Arial Narrow" w:hAnsi="Arial Narrow"/>
          <w:noProof/>
          <w:sz w:val="20"/>
          <w:szCs w:val="20"/>
          <w:lang w:val="es-ES"/>
        </w:rPr>
        <w:t>Fuente: Secretaría de Planeación con base en DANE</w:t>
      </w:r>
    </w:p>
    <w:p w14:paraId="3EC3C6D1" w14:textId="77777777" w:rsidR="000B25BD" w:rsidRPr="00701FF7" w:rsidRDefault="000B25BD" w:rsidP="000B25BD">
      <w:pPr>
        <w:spacing w:after="0" w:line="240" w:lineRule="auto"/>
        <w:jc w:val="both"/>
        <w:rPr>
          <w:rFonts w:ascii="Arial Narrow" w:hAnsi="Arial Narrow"/>
          <w:noProof/>
          <w:sz w:val="24"/>
          <w:szCs w:val="24"/>
          <w:lang w:val="es-ES"/>
        </w:rPr>
      </w:pPr>
    </w:p>
    <w:p w14:paraId="77AF1471" w14:textId="01A405E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 xml:space="preserve">No obstante este caso extraordinario de la </w:t>
      </w:r>
      <w:r w:rsidR="001157A2" w:rsidRPr="00701FF7">
        <w:rPr>
          <w:rFonts w:ascii="Arial Narrow" w:hAnsi="Arial Narrow"/>
          <w:noProof/>
          <w:sz w:val="24"/>
          <w:szCs w:val="24"/>
          <w:lang w:val="es-ES"/>
        </w:rPr>
        <w:t>C</w:t>
      </w:r>
      <w:r w:rsidRPr="00701FF7">
        <w:rPr>
          <w:rFonts w:ascii="Arial Narrow" w:hAnsi="Arial Narrow"/>
          <w:noProof/>
          <w:sz w:val="24"/>
          <w:szCs w:val="24"/>
          <w:lang w:val="es-ES"/>
        </w:rPr>
        <w:t>omuna Palogrande, la residencia de extranjeros en Manizales es marginal y poco diversificado, aspecto que debe revisarse en el marco de un discurso de internacionalización de la ciudad. Debido al fenómeno de migración venezolana se ha incrementado la migración internacional, pero representa un caso aislado en la historia, que lleva también a tendencias marcadas en el territorio urbano. En promedio en las comunas el 69,2% de los casos de personas con nacimiento en otro país son de Venezuela, pero con porcentajes que superan el 80% en Nuevo Horizonte, La Fuente y San José, evidenciado un patrón de preferencias de este grupo de extranjeros en algunas zonas del territorio de Manizales.</w:t>
      </w:r>
    </w:p>
    <w:p w14:paraId="12B02F0F" w14:textId="77777777" w:rsidR="000B25BD" w:rsidRPr="00701FF7" w:rsidRDefault="000B25BD" w:rsidP="000B25BD">
      <w:pPr>
        <w:spacing w:after="0" w:line="240" w:lineRule="auto"/>
        <w:jc w:val="both"/>
        <w:rPr>
          <w:rFonts w:ascii="Arial Narrow" w:hAnsi="Arial Narrow"/>
          <w:noProof/>
          <w:sz w:val="24"/>
          <w:szCs w:val="24"/>
          <w:lang w:val="es-ES"/>
        </w:rPr>
      </w:pPr>
    </w:p>
    <w:p w14:paraId="0C0A1D9B" w14:textId="77777777" w:rsidR="000B25BD" w:rsidRPr="00701FF7" w:rsidRDefault="000B25BD" w:rsidP="000B25BD">
      <w:pPr>
        <w:spacing w:after="0" w:line="240" w:lineRule="auto"/>
        <w:jc w:val="both"/>
        <w:rPr>
          <w:rFonts w:ascii="Arial Narrow" w:hAnsi="Arial Narrow"/>
          <w:noProof/>
          <w:sz w:val="24"/>
          <w:szCs w:val="24"/>
          <w:lang w:val="es-ES"/>
        </w:rPr>
      </w:pPr>
      <w:r w:rsidRPr="00701FF7">
        <w:rPr>
          <w:rFonts w:ascii="Arial Narrow" w:hAnsi="Arial Narrow"/>
          <w:noProof/>
          <w:sz w:val="24"/>
          <w:szCs w:val="24"/>
          <w:lang w:val="es-ES"/>
        </w:rPr>
        <w:t>De las 2.622 personas venezolanas censadas en Manizales cuatro comunas concentran el 51,7% que son Nuevo Horizonte (16%), La Macarena (12,8%), La Fuente (13,6%) y Ecoturístico Cerro de Oro (9,3%). En aquellas comunas donde existe mayor probabilidad de co-existencia entre manizaleños y venezolanos sería relevante pensar en estrategias de integración que eviten problemáticas de convivencia residencial, así como sentimientos de xenofobia y apoyos del sector público a la asimilación de dicha población extranjera a los mercados, servicios e instituciones locales. Esta nueva realidad implica repensar la calidad de vida urbana en el contexto de integración sociocultural.</w:t>
      </w:r>
    </w:p>
    <w:p w14:paraId="7B1E7DE6" w14:textId="77777777" w:rsidR="000B25BD" w:rsidRPr="00701FF7" w:rsidRDefault="000B25BD" w:rsidP="000B25BD">
      <w:pPr>
        <w:spacing w:after="0" w:line="240" w:lineRule="auto"/>
        <w:jc w:val="both"/>
        <w:rPr>
          <w:rFonts w:ascii="Arial Narrow" w:hAnsi="Arial Narrow"/>
          <w:noProof/>
          <w:sz w:val="24"/>
          <w:szCs w:val="24"/>
          <w:lang w:val="es-ES"/>
        </w:rPr>
      </w:pPr>
    </w:p>
    <w:p w14:paraId="11046C24" w14:textId="77777777" w:rsidR="00CD16FC" w:rsidRPr="00701FF7" w:rsidRDefault="00CD16FC" w:rsidP="000B25BD">
      <w:pPr>
        <w:spacing w:after="0" w:line="240" w:lineRule="auto"/>
        <w:jc w:val="both"/>
        <w:rPr>
          <w:rFonts w:ascii="Arial Narrow" w:hAnsi="Arial Narrow"/>
          <w:b/>
          <w:sz w:val="24"/>
          <w:szCs w:val="24"/>
          <w:u w:val="single"/>
        </w:rPr>
      </w:pPr>
    </w:p>
    <w:p w14:paraId="5BD0E267" w14:textId="1F6F6F10"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Indicadores globales de fecundidad</w:t>
      </w:r>
    </w:p>
    <w:p w14:paraId="778A8160" w14:textId="77777777" w:rsidR="000B25BD" w:rsidRPr="00701FF7" w:rsidRDefault="000B25BD" w:rsidP="000B25BD">
      <w:pPr>
        <w:spacing w:after="0" w:line="240" w:lineRule="auto"/>
        <w:jc w:val="both"/>
        <w:rPr>
          <w:rFonts w:ascii="Arial Narrow" w:hAnsi="Arial Narrow"/>
          <w:sz w:val="24"/>
          <w:szCs w:val="24"/>
        </w:rPr>
      </w:pPr>
    </w:p>
    <w:p w14:paraId="179238AA"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Manizales registra un comportamiento descendente en el registro pasando de 6.407 nacidos vivos en 1998, a 3.069 en 2019, y a 2.915 en 2020 según cifras preliminares, lo cual en términos relativos representa una variación de -54,5% en el periodo de 23 años, cifra bastante alta en comparación con la tendencia nacional, que también muestra una disminución, pero menos marcada, que pasa de 720.984 nacimientos en 1998 a 642.666 en 2019 y a unos 620.346 en el 2020, una variación del -14%.</w:t>
      </w:r>
    </w:p>
    <w:p w14:paraId="5F947DBD" w14:textId="77777777" w:rsidR="000B25BD" w:rsidRPr="00701FF7" w:rsidRDefault="000B25BD" w:rsidP="000B25BD">
      <w:pPr>
        <w:spacing w:after="0" w:line="240" w:lineRule="auto"/>
        <w:jc w:val="both"/>
        <w:rPr>
          <w:rFonts w:ascii="Arial Narrow" w:hAnsi="Arial Narrow"/>
          <w:sz w:val="24"/>
          <w:szCs w:val="24"/>
        </w:rPr>
      </w:pPr>
    </w:p>
    <w:p w14:paraId="081117EC" w14:textId="1E68D30F"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las situaciones descritas, los nacimientos están concentrados en las cabeceras municipales (88,6% en Manizales y 77,7% en Colombia), mientras que en los centros poblados y rural disperso aportan el 11,4%</w:t>
      </w:r>
      <w:r w:rsidR="001157A2" w:rsidRPr="00701FF7">
        <w:rPr>
          <w:rFonts w:ascii="Arial Narrow" w:hAnsi="Arial Narrow"/>
          <w:sz w:val="24"/>
          <w:szCs w:val="24"/>
        </w:rPr>
        <w:t xml:space="preserve"> </w:t>
      </w:r>
      <w:r w:rsidRPr="00701FF7">
        <w:rPr>
          <w:rFonts w:ascii="Arial Narrow" w:hAnsi="Arial Narrow"/>
          <w:sz w:val="24"/>
          <w:szCs w:val="24"/>
        </w:rPr>
        <w:t>en Manizales y el 22,3% en Colombia según cifras preliminares 2020. Es interesante anotar que en Manizales la proporción de nacimientos ha cobrado fuerza en la ruralidad, ya que en 1998 pesaba el 7,9%, frente al 9,8% en 2019 y 11,4% en 2020, pero igualmente muestra una reducción en términos absolutos de 507 nacimientos a 302 en el último año.</w:t>
      </w:r>
    </w:p>
    <w:p w14:paraId="12CF6180" w14:textId="77777777" w:rsidR="000B25BD" w:rsidRPr="00701FF7" w:rsidRDefault="000B25BD" w:rsidP="000B25BD">
      <w:pPr>
        <w:spacing w:after="0" w:line="240" w:lineRule="auto"/>
        <w:jc w:val="both"/>
        <w:rPr>
          <w:rFonts w:ascii="Arial Narrow" w:hAnsi="Arial Narrow"/>
          <w:sz w:val="24"/>
          <w:szCs w:val="24"/>
        </w:rPr>
      </w:pPr>
    </w:p>
    <w:p w14:paraId="38DC17C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Nacimientos en Manizales y Colombia según residencia de la madre, serie anual 1998-2020</w:t>
      </w:r>
    </w:p>
    <w:p w14:paraId="6E893AE8"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noProof/>
          <w:sz w:val="24"/>
          <w:szCs w:val="24"/>
          <w:lang w:eastAsia="es-CO"/>
        </w:rPr>
        <w:drawing>
          <wp:inline distT="0" distB="0" distL="0" distR="0" wp14:anchorId="66CAE6E6" wp14:editId="1108FD98">
            <wp:extent cx="5225222" cy="1996440"/>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3063" t="26834" r="12772" b="22788"/>
                    <a:stretch/>
                  </pic:blipFill>
                  <pic:spPr bwMode="auto">
                    <a:xfrm>
                      <a:off x="0" y="0"/>
                      <a:ext cx="5231912" cy="1998996"/>
                    </a:xfrm>
                    <a:prstGeom prst="rect">
                      <a:avLst/>
                    </a:prstGeom>
                    <a:ln>
                      <a:noFill/>
                    </a:ln>
                    <a:extLst>
                      <a:ext uri="{53640926-AAD7-44D8-BBD7-CCE9431645EC}">
                        <a14:shadowObscured xmlns:a14="http://schemas.microsoft.com/office/drawing/2010/main"/>
                      </a:ext>
                    </a:extLst>
                  </pic:spPr>
                </pic:pic>
              </a:graphicData>
            </a:graphic>
          </wp:inline>
        </w:drawing>
      </w:r>
    </w:p>
    <w:p w14:paraId="21A5BBA9"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6E1D1317" w14:textId="77777777" w:rsidR="000B25BD" w:rsidRPr="00701FF7" w:rsidRDefault="000B25BD" w:rsidP="000B25BD">
      <w:pPr>
        <w:spacing w:after="0" w:line="240" w:lineRule="auto"/>
        <w:jc w:val="both"/>
        <w:rPr>
          <w:rFonts w:ascii="Arial Narrow" w:hAnsi="Arial Narrow"/>
          <w:sz w:val="24"/>
          <w:szCs w:val="24"/>
        </w:rPr>
      </w:pPr>
    </w:p>
    <w:p w14:paraId="6C724B3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 anterior, con cifras definitivas para 2019, se puede traducir en 1.761 nacimientos en promedio diarios en el país y de aproximadamente 9 nacidos vivos diarios en Manizales, donde aparecen unos meses de mayor frecuencia para estos eventos, que podríamos denominar “meses calientes” similares a través del tiempo en Colombia, con mayor intensidad en agosto, septiembre y octubre.</w:t>
      </w:r>
    </w:p>
    <w:p w14:paraId="77BD8D52" w14:textId="77777777" w:rsidR="000B25BD" w:rsidRPr="00701FF7" w:rsidRDefault="000B25BD" w:rsidP="000B25BD">
      <w:pPr>
        <w:spacing w:after="0" w:line="240" w:lineRule="auto"/>
        <w:jc w:val="both"/>
        <w:rPr>
          <w:rFonts w:ascii="Arial Narrow" w:hAnsi="Arial Narrow"/>
          <w:sz w:val="24"/>
          <w:szCs w:val="24"/>
        </w:rPr>
      </w:pPr>
    </w:p>
    <w:p w14:paraId="3DE3701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Para Manizales, la frecuencia también se observa en la segunda mitad del año, pero se distingue un periodo más amplio entre julio y noviembre concentrando las mayores proporciones de nacimientos anuales. Así, en el primer semestre se producen el 47,3% de los nacimientos y el 52,7% en el segundo semestre.</w:t>
      </w:r>
    </w:p>
    <w:p w14:paraId="5950BC9C" w14:textId="77777777" w:rsidR="000B25BD" w:rsidRPr="00701FF7" w:rsidRDefault="000B25BD" w:rsidP="000B25BD">
      <w:pPr>
        <w:spacing w:after="0" w:line="240" w:lineRule="auto"/>
        <w:jc w:val="both"/>
        <w:rPr>
          <w:rFonts w:ascii="Arial Narrow" w:hAnsi="Arial Narrow"/>
          <w:sz w:val="24"/>
          <w:szCs w:val="24"/>
        </w:rPr>
      </w:pPr>
    </w:p>
    <w:p w14:paraId="09608FBB" w14:textId="02FFE3FB"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lectura municipal de la TBN refleja niveles heterogéneos de fecundidad en el país marcando una regionalización de tendencias, con altas tasas en zonas periféricas y de frontera (Orinoquia, Amazon</w:t>
      </w:r>
      <w:r w:rsidR="001157A2" w:rsidRPr="00701FF7">
        <w:rPr>
          <w:rFonts w:ascii="Arial Narrow" w:hAnsi="Arial Narrow"/>
          <w:sz w:val="24"/>
          <w:szCs w:val="24"/>
        </w:rPr>
        <w:t>í</w:t>
      </w:r>
      <w:r w:rsidRPr="00701FF7">
        <w:rPr>
          <w:rFonts w:ascii="Arial Narrow" w:hAnsi="Arial Narrow"/>
          <w:sz w:val="24"/>
          <w:szCs w:val="24"/>
        </w:rPr>
        <w:t>a y Caribe) y bajas tasas en el Centro Occidente y gran parte del Pacífico desde el sur de Colombia, alineado a ser municipios con mejores indicadores socioeconómicos.</w:t>
      </w:r>
    </w:p>
    <w:p w14:paraId="5876B15A" w14:textId="77777777" w:rsidR="000B25BD" w:rsidRPr="00701FF7" w:rsidRDefault="000B25BD" w:rsidP="000B25BD">
      <w:pPr>
        <w:spacing w:after="0" w:line="240" w:lineRule="auto"/>
        <w:jc w:val="both"/>
        <w:rPr>
          <w:rFonts w:ascii="Arial Narrow" w:hAnsi="Arial Narrow"/>
          <w:sz w:val="24"/>
          <w:szCs w:val="24"/>
        </w:rPr>
      </w:pPr>
    </w:p>
    <w:p w14:paraId="5C7EC148"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este indicador Manizales registra la mencionada caída gradual en la frecuencia de nacimientos anual, pasando de 16,59 nacidos por cada mil habitantes en 1998 a 6,97 en 2019 y 6,53 en cifras preliminares de 2020; este descenso es compartido por la tendencia de fecundidad en el mundo urbano con valores similares para el último periodo, mientras en el sector rural se dispara en los últimos </w:t>
      </w:r>
      <w:r w:rsidRPr="00701FF7">
        <w:rPr>
          <w:rFonts w:ascii="Arial Narrow" w:hAnsi="Arial Narrow"/>
          <w:sz w:val="24"/>
          <w:szCs w:val="24"/>
        </w:rPr>
        <w:lastRenderedPageBreak/>
        <w:t>años nuevamente, registrando valores de dos dígitos, hecho que podría ser explicado por una marcada caída en la población de los centros poblados y rural disperso en comparación con la ciudad en años recientes.</w:t>
      </w:r>
    </w:p>
    <w:p w14:paraId="05C9BD1A" w14:textId="77777777" w:rsidR="000B25BD" w:rsidRPr="00701FF7" w:rsidRDefault="000B25BD" w:rsidP="000B25BD">
      <w:pPr>
        <w:spacing w:after="0" w:line="240" w:lineRule="auto"/>
        <w:jc w:val="both"/>
        <w:rPr>
          <w:rFonts w:ascii="Arial Narrow" w:hAnsi="Arial Narrow"/>
          <w:sz w:val="24"/>
          <w:szCs w:val="24"/>
        </w:rPr>
      </w:pPr>
    </w:p>
    <w:p w14:paraId="27684F09" w14:textId="7C0B52C9"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Manizales se inscribe en la misma tendencia de desaceleración de la fecundidad en las últimas dos décadas como en el país, donde </w:t>
      </w:r>
      <w:r w:rsidR="001157A2" w:rsidRPr="00701FF7">
        <w:rPr>
          <w:rFonts w:ascii="Arial Narrow" w:hAnsi="Arial Narrow"/>
          <w:sz w:val="24"/>
          <w:szCs w:val="24"/>
        </w:rPr>
        <w:t>en el ámbito</w:t>
      </w:r>
      <w:r w:rsidRPr="00701FF7">
        <w:rPr>
          <w:rFonts w:ascii="Arial Narrow" w:hAnsi="Arial Narrow"/>
          <w:sz w:val="24"/>
          <w:szCs w:val="24"/>
        </w:rPr>
        <w:t xml:space="preserve"> nacional se pasa de 18,97 nacimientos por cada mil habitantes en 1998, más alto en las cabeceras municipales y más reducido en la ruralidad, a 12,32 por mil en 2020pr, mostrando un asentamiento de esta fuerza demográfica, con implicaciones de largo plazo.</w:t>
      </w:r>
    </w:p>
    <w:p w14:paraId="67ACD5C6" w14:textId="77777777" w:rsidR="000B25BD" w:rsidRPr="00701FF7" w:rsidRDefault="000B25BD" w:rsidP="000B25BD">
      <w:pPr>
        <w:spacing w:after="0" w:line="240" w:lineRule="auto"/>
        <w:jc w:val="both"/>
        <w:rPr>
          <w:rFonts w:ascii="Arial Narrow" w:hAnsi="Arial Narrow"/>
          <w:sz w:val="24"/>
          <w:szCs w:val="24"/>
        </w:rPr>
      </w:pPr>
    </w:p>
    <w:p w14:paraId="6C91EE09" w14:textId="77777777" w:rsidR="000B25BD" w:rsidRPr="00701FF7" w:rsidRDefault="000B25BD" w:rsidP="000B25BD">
      <w:pPr>
        <w:spacing w:after="0" w:line="240" w:lineRule="auto"/>
        <w:jc w:val="both"/>
        <w:rPr>
          <w:rFonts w:ascii="Arial Narrow" w:hAnsi="Arial Narrow"/>
          <w:b/>
          <w:sz w:val="24"/>
          <w:szCs w:val="24"/>
        </w:rPr>
      </w:pPr>
      <w:r w:rsidRPr="00701FF7">
        <w:rPr>
          <w:rFonts w:ascii="Arial Narrow" w:hAnsi="Arial Narrow"/>
          <w:b/>
          <w:sz w:val="24"/>
          <w:szCs w:val="24"/>
        </w:rPr>
        <w:t>Tasa Bruta de Natalidad (TBN) de Manizales y Colombia por área geográfica, serie anual 1998-2020</w:t>
      </w:r>
    </w:p>
    <w:p w14:paraId="3565B8B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noProof/>
          <w:sz w:val="24"/>
          <w:szCs w:val="24"/>
          <w:lang w:eastAsia="es-CO"/>
        </w:rPr>
        <w:drawing>
          <wp:inline distT="0" distB="0" distL="0" distR="0" wp14:anchorId="20F5633F" wp14:editId="00ED361E">
            <wp:extent cx="5788147" cy="2461260"/>
            <wp:effectExtent l="0" t="0" r="317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7561" t="20900" r="8563" b="23254"/>
                    <a:stretch/>
                  </pic:blipFill>
                  <pic:spPr bwMode="auto">
                    <a:xfrm>
                      <a:off x="0" y="0"/>
                      <a:ext cx="5798860" cy="2465816"/>
                    </a:xfrm>
                    <a:prstGeom prst="rect">
                      <a:avLst/>
                    </a:prstGeom>
                    <a:ln>
                      <a:noFill/>
                    </a:ln>
                    <a:extLst>
                      <a:ext uri="{53640926-AAD7-44D8-BBD7-CCE9431645EC}">
                        <a14:shadowObscured xmlns:a14="http://schemas.microsoft.com/office/drawing/2010/main"/>
                      </a:ext>
                    </a:extLst>
                  </pic:spPr>
                </pic:pic>
              </a:graphicData>
            </a:graphic>
          </wp:inline>
        </w:drawing>
      </w:r>
    </w:p>
    <w:p w14:paraId="1A6B4E05"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219CE8FD" w14:textId="77777777" w:rsidR="000B25BD" w:rsidRPr="00701FF7" w:rsidRDefault="000B25BD" w:rsidP="000B25BD">
      <w:pPr>
        <w:spacing w:after="0" w:line="240" w:lineRule="auto"/>
        <w:jc w:val="both"/>
        <w:rPr>
          <w:rFonts w:ascii="Arial Narrow" w:hAnsi="Arial Narrow"/>
          <w:sz w:val="24"/>
          <w:szCs w:val="24"/>
        </w:rPr>
      </w:pPr>
    </w:p>
    <w:p w14:paraId="1BA2FD37"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Manizales, desde 1998 los niveles de fecundidad ya eran relativamente más bajos y la brecha con Colombia se ha ampliado hasta hoy al punto que la TBN es casi la mitad de la registrada nacionalmente, acercándose a los niveles de fecundidad más bajos del mundo.</w:t>
      </w:r>
    </w:p>
    <w:p w14:paraId="56D8EF83" w14:textId="77777777" w:rsidR="000B25BD" w:rsidRPr="00701FF7" w:rsidRDefault="000B25BD" w:rsidP="000B25BD">
      <w:pPr>
        <w:spacing w:after="0" w:line="240" w:lineRule="auto"/>
        <w:jc w:val="both"/>
        <w:rPr>
          <w:rFonts w:ascii="Arial Narrow" w:hAnsi="Arial Narrow"/>
          <w:sz w:val="24"/>
          <w:szCs w:val="24"/>
        </w:rPr>
      </w:pPr>
    </w:p>
    <w:p w14:paraId="5B6947D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Esta tasa es relevante al mostrar que la población en edad fértil representaba el 30,3% del total en Manizales en 1998 y para 2019 y 2020 (cifras preliminares-pr) se reduce al 26%, cifra similar a la registrada en Colombia y que se ha mantenido ligeramente constante en el periodo de estudio. Así, la TFG muestra una reducción de 54,78 nacidos por cada mil mujeres en edad reproductiva, al 25,02 entre 1998 y 2020pr, lo que significa una caída de -29,76 puntos.</w:t>
      </w:r>
    </w:p>
    <w:p w14:paraId="70F5AF03" w14:textId="77777777" w:rsidR="000B25BD" w:rsidRPr="00701FF7" w:rsidRDefault="000B25BD" w:rsidP="000B25BD">
      <w:pPr>
        <w:spacing w:after="0" w:line="240" w:lineRule="auto"/>
        <w:jc w:val="both"/>
        <w:rPr>
          <w:rFonts w:ascii="Arial Narrow" w:hAnsi="Arial Narrow"/>
          <w:sz w:val="24"/>
          <w:szCs w:val="24"/>
        </w:rPr>
      </w:pPr>
    </w:p>
    <w:p w14:paraId="38D6EE1A" w14:textId="77777777" w:rsidR="00CD16FC" w:rsidRPr="00701FF7" w:rsidRDefault="00CD16FC" w:rsidP="000B25BD">
      <w:pPr>
        <w:spacing w:after="0" w:line="240" w:lineRule="auto"/>
        <w:jc w:val="both"/>
        <w:rPr>
          <w:rFonts w:ascii="Arial Narrow" w:hAnsi="Arial Narrow"/>
          <w:b/>
          <w:sz w:val="24"/>
          <w:szCs w:val="24"/>
        </w:rPr>
      </w:pPr>
    </w:p>
    <w:p w14:paraId="4915B032" w14:textId="77777777" w:rsidR="00CD16FC" w:rsidRPr="00701FF7" w:rsidRDefault="00CD16FC" w:rsidP="000B25BD">
      <w:pPr>
        <w:spacing w:after="0" w:line="240" w:lineRule="auto"/>
        <w:jc w:val="both"/>
        <w:rPr>
          <w:rFonts w:ascii="Arial Narrow" w:hAnsi="Arial Narrow"/>
          <w:b/>
          <w:sz w:val="24"/>
          <w:szCs w:val="24"/>
        </w:rPr>
      </w:pPr>
    </w:p>
    <w:p w14:paraId="2D9A4777" w14:textId="77777777" w:rsidR="00CD16FC" w:rsidRPr="00701FF7" w:rsidRDefault="00CD16FC" w:rsidP="000B25BD">
      <w:pPr>
        <w:spacing w:after="0" w:line="240" w:lineRule="auto"/>
        <w:jc w:val="both"/>
        <w:rPr>
          <w:rFonts w:ascii="Arial Narrow" w:hAnsi="Arial Narrow"/>
          <w:b/>
          <w:sz w:val="24"/>
          <w:szCs w:val="24"/>
        </w:rPr>
      </w:pPr>
    </w:p>
    <w:p w14:paraId="2E4EF226" w14:textId="77777777" w:rsidR="00CD16FC" w:rsidRPr="00701FF7" w:rsidRDefault="00CD16FC" w:rsidP="000B25BD">
      <w:pPr>
        <w:spacing w:after="0" w:line="240" w:lineRule="auto"/>
        <w:jc w:val="both"/>
        <w:rPr>
          <w:rFonts w:ascii="Arial Narrow" w:hAnsi="Arial Narrow"/>
          <w:b/>
          <w:sz w:val="24"/>
          <w:szCs w:val="24"/>
        </w:rPr>
      </w:pPr>
    </w:p>
    <w:p w14:paraId="5F840227" w14:textId="77777777" w:rsidR="00CD16FC" w:rsidRPr="00701FF7" w:rsidRDefault="00CD16FC" w:rsidP="000B25BD">
      <w:pPr>
        <w:spacing w:after="0" w:line="240" w:lineRule="auto"/>
        <w:jc w:val="both"/>
        <w:rPr>
          <w:rFonts w:ascii="Arial Narrow" w:hAnsi="Arial Narrow"/>
          <w:b/>
          <w:sz w:val="24"/>
          <w:szCs w:val="24"/>
        </w:rPr>
      </w:pPr>
    </w:p>
    <w:p w14:paraId="2C09BBE1" w14:textId="77777777" w:rsidR="00CD16FC" w:rsidRPr="00701FF7" w:rsidRDefault="00CD16FC" w:rsidP="000B25BD">
      <w:pPr>
        <w:spacing w:after="0" w:line="240" w:lineRule="auto"/>
        <w:jc w:val="both"/>
        <w:rPr>
          <w:rFonts w:ascii="Arial Narrow" w:hAnsi="Arial Narrow"/>
          <w:b/>
          <w:sz w:val="24"/>
          <w:szCs w:val="24"/>
        </w:rPr>
      </w:pPr>
    </w:p>
    <w:p w14:paraId="1C47F0DD" w14:textId="66537DB0"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Tasa de Fecundidad General (TFG) de Manizales y Colombia, serie 1998-2020</w:t>
      </w:r>
    </w:p>
    <w:p w14:paraId="0EF021FC"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2741C24A" wp14:editId="20C75CDD">
            <wp:extent cx="4549140" cy="2254436"/>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51378" t="27351" r="11031" b="39532"/>
                    <a:stretch/>
                  </pic:blipFill>
                  <pic:spPr bwMode="auto">
                    <a:xfrm>
                      <a:off x="0" y="0"/>
                      <a:ext cx="4578462" cy="2268967"/>
                    </a:xfrm>
                    <a:prstGeom prst="rect">
                      <a:avLst/>
                    </a:prstGeom>
                    <a:ln>
                      <a:noFill/>
                    </a:ln>
                    <a:extLst>
                      <a:ext uri="{53640926-AAD7-44D8-BBD7-CCE9431645EC}">
                        <a14:shadowObscured xmlns:a14="http://schemas.microsoft.com/office/drawing/2010/main"/>
                      </a:ext>
                    </a:extLst>
                  </pic:spPr>
                </pic:pic>
              </a:graphicData>
            </a:graphic>
          </wp:inline>
        </w:drawing>
      </w:r>
    </w:p>
    <w:p w14:paraId="2D546FE7"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B55C2F8" w14:textId="77777777" w:rsidR="000B25BD" w:rsidRPr="00701FF7" w:rsidRDefault="000B25BD" w:rsidP="000B25BD">
      <w:pPr>
        <w:spacing w:after="0" w:line="240" w:lineRule="auto"/>
        <w:jc w:val="both"/>
        <w:rPr>
          <w:rFonts w:ascii="Arial Narrow" w:hAnsi="Arial Narrow"/>
          <w:sz w:val="24"/>
          <w:szCs w:val="24"/>
        </w:rPr>
      </w:pPr>
    </w:p>
    <w:p w14:paraId="4425539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especificación de la frecuencia de nacimientos por grupo de edad de la madre muestra que el 56,5% de los nacimientos en Manizales se genera en la población femenina entre 20 y 29 años de edad, cifra cercana a lo acontecido en Colombia, donde las tasas especificas mostrarían 48,64 nacimientos por mil en el grupo de 20-24 años y 45,86 entre 25-29 años en 2019 para la ciudad. En los últimos diez años, siguiendo la distribución de los nacimientos por edad de la población femenina en edad fértil, en Manizales la población entre 15-19 años de edad ha perdido -9,4 puntos porcentuales (pp) de participación, versus los -4,9 pp de Colombia, mostrando un cambio en el patrón de fecundidad de la ciudad hacia edades más avanzadas. De hecho, en Manizales para 2019 los nacimientos en madres entre los 10 y 19 años pesaron el 13,7% del total frente al 18,3% en Colombia.</w:t>
      </w:r>
    </w:p>
    <w:p w14:paraId="6704F490" w14:textId="77777777" w:rsidR="000B25BD" w:rsidRPr="00701FF7" w:rsidRDefault="000B25BD" w:rsidP="000B25BD">
      <w:pPr>
        <w:spacing w:after="0" w:line="240" w:lineRule="auto"/>
        <w:jc w:val="both"/>
        <w:rPr>
          <w:rFonts w:ascii="Arial Narrow" w:hAnsi="Arial Narrow"/>
          <w:sz w:val="24"/>
          <w:szCs w:val="24"/>
        </w:rPr>
      </w:pPr>
    </w:p>
    <w:p w14:paraId="44272C4D"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Tasas específicas de fecundidad por edad (fx) de Manizales y Colombia, 2008/2019</w:t>
      </w:r>
    </w:p>
    <w:p w14:paraId="2DDB66B5"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B42504F" wp14:editId="5A0FA381">
            <wp:extent cx="5013960" cy="2209348"/>
            <wp:effectExtent l="0" t="0" r="0" b="6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9289" t="32554" r="61829" b="44820"/>
                    <a:stretch/>
                  </pic:blipFill>
                  <pic:spPr bwMode="auto">
                    <a:xfrm>
                      <a:off x="0" y="0"/>
                      <a:ext cx="5040653" cy="2221110"/>
                    </a:xfrm>
                    <a:prstGeom prst="rect">
                      <a:avLst/>
                    </a:prstGeom>
                    <a:ln>
                      <a:noFill/>
                    </a:ln>
                    <a:extLst>
                      <a:ext uri="{53640926-AAD7-44D8-BBD7-CCE9431645EC}">
                        <a14:shadowObscured xmlns:a14="http://schemas.microsoft.com/office/drawing/2010/main"/>
                      </a:ext>
                    </a:extLst>
                  </pic:spPr>
                </pic:pic>
              </a:graphicData>
            </a:graphic>
          </wp:inline>
        </w:drawing>
      </w:r>
    </w:p>
    <w:p w14:paraId="54FFF456"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7A4D6520" w14:textId="77777777" w:rsidR="000B25BD" w:rsidRPr="00701FF7" w:rsidRDefault="000B25BD" w:rsidP="000B25BD">
      <w:pPr>
        <w:spacing w:after="0" w:line="240" w:lineRule="auto"/>
        <w:jc w:val="both"/>
        <w:rPr>
          <w:rFonts w:ascii="Arial Narrow" w:hAnsi="Arial Narrow"/>
          <w:sz w:val="24"/>
          <w:szCs w:val="24"/>
        </w:rPr>
      </w:pPr>
    </w:p>
    <w:p w14:paraId="062D6D5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 través de las tasas especificas es posible calcular la edad media de fecundidad, entendida como una edad promedio en que las mujeres tienen hijos. Esta sería de 27,1 años en Manizales en 2019 y 26,5 en Colombia, con una ligera tendencia al incremento entre 2015 y 2018 en Manizales, sugiriendo un cambio gradual de preferencia en la reproducción sexual de las mujeres hacia edades más avanzadas, ratificando un cambio de patrón.</w:t>
      </w:r>
    </w:p>
    <w:p w14:paraId="17C79D76" w14:textId="77777777" w:rsidR="000B25BD" w:rsidRPr="00701FF7" w:rsidRDefault="000B25BD" w:rsidP="000B25BD">
      <w:pPr>
        <w:spacing w:after="0" w:line="240" w:lineRule="auto"/>
        <w:jc w:val="both"/>
        <w:rPr>
          <w:rFonts w:ascii="Arial Narrow" w:hAnsi="Arial Narrow"/>
          <w:sz w:val="24"/>
          <w:szCs w:val="24"/>
        </w:rPr>
      </w:pPr>
    </w:p>
    <w:p w14:paraId="5FF073F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Lo anterior podría implicar (i) en una mirada retrospectiva, una mayor inserción laboral y educativa de las mujeres (efecto equidad de género y nueva economía familiar), incentivando postergar la decisión de ser madre en el tiempo, reducir la elección del número deseado de hijos, el cambio en las preferencias de unión de pareja o la decisión de no tener descendencia, y (b), en prospectiva, menores nacimientos así como núcleos familiares más pequeños y una población con menor dinámica de crecimiento.</w:t>
      </w:r>
    </w:p>
    <w:p w14:paraId="269D71C5" w14:textId="77777777" w:rsidR="000B25BD" w:rsidRPr="00701FF7" w:rsidRDefault="000B25BD" w:rsidP="000B25BD">
      <w:pPr>
        <w:spacing w:after="0" w:line="240" w:lineRule="auto"/>
        <w:jc w:val="both"/>
        <w:rPr>
          <w:rFonts w:ascii="Arial Narrow" w:hAnsi="Arial Narrow"/>
          <w:sz w:val="24"/>
          <w:szCs w:val="24"/>
        </w:rPr>
      </w:pPr>
    </w:p>
    <w:p w14:paraId="124891C1"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Edad media de fecundidad de Manizales y Colombia, serie anual 2008-2020</w:t>
      </w:r>
    </w:p>
    <w:p w14:paraId="050C5DA8"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50061EC" wp14:editId="1AB952A2">
            <wp:extent cx="5257800" cy="220983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4209" t="31479" r="55443" b="38374"/>
                    <a:stretch/>
                  </pic:blipFill>
                  <pic:spPr bwMode="auto">
                    <a:xfrm>
                      <a:off x="0" y="0"/>
                      <a:ext cx="5281591" cy="2219829"/>
                    </a:xfrm>
                    <a:prstGeom prst="rect">
                      <a:avLst/>
                    </a:prstGeom>
                    <a:ln>
                      <a:noFill/>
                    </a:ln>
                    <a:extLst>
                      <a:ext uri="{53640926-AAD7-44D8-BBD7-CCE9431645EC}">
                        <a14:shadowObscured xmlns:a14="http://schemas.microsoft.com/office/drawing/2010/main"/>
                      </a:ext>
                    </a:extLst>
                  </pic:spPr>
                </pic:pic>
              </a:graphicData>
            </a:graphic>
          </wp:inline>
        </w:drawing>
      </w:r>
    </w:p>
    <w:p w14:paraId="4671B913"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3D5DF09" w14:textId="77777777" w:rsidR="000B25BD" w:rsidRPr="00701FF7" w:rsidRDefault="000B25BD" w:rsidP="000B25BD">
      <w:pPr>
        <w:spacing w:after="0" w:line="240" w:lineRule="auto"/>
        <w:jc w:val="both"/>
        <w:rPr>
          <w:rFonts w:ascii="Arial Narrow" w:hAnsi="Arial Narrow"/>
          <w:sz w:val="24"/>
          <w:szCs w:val="24"/>
        </w:rPr>
      </w:pPr>
    </w:p>
    <w:p w14:paraId="0EDA0CC0"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Mortalidad</w:t>
      </w:r>
    </w:p>
    <w:p w14:paraId="5E27E93B" w14:textId="77777777" w:rsidR="000B25BD" w:rsidRPr="00701FF7" w:rsidRDefault="000B25BD" w:rsidP="000B25BD">
      <w:pPr>
        <w:spacing w:after="0" w:line="240" w:lineRule="auto"/>
        <w:jc w:val="both"/>
        <w:rPr>
          <w:rFonts w:ascii="Arial Narrow" w:hAnsi="Arial Narrow"/>
          <w:sz w:val="24"/>
          <w:szCs w:val="24"/>
        </w:rPr>
      </w:pPr>
    </w:p>
    <w:p w14:paraId="3C2B6136" w14:textId="5973EC5E"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evolución entre 1998 y 2020 preliminar de las defunciones no fetales anuales en Colombia y Manizales detalla en una primera vista tres hechos. El primero es que las muertes en Colombia han mantenido un leve incremento, especialmente notorio des</w:t>
      </w:r>
      <w:r w:rsidR="001157A2" w:rsidRPr="00701FF7">
        <w:rPr>
          <w:rFonts w:ascii="Arial Narrow" w:hAnsi="Arial Narrow"/>
          <w:sz w:val="24"/>
          <w:szCs w:val="24"/>
        </w:rPr>
        <w:t>d</w:t>
      </w:r>
      <w:r w:rsidRPr="00701FF7">
        <w:rPr>
          <w:rFonts w:ascii="Arial Narrow" w:hAnsi="Arial Narrow"/>
          <w:sz w:val="24"/>
          <w:szCs w:val="24"/>
        </w:rPr>
        <w:t>e 2012. El segundo es que, para Manizales, entre fluctuaciones, se mantenido en niveles promedio y un ligero repunte luego de 2015. Y, tercero es que las cifras preliminares 2020 muestran un pico histórico en el periodo de observación que seguramente está fuertemente afectado por la coyuntura de pandemia Covid-19. Por la última razón, para analizar los niveles y patrones de mortalidad de la realidad demográfica de Manizales se incluirán datos hasta el 2019.</w:t>
      </w:r>
    </w:p>
    <w:p w14:paraId="673D3A38" w14:textId="77777777" w:rsidR="000B25BD" w:rsidRPr="00701FF7" w:rsidRDefault="000B25BD" w:rsidP="000B25BD">
      <w:pPr>
        <w:spacing w:after="0" w:line="240" w:lineRule="auto"/>
        <w:jc w:val="both"/>
        <w:rPr>
          <w:rFonts w:ascii="Arial Narrow" w:hAnsi="Arial Narrow"/>
          <w:sz w:val="24"/>
          <w:szCs w:val="24"/>
        </w:rPr>
      </w:pPr>
    </w:p>
    <w:p w14:paraId="32EF5BDF"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Defunciones no fetales en Manizales y Colombia totales y por sexo, serie anual 1998-2020</w:t>
      </w:r>
    </w:p>
    <w:p w14:paraId="23A45893"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52A3D7A8" wp14:editId="72953AD2">
            <wp:extent cx="4521323" cy="30861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5370" t="17287" r="57039" b="37098"/>
                    <a:stretch/>
                  </pic:blipFill>
                  <pic:spPr bwMode="auto">
                    <a:xfrm>
                      <a:off x="0" y="0"/>
                      <a:ext cx="4545766" cy="3102784"/>
                    </a:xfrm>
                    <a:prstGeom prst="rect">
                      <a:avLst/>
                    </a:prstGeom>
                    <a:ln>
                      <a:noFill/>
                    </a:ln>
                    <a:extLst>
                      <a:ext uri="{53640926-AAD7-44D8-BBD7-CCE9431645EC}">
                        <a14:shadowObscured xmlns:a14="http://schemas.microsoft.com/office/drawing/2010/main"/>
                      </a:ext>
                    </a:extLst>
                  </pic:spPr>
                </pic:pic>
              </a:graphicData>
            </a:graphic>
          </wp:inline>
        </w:drawing>
      </w:r>
    </w:p>
    <w:p w14:paraId="72E6BBB8"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8BC6427" w14:textId="77777777" w:rsidR="000B25BD" w:rsidRPr="00701FF7" w:rsidRDefault="000B25BD" w:rsidP="000B25BD">
      <w:pPr>
        <w:spacing w:after="0" w:line="240" w:lineRule="auto"/>
        <w:jc w:val="both"/>
        <w:rPr>
          <w:rFonts w:ascii="Arial Narrow" w:hAnsi="Arial Narrow"/>
          <w:sz w:val="24"/>
          <w:szCs w:val="24"/>
        </w:rPr>
      </w:pPr>
    </w:p>
    <w:p w14:paraId="0E5AEBA3"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Colombia el número de defunciones no fetales registradas en 2019 fue de 244.355 (55,1% hombres y 44,9% mujeres) que significa un incremento relativo de 39,3% frente a 1998 donde se presentaron 175.363 muertes (60,2% de hombres y 39,8% de mujeres). Para Manizales, el incremento es menor, igual a 27,1%, pasando de 2.051 muertes en 1998 (58,7% hombres y 41,3% mujeres) a 2.606 muertes en 2019 (50,2% hombres y 49,8% mujeres). Lo anterior se puede traducir en 669 muertes en promedio diarias en el país y de aproximadamente 7 muertes diarias en Manizales, con unos meses de mayor frecuencia para estos eventos, que se mantiene ligeramente similar a través del tiempo. En Manizales, los meses de enero, mayo, junio, agosto, noviembre y diciembre son los de mayor proporción de distribución del episodio de fallecimientos en la ciudad.</w:t>
      </w:r>
    </w:p>
    <w:p w14:paraId="510E79EC" w14:textId="77777777" w:rsidR="000B25BD" w:rsidRPr="00701FF7" w:rsidRDefault="000B25BD" w:rsidP="000B25BD">
      <w:pPr>
        <w:spacing w:after="0" w:line="240" w:lineRule="auto"/>
        <w:jc w:val="both"/>
        <w:rPr>
          <w:rFonts w:ascii="Arial Narrow" w:hAnsi="Arial Narrow"/>
          <w:sz w:val="24"/>
          <w:szCs w:val="24"/>
        </w:rPr>
      </w:pPr>
    </w:p>
    <w:p w14:paraId="336824EF"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Manizales, la tasa de hombres era de 6,62 por mil en 1998 y mujeres de 4,14 por mil, diferencia de 2,48 puntos; y para 2019 la brecha se cerró a 0,71 puntos, con una tasa de 6,29 para hombres y 5,58 para mujeres, señalando una tendencia más acelerada frente al país. Sin embargo, en ambos casos se evidencia un aumento gradual de la tasa de mujeres, y para hombres una reducción hasta 2014, punto a partir del cual se revierte. En la tasa de los dos sexos, Manizales muestra mayores niveles de mortalidad, posiblemente asociado a una estructura etaria más envejecida.</w:t>
      </w:r>
    </w:p>
    <w:p w14:paraId="3D5DA244" w14:textId="77777777" w:rsidR="000B25BD" w:rsidRPr="00701FF7" w:rsidRDefault="000B25BD" w:rsidP="000B25BD">
      <w:pPr>
        <w:spacing w:after="0" w:line="240" w:lineRule="auto"/>
        <w:jc w:val="both"/>
        <w:rPr>
          <w:rFonts w:ascii="Arial Narrow" w:hAnsi="Arial Narrow"/>
          <w:sz w:val="24"/>
          <w:szCs w:val="24"/>
        </w:rPr>
      </w:pPr>
    </w:p>
    <w:p w14:paraId="4C26E272"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Tasa específica de mortalidad (mx) por sexo, Manizales y Colombia, serie anual 1998-2020</w:t>
      </w:r>
    </w:p>
    <w:p w14:paraId="0AC9FDCB"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61FE6E9E" wp14:editId="78E685A0">
            <wp:extent cx="5006340" cy="4159917"/>
            <wp:effectExtent l="0" t="0" r="381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5080" t="28125" r="56314" b="14845"/>
                    <a:stretch/>
                  </pic:blipFill>
                  <pic:spPr bwMode="auto">
                    <a:xfrm>
                      <a:off x="0" y="0"/>
                      <a:ext cx="5019150" cy="4170561"/>
                    </a:xfrm>
                    <a:prstGeom prst="rect">
                      <a:avLst/>
                    </a:prstGeom>
                    <a:ln>
                      <a:noFill/>
                    </a:ln>
                    <a:extLst>
                      <a:ext uri="{53640926-AAD7-44D8-BBD7-CCE9431645EC}">
                        <a14:shadowObscured xmlns:a14="http://schemas.microsoft.com/office/drawing/2010/main"/>
                      </a:ext>
                    </a:extLst>
                  </pic:spPr>
                </pic:pic>
              </a:graphicData>
            </a:graphic>
          </wp:inline>
        </w:drawing>
      </w:r>
    </w:p>
    <w:p w14:paraId="021A0813"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3BB484A3" w14:textId="77777777" w:rsidR="000B25BD" w:rsidRPr="00701FF7" w:rsidRDefault="000B25BD" w:rsidP="000B25BD">
      <w:pPr>
        <w:spacing w:after="0" w:line="240" w:lineRule="auto"/>
        <w:jc w:val="both"/>
        <w:rPr>
          <w:rFonts w:ascii="Arial Narrow" w:hAnsi="Arial Narrow"/>
          <w:sz w:val="24"/>
          <w:szCs w:val="24"/>
        </w:rPr>
      </w:pPr>
    </w:p>
    <w:p w14:paraId="175142DA"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Si agregamos al análisis los periodos etarios, efectivamente se comprueba que los hombres muestran mayores niveles de mortalidad en los diversos grupos de edad, identificando un patrón demográfico empírico de sobremortalidad masculina especialmente alto entre los 15 y 49 años de edad, que comienza a aplacarse posteriormente en edades avanzadas.</w:t>
      </w:r>
    </w:p>
    <w:p w14:paraId="237E6350" w14:textId="77777777" w:rsidR="000B25BD" w:rsidRPr="00701FF7" w:rsidRDefault="000B25BD" w:rsidP="000B25BD">
      <w:pPr>
        <w:spacing w:after="0" w:line="240" w:lineRule="auto"/>
        <w:jc w:val="both"/>
        <w:rPr>
          <w:rFonts w:ascii="Arial Narrow" w:hAnsi="Arial Narrow"/>
          <w:sz w:val="24"/>
          <w:szCs w:val="24"/>
        </w:rPr>
      </w:pPr>
    </w:p>
    <w:p w14:paraId="42B4BDCB"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Colombia este patrón es bastante estándar a otros casos de estudio, mientras que en Manizales si bien sigue una forma similar, sufre unas variaciones atípicas, con menor incidencia en los grupos de edad de 10-14, 20-24 y 25-29 que podría estar relacionado con menor exposición a factores de riesgo en los hombres jóvenes de Manizales (ej. educación, salud, trabajo, cuidado familiar), así como en 40-44 y 55-59, acompañado de mayor sobremortalidad masculina en comparación con el país entre las personas de 60 y 74 años, grupo 90-94 y de 100, llamando la atención en estos últimos sobre mayores condiciones de riesgo en los hombres mayores de la ciudad sobre las mujeres frente al caso nacional.</w:t>
      </w:r>
    </w:p>
    <w:p w14:paraId="2AE1E465" w14:textId="77777777" w:rsidR="000B25BD" w:rsidRPr="00701FF7" w:rsidRDefault="000B25BD" w:rsidP="000B25BD">
      <w:pPr>
        <w:spacing w:after="0" w:line="240" w:lineRule="auto"/>
        <w:jc w:val="both"/>
        <w:rPr>
          <w:rFonts w:ascii="Arial Narrow" w:hAnsi="Arial Narrow"/>
          <w:sz w:val="24"/>
          <w:szCs w:val="24"/>
        </w:rPr>
      </w:pPr>
    </w:p>
    <w:p w14:paraId="3703D3C1"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Sobremortalidad masculina por edad, Manizales y Colombia, 2019</w:t>
      </w:r>
    </w:p>
    <w:p w14:paraId="28DF5D85"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3EA15059" wp14:editId="4D943EAC">
            <wp:extent cx="4347210" cy="2392680"/>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51479" t="26060" r="10856" b="37086"/>
                    <a:stretch/>
                  </pic:blipFill>
                  <pic:spPr bwMode="auto">
                    <a:xfrm>
                      <a:off x="0" y="0"/>
                      <a:ext cx="4356266" cy="2397664"/>
                    </a:xfrm>
                    <a:prstGeom prst="rect">
                      <a:avLst/>
                    </a:prstGeom>
                    <a:ln>
                      <a:noFill/>
                    </a:ln>
                    <a:extLst>
                      <a:ext uri="{53640926-AAD7-44D8-BBD7-CCE9431645EC}">
                        <a14:shadowObscured xmlns:a14="http://schemas.microsoft.com/office/drawing/2010/main"/>
                      </a:ext>
                    </a:extLst>
                  </pic:spPr>
                </pic:pic>
              </a:graphicData>
            </a:graphic>
          </wp:inline>
        </w:drawing>
      </w:r>
    </w:p>
    <w:p w14:paraId="1C1378F5"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321406FA" w14:textId="77777777" w:rsidR="000B25BD" w:rsidRPr="00701FF7" w:rsidRDefault="000B25BD" w:rsidP="000B25BD">
      <w:pPr>
        <w:spacing w:after="0" w:line="240" w:lineRule="auto"/>
        <w:jc w:val="both"/>
        <w:rPr>
          <w:rFonts w:ascii="Arial Narrow" w:hAnsi="Arial Narrow"/>
          <w:sz w:val="24"/>
          <w:szCs w:val="24"/>
        </w:rPr>
      </w:pPr>
    </w:p>
    <w:p w14:paraId="455C729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Las tasas específicas por edad y sexo en la siguiente tabla permiten detallar que los niveles de mortalidad de los hombres entre los 20 y 44 años de edad en la ciudad son menores frente a las tasas de los mismos grupos en el país, diferencia que se acrecienta entre los 65 y 84 años de edad, pero se vuelven mayores en Manizales para la población por encima de los 85 años, lo cual, podría estar marcando que el envejecimiento avanzado (85-100+) de los hombres es una condición de riesgo mayor en Manizales, pero con el envejecimiento temprano (65-84) sucede lo contrario; al igual que la vivencia entre los 20 y 44 años de edad a favor de los hombres de Manizales.</w:t>
      </w:r>
    </w:p>
    <w:p w14:paraId="06A51FE4" w14:textId="77777777" w:rsidR="000B25BD" w:rsidRPr="00701FF7" w:rsidRDefault="000B25BD" w:rsidP="000B25BD">
      <w:pPr>
        <w:spacing w:after="0" w:line="240" w:lineRule="auto"/>
        <w:jc w:val="both"/>
        <w:rPr>
          <w:rFonts w:ascii="Arial Narrow" w:hAnsi="Arial Narrow"/>
          <w:sz w:val="24"/>
          <w:szCs w:val="24"/>
        </w:rPr>
      </w:pPr>
    </w:p>
    <w:p w14:paraId="07C52C2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Para las mujeres en los primeros grupos de edad hasta los 14 (especialmente menor a 1) Manizales registra menores niveles de mortalidad que Colombia y para el resto las variaciones son casi insignificantes, aunque con algunas diferencias menores entre 30 y 49 años, hasta las personas de 65 a 74 años de edad, donde nuevamente las condiciones de riesgo son relativamente mayores para las mujeres del país, con cambio entre 80 y 89 años y más de 95 años que presentan mayores niveles en Manizales.</w:t>
      </w:r>
    </w:p>
    <w:p w14:paraId="323C4C42" w14:textId="77777777" w:rsidR="000B25BD" w:rsidRPr="00701FF7" w:rsidRDefault="000B25BD" w:rsidP="000B25BD">
      <w:pPr>
        <w:spacing w:after="0" w:line="240" w:lineRule="auto"/>
        <w:jc w:val="both"/>
        <w:rPr>
          <w:rFonts w:ascii="Arial Narrow" w:hAnsi="Arial Narrow"/>
          <w:sz w:val="24"/>
          <w:szCs w:val="24"/>
        </w:rPr>
      </w:pPr>
    </w:p>
    <w:p w14:paraId="4E464343"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Tasas específicas de mortalidad (mx) por edad y sexo, Manizales y Colombia, 2019</w:t>
      </w:r>
    </w:p>
    <w:p w14:paraId="788F3F86"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4B352C3E" wp14:editId="51EF259B">
            <wp:extent cx="3760470" cy="3489876"/>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8854" t="25993" r="60232" b="23003"/>
                    <a:stretch/>
                  </pic:blipFill>
                  <pic:spPr bwMode="auto">
                    <a:xfrm>
                      <a:off x="0" y="0"/>
                      <a:ext cx="3761117" cy="3490476"/>
                    </a:xfrm>
                    <a:prstGeom prst="rect">
                      <a:avLst/>
                    </a:prstGeom>
                    <a:ln>
                      <a:noFill/>
                    </a:ln>
                    <a:extLst>
                      <a:ext uri="{53640926-AAD7-44D8-BBD7-CCE9431645EC}">
                        <a14:shadowObscured xmlns:a14="http://schemas.microsoft.com/office/drawing/2010/main"/>
                      </a:ext>
                    </a:extLst>
                  </pic:spPr>
                </pic:pic>
              </a:graphicData>
            </a:graphic>
          </wp:inline>
        </w:drawing>
      </w:r>
    </w:p>
    <w:p w14:paraId="2A84DDE2"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640F7A6" w14:textId="77777777" w:rsidR="000B25BD" w:rsidRPr="00701FF7" w:rsidRDefault="000B25BD" w:rsidP="000B25BD">
      <w:pPr>
        <w:spacing w:after="0" w:line="240" w:lineRule="auto"/>
        <w:jc w:val="both"/>
        <w:rPr>
          <w:rFonts w:ascii="Arial Narrow" w:hAnsi="Arial Narrow"/>
          <w:sz w:val="24"/>
          <w:szCs w:val="24"/>
        </w:rPr>
      </w:pPr>
    </w:p>
    <w:p w14:paraId="45697F4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De este modo, se puede afirmar que los niveles de mortalidad de Manizales son mayores a la media nacional en hombres y mujeres, lo cual, podría estar afectado por los mayores índices de envejecimiento de la población, lo cual produce que las tasas específicas de ambos sexos en edades avanzadas muestren mayor riesgo de muerte en Manizales, con especial diferencia sobre los hombres en la comparación con Colombia, sugiriendo patrones a revisar de morbilidad. Existe brecha a favor de la ciudad en la mortalidad de menores a 1 año, lo que significaría positivos resultados en materia de atención y calidad del sistema de salud.</w:t>
      </w:r>
    </w:p>
    <w:p w14:paraId="7B43ECA7" w14:textId="77777777" w:rsidR="000B25BD" w:rsidRPr="00701FF7" w:rsidRDefault="000B25BD" w:rsidP="000B25BD">
      <w:pPr>
        <w:spacing w:after="0" w:line="240" w:lineRule="auto"/>
        <w:jc w:val="both"/>
        <w:rPr>
          <w:rFonts w:ascii="Arial Narrow" w:hAnsi="Arial Narrow"/>
          <w:sz w:val="24"/>
          <w:szCs w:val="24"/>
        </w:rPr>
      </w:pPr>
    </w:p>
    <w:p w14:paraId="77DAAF2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También para los hombres entre los 20 y 44 años y las mujeres en el rango 30-49, señalando mejores condiciones de vida y salud en la población económicamente activa. Y, para el grupo de 65 a 74 años en ambos sexos los niveles de mortalidad son menores en la ciudad (para hombres hasta los 84), indicando probablemente mayores patrones de longevidad y salud en personas mayores.</w:t>
      </w:r>
    </w:p>
    <w:p w14:paraId="1B7EB8B3" w14:textId="77777777" w:rsidR="000B25BD" w:rsidRPr="00701FF7" w:rsidRDefault="000B25BD" w:rsidP="000B25BD">
      <w:pPr>
        <w:spacing w:after="0" w:line="240" w:lineRule="auto"/>
        <w:jc w:val="both"/>
        <w:rPr>
          <w:rFonts w:ascii="Arial Narrow" w:hAnsi="Arial Narrow"/>
          <w:sz w:val="24"/>
          <w:szCs w:val="24"/>
        </w:rPr>
      </w:pPr>
    </w:p>
    <w:p w14:paraId="678067CB"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Perfiles de mortalidad</w:t>
      </w:r>
    </w:p>
    <w:p w14:paraId="441ABC80" w14:textId="77777777" w:rsidR="000B25BD" w:rsidRPr="00701FF7" w:rsidRDefault="000B25BD" w:rsidP="000B25BD">
      <w:pPr>
        <w:spacing w:after="0" w:line="240" w:lineRule="auto"/>
        <w:jc w:val="both"/>
        <w:rPr>
          <w:rFonts w:ascii="Arial Narrow" w:hAnsi="Arial Narrow"/>
          <w:sz w:val="24"/>
          <w:szCs w:val="24"/>
        </w:rPr>
      </w:pPr>
    </w:p>
    <w:p w14:paraId="50BE479A" w14:textId="4F3FBC0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Para Manizales, en el mismo ejercicio comparativo las principales causas de defunción, que concentran el 57,4% del total, muestra un 16% enfermedades isquémicas del corazón, 9,2% enfermedades crónicas de las vías respiratorias inferiores, 6,3% enfermedades cerebrovasculares, 4,6% tumor maligno de los órganos digestivos (excepto estómago y colon), 3,9% tumores malignos de otras localizaciones y de las no especificada</w:t>
      </w:r>
      <w:r w:rsidR="001157A2" w:rsidRPr="00701FF7">
        <w:rPr>
          <w:rFonts w:ascii="Arial Narrow" w:hAnsi="Arial Narrow"/>
          <w:sz w:val="24"/>
          <w:szCs w:val="24"/>
        </w:rPr>
        <w:t>s</w:t>
      </w:r>
      <w:r w:rsidRPr="00701FF7">
        <w:rPr>
          <w:rFonts w:ascii="Arial Narrow" w:hAnsi="Arial Narrow"/>
          <w:sz w:val="24"/>
          <w:szCs w:val="24"/>
        </w:rPr>
        <w:t>, 3,6% infecciones respiratorias agudas, 3,5% tumor maligno del estómago, 3,4% resto de enfermedades y 3,3% resto de enfermedades del sistema digestivo.</w:t>
      </w:r>
    </w:p>
    <w:p w14:paraId="2ECDB544" w14:textId="77777777" w:rsidR="000B25BD" w:rsidRPr="00701FF7" w:rsidRDefault="000B25BD" w:rsidP="000B25BD">
      <w:pPr>
        <w:spacing w:after="0" w:line="240" w:lineRule="auto"/>
        <w:jc w:val="both"/>
        <w:rPr>
          <w:rFonts w:ascii="Arial Narrow" w:hAnsi="Arial Narrow"/>
          <w:sz w:val="24"/>
          <w:szCs w:val="24"/>
        </w:rPr>
      </w:pPr>
    </w:p>
    <w:p w14:paraId="24AFAEC6"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Desde este aspecto, resalta que el país y la ciudad muestran un modelo de mortalidad cercano al de países más desarrollados, conversando con la Teoría de la Transición Epidemiológica de Omram </w:t>
      </w:r>
      <w:r w:rsidRPr="00701FF7">
        <w:rPr>
          <w:rFonts w:ascii="Arial Narrow" w:hAnsi="Arial Narrow"/>
          <w:sz w:val="24"/>
          <w:szCs w:val="24"/>
        </w:rPr>
        <w:lastRenderedPageBreak/>
        <w:t>(1971; 1998), que ha mostrado empíricamente como los países a través del tiempo con mejores indicadores socioeconómicos se relacionan con mayores condiciones de vida y sistemas de salud que generan un tránsito de perfiles de causas de muerte por enfermedades infecciosas hacia aquellas con perfiles de mortalidad predominantes por enfermedades degenerativas asociadas al envejecimiento y los cambios en el estilo de vida moderno.</w:t>
      </w:r>
    </w:p>
    <w:p w14:paraId="02D096D5" w14:textId="77777777" w:rsidR="000B25BD" w:rsidRPr="00701FF7" w:rsidRDefault="000B25BD" w:rsidP="000B25BD">
      <w:pPr>
        <w:spacing w:after="0" w:line="240" w:lineRule="auto"/>
        <w:jc w:val="both"/>
        <w:rPr>
          <w:rFonts w:ascii="Arial Narrow" w:hAnsi="Arial Narrow"/>
          <w:sz w:val="24"/>
          <w:szCs w:val="24"/>
        </w:rPr>
      </w:pPr>
    </w:p>
    <w:p w14:paraId="17372600"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Manizales se repiten los diferenciales por sexo por causa de muerte; así, mientras en hombres existe una tasa de 108,25 muertes por enfermedades isquémicas del corazón por cada 100 mil hombres de la ciudad, para mujeres la tasa es de 82,92 por 100 mil mujeres, abriendo una brecha de 25,34 puntos. Seguidamente, las agresiones (homicidios) tienen una brecha de 21,15 puntos, el tumor maligno del estómago en 17,37 puntos, 13,78 puntos en accidentes de transporte terrestre, 10,62 puntos en lesiones auto-infligidas intencionalmente (suicidios) y 7,96 puntos para caídas.</w:t>
      </w:r>
    </w:p>
    <w:p w14:paraId="39B97F75" w14:textId="77777777" w:rsidR="000B25BD" w:rsidRPr="00701FF7" w:rsidRDefault="000B25BD" w:rsidP="000B25BD">
      <w:pPr>
        <w:spacing w:after="0" w:line="240" w:lineRule="auto"/>
        <w:jc w:val="both"/>
        <w:rPr>
          <w:rFonts w:ascii="Arial Narrow" w:hAnsi="Arial Narrow"/>
          <w:sz w:val="24"/>
          <w:szCs w:val="24"/>
        </w:rPr>
      </w:pPr>
    </w:p>
    <w:p w14:paraId="1C5B717D"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Las anteriores cifras reflejan un patrón de mortalidad en los hombres de la ciudad marcado por estilos de vida y convivencia ciudadana que podrían ser afrontados por políticas públicas activas que lleguen más allá de la calidad y la cobertura en el sistema de salud. Para las mujeres, a excepción de las causas propias de la biológica femenina (ej. tumor maligno del cuello del útero o de la mama de la mujer), a diferencia de Colombia se evidencian mayores brechas en las mujeres en causantes como enfermedades del sistema urinario (ej. 22,77 muertes por cada 100 mil mujeres versus 10,58 por 100 mil hombres), tumor maligno de órganos digestivos (excepto estómago y colon), infecciones respiratorias agudas, trastornos mentales y del comportamiento y apendicitis, superando los 3 puntos con tasas de hombres.</w:t>
      </w:r>
    </w:p>
    <w:p w14:paraId="7B1D94E9" w14:textId="77777777" w:rsidR="000B25BD" w:rsidRPr="00701FF7" w:rsidRDefault="000B25BD" w:rsidP="000B25BD">
      <w:pPr>
        <w:spacing w:after="0" w:line="240" w:lineRule="auto"/>
        <w:jc w:val="both"/>
        <w:rPr>
          <w:rFonts w:ascii="Arial Narrow" w:hAnsi="Arial Narrow"/>
          <w:sz w:val="24"/>
          <w:szCs w:val="24"/>
        </w:rPr>
      </w:pPr>
    </w:p>
    <w:p w14:paraId="38E699F1"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Para los grupos de edad de menor frecuencia también logran distinguirse algunas proporciones particulares. Entre los 45 y 64 años, las infecciones respiratorias agudas, tumores malignos de otras localizaciones, diabetes, trastornos mentales y del comportamiento, tumor maligno del colon, lesiones auto-infligidas intencionalmente (suicidios) y enfermedades hipertensivas superan el 30% del total de cada causa de muerte. Y, entre los 15 y 44 años, que apenas representan el 7,6% de las muertes de la ciudad, en enfermedades se tiene una presencia significativamente mayor como agresiones, homicidios (77%), lesiones auto-infligidas intencionalmente, suicidio (58,5%), accidentes de transporte terrestre (45%) y enfermedad por el VIH, SIDA (27,3%).</w:t>
      </w:r>
    </w:p>
    <w:p w14:paraId="01AC9097" w14:textId="77777777" w:rsidR="000B25BD" w:rsidRPr="00701FF7" w:rsidRDefault="000B25BD" w:rsidP="000B25BD">
      <w:pPr>
        <w:spacing w:after="0" w:line="240" w:lineRule="auto"/>
        <w:jc w:val="both"/>
        <w:rPr>
          <w:rFonts w:ascii="Arial Narrow" w:hAnsi="Arial Narrow"/>
          <w:sz w:val="24"/>
          <w:szCs w:val="24"/>
        </w:rPr>
      </w:pPr>
    </w:p>
    <w:p w14:paraId="5433A2C2" w14:textId="7918646A"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Los patrones de mortalidad deben servir como insumo para las políticas de salud de Manizales de identificar factores de riesgo asociados y establecer estrategias de contención que apuesten a la expansión de las condiciones de salud en el mediano y largo plazo, con diferenciales de sexo y edad. En este sentido, desde 2008 es posible detallar que existen unas causas de muerte que han descendido entre las mayores tasas especificas totales como agresiones (homicidios) y secuelas, diabetes, tumores malignos varios o residuos y accidentes de trasporte terrestre, y desde</w:t>
      </w:r>
      <w:r w:rsidR="001157A2" w:rsidRPr="00701FF7">
        <w:rPr>
          <w:rFonts w:ascii="Arial Narrow" w:hAnsi="Arial Narrow"/>
          <w:sz w:val="24"/>
          <w:szCs w:val="24"/>
        </w:rPr>
        <w:t xml:space="preserve"> el año</w:t>
      </w:r>
      <w:r w:rsidRPr="00701FF7">
        <w:rPr>
          <w:rFonts w:ascii="Arial Narrow" w:hAnsi="Arial Narrow"/>
          <w:sz w:val="24"/>
          <w:szCs w:val="24"/>
        </w:rPr>
        <w:t xml:space="preserve"> 2000 causas como insuficiencia cardiaca y neumonía, cambios del patrón en el fenómeno que debe ser analizado en la óptica de acciones que probablemente ayudaron a su reducción en la última década.</w:t>
      </w:r>
    </w:p>
    <w:p w14:paraId="5BF7C544" w14:textId="77777777" w:rsidR="000B25BD" w:rsidRPr="00701FF7" w:rsidRDefault="000B25BD" w:rsidP="000B25BD">
      <w:pPr>
        <w:spacing w:after="0" w:line="240" w:lineRule="auto"/>
        <w:jc w:val="both"/>
        <w:rPr>
          <w:rFonts w:ascii="Arial Narrow" w:hAnsi="Arial Narrow"/>
          <w:sz w:val="24"/>
          <w:szCs w:val="24"/>
        </w:rPr>
      </w:pPr>
    </w:p>
    <w:p w14:paraId="4B57BBE9" w14:textId="0235CC80"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tasa de mortalidad infantil muestra una reducción continua en los últimos 20 años, pasando de 20,21 muertes de menores de un año por cada mil nacimientos en</w:t>
      </w:r>
      <w:r w:rsidR="001157A2" w:rsidRPr="00701FF7">
        <w:rPr>
          <w:rFonts w:ascii="Arial Narrow" w:hAnsi="Arial Narrow"/>
          <w:sz w:val="24"/>
          <w:szCs w:val="24"/>
        </w:rPr>
        <w:t xml:space="preserve"> el</w:t>
      </w:r>
      <w:r w:rsidRPr="00701FF7">
        <w:rPr>
          <w:rFonts w:ascii="Arial Narrow" w:hAnsi="Arial Narrow"/>
          <w:sz w:val="24"/>
          <w:szCs w:val="24"/>
        </w:rPr>
        <w:t xml:space="preserve"> 2000 a 10,17 por mil en 2020 preliminar en el país, cifra significativamente inferior a los países con mayores niveles en este grupo demográfico (ej. Sierra Leona, Congo y Somalia), pero todavía con grandes retos por equipararse con la mortalidad infantil más baja del mundo que se encuentra por debajo de 4 muertes de menores por mil nacidos vivos (ej. Suecia, Japón o Islandia). En el caso de Manizales, hay que mencionar que el </w:t>
      </w:r>
      <w:r w:rsidRPr="00701FF7">
        <w:rPr>
          <w:rFonts w:ascii="Arial Narrow" w:hAnsi="Arial Narrow"/>
          <w:sz w:val="24"/>
          <w:szCs w:val="24"/>
        </w:rPr>
        <w:lastRenderedPageBreak/>
        <w:t>número de defunciones no fetales de menores de 1 año se ha reducido de más de 70 muertes a menos de 40 en los últimos años, lo que se traduce en tasas actuales de 8,58 por mil nacidos en 2020pr, sugiriendo una estabilización desde 2015 con tasas mínimas de 9,3 por mil.</w:t>
      </w:r>
    </w:p>
    <w:p w14:paraId="7FD0BD4C" w14:textId="77777777" w:rsidR="000B25BD" w:rsidRPr="00701FF7" w:rsidRDefault="000B25BD" w:rsidP="000B25BD">
      <w:pPr>
        <w:spacing w:after="0" w:line="240" w:lineRule="auto"/>
        <w:jc w:val="both"/>
        <w:rPr>
          <w:rFonts w:ascii="Arial Narrow" w:hAnsi="Arial Narrow"/>
          <w:sz w:val="24"/>
          <w:szCs w:val="24"/>
        </w:rPr>
      </w:pPr>
    </w:p>
    <w:p w14:paraId="05FAFCC8"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Tasa de Mortalidad Infantil (TMI) de Manizales y Colombia, 1998-2020</w:t>
      </w:r>
    </w:p>
    <w:p w14:paraId="08C034FD"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E829867" wp14:editId="531D933D">
            <wp:extent cx="5650396" cy="2606040"/>
            <wp:effectExtent l="0" t="0" r="7620" b="38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50466" t="29157" r="10557" b="38885"/>
                    <a:stretch/>
                  </pic:blipFill>
                  <pic:spPr bwMode="auto">
                    <a:xfrm>
                      <a:off x="0" y="0"/>
                      <a:ext cx="5668699" cy="2614481"/>
                    </a:xfrm>
                    <a:prstGeom prst="rect">
                      <a:avLst/>
                    </a:prstGeom>
                    <a:ln>
                      <a:noFill/>
                    </a:ln>
                    <a:extLst>
                      <a:ext uri="{53640926-AAD7-44D8-BBD7-CCE9431645EC}">
                        <a14:shadowObscured xmlns:a14="http://schemas.microsoft.com/office/drawing/2010/main"/>
                      </a:ext>
                    </a:extLst>
                  </pic:spPr>
                </pic:pic>
              </a:graphicData>
            </a:graphic>
          </wp:inline>
        </w:drawing>
      </w:r>
    </w:p>
    <w:p w14:paraId="50BD8774"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Estadísticas Vitales</w:t>
      </w:r>
    </w:p>
    <w:p w14:paraId="12025A2A" w14:textId="77777777" w:rsidR="000B25BD" w:rsidRPr="00701FF7" w:rsidRDefault="000B25BD" w:rsidP="000B25BD">
      <w:pPr>
        <w:spacing w:after="0" w:line="240" w:lineRule="auto"/>
        <w:jc w:val="both"/>
        <w:rPr>
          <w:rFonts w:ascii="Arial Narrow" w:hAnsi="Arial Narrow"/>
          <w:sz w:val="24"/>
          <w:szCs w:val="24"/>
        </w:rPr>
      </w:pPr>
    </w:p>
    <w:p w14:paraId="7F49BBBF" w14:textId="7EF3AD1A"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El comportamiento reciente de dicha tasa se explica bien desde la tasa de mortalidad neonatal que se ha mantenido en </w:t>
      </w:r>
      <w:r w:rsidR="001157A2" w:rsidRPr="00701FF7">
        <w:rPr>
          <w:rFonts w:ascii="Arial Narrow" w:hAnsi="Arial Narrow"/>
          <w:sz w:val="24"/>
          <w:szCs w:val="24"/>
        </w:rPr>
        <w:t xml:space="preserve">un </w:t>
      </w:r>
      <w:r w:rsidRPr="00701FF7">
        <w:rPr>
          <w:rFonts w:ascii="Arial Narrow" w:hAnsi="Arial Narrow"/>
          <w:sz w:val="24"/>
          <w:szCs w:val="24"/>
        </w:rPr>
        <w:t>rango entre 6,96 muertes de menores entre 0 y 27 días por mil nacimientos y 6,72 en Colombia y en Manizales ha aumentado de 6,06 por mil en 2015 a 7,82 por mil en 2019, superando la mortalidad infantil de este grupo al reporte nacional. Desde el 2008, esta tasa en Manizales se redujo fuertemente, pero desde 2015 se generó un revés en la tendencia.</w:t>
      </w:r>
    </w:p>
    <w:p w14:paraId="4AB47AF5" w14:textId="77777777" w:rsidR="000B25BD" w:rsidRPr="00701FF7" w:rsidRDefault="000B25BD" w:rsidP="000B25BD">
      <w:pPr>
        <w:spacing w:after="0" w:line="240" w:lineRule="auto"/>
        <w:jc w:val="both"/>
        <w:rPr>
          <w:rFonts w:ascii="Arial Narrow" w:hAnsi="Arial Narrow"/>
          <w:sz w:val="24"/>
          <w:szCs w:val="24"/>
        </w:rPr>
      </w:pPr>
    </w:p>
    <w:p w14:paraId="08DDEA7D" w14:textId="3D68B40B"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cuanto a la TMpostNeo, la serie disponible desde 2008 hasta 2019 deja en evidencia una variabilidad entre 4,7 muertes de menores entre 28 días a 11 meses por cada mil nacidos vivos y 0,8 para Manizales, manteniéndose por debajo de la tasa Colombia, la cual muestra una tendencia decreciente </w:t>
      </w:r>
      <w:r w:rsidR="001157A2" w:rsidRPr="00701FF7">
        <w:rPr>
          <w:rFonts w:ascii="Arial Narrow" w:hAnsi="Arial Narrow"/>
          <w:sz w:val="24"/>
          <w:szCs w:val="24"/>
        </w:rPr>
        <w:t xml:space="preserve">que </w:t>
      </w:r>
      <w:r w:rsidRPr="00701FF7">
        <w:rPr>
          <w:rFonts w:ascii="Arial Narrow" w:hAnsi="Arial Narrow"/>
          <w:sz w:val="24"/>
          <w:szCs w:val="24"/>
        </w:rPr>
        <w:t>continúa bajando de 5,53 por mil en 2008 a 3,45 por mil para cifras preliminares 2020. Estos resultados son coherentes con la literatura y evidencia empírica histórica del efecto de la mortalidad infantil sobre resultados de supervivencia y esperanza de vida.</w:t>
      </w:r>
    </w:p>
    <w:p w14:paraId="44797CF3" w14:textId="77777777" w:rsidR="000B25BD" w:rsidRPr="00701FF7" w:rsidRDefault="000B25BD" w:rsidP="000B25BD">
      <w:pPr>
        <w:spacing w:after="0" w:line="240" w:lineRule="auto"/>
        <w:jc w:val="both"/>
        <w:rPr>
          <w:rFonts w:ascii="Arial Narrow" w:hAnsi="Arial Narrow"/>
          <w:sz w:val="24"/>
          <w:szCs w:val="24"/>
        </w:rPr>
      </w:pPr>
    </w:p>
    <w:p w14:paraId="03BB515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Al igual que con la mortalidad infantil, Manizales tiene tasas bajas en la comparación nacional, indicando un avance en calidad de salud de la ciudad, pero con relevante variabilidad en el tiempo. Para 2019, las tasas son cero porque no se registraron defunciones maternas en la ciudad. Sin embargo, en Colombia la RMM fue de 81,07 defunciones maternas por cada 100 mil nacimientos y la TMM de 1,99 por cada 100 mil mujeres en edad fértil. La primera era de 104,94 por 100 mil en 2000 y la segunda de 3,72 por 100 mil.</w:t>
      </w:r>
    </w:p>
    <w:p w14:paraId="442B5E80" w14:textId="77777777" w:rsidR="000B25BD" w:rsidRPr="00701FF7" w:rsidRDefault="000B25BD" w:rsidP="000B25BD">
      <w:pPr>
        <w:spacing w:after="0" w:line="240" w:lineRule="auto"/>
        <w:jc w:val="both"/>
        <w:rPr>
          <w:rFonts w:ascii="Arial Narrow" w:hAnsi="Arial Narrow"/>
          <w:sz w:val="24"/>
          <w:szCs w:val="24"/>
        </w:rPr>
      </w:pPr>
    </w:p>
    <w:p w14:paraId="4ED538AE"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Razón de Mortalidad Materna (RMM) y Tasa de Mortalidad Materna (TMM) de Manizales y Colombia, 2000-2019</w:t>
      </w:r>
    </w:p>
    <w:p w14:paraId="64EC3F6E"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30A6739D" wp14:editId="7CAE0973">
            <wp:extent cx="5266527" cy="230886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51193" t="28899" r="10703" b="41403"/>
                    <a:stretch/>
                  </pic:blipFill>
                  <pic:spPr bwMode="auto">
                    <a:xfrm>
                      <a:off x="0" y="0"/>
                      <a:ext cx="5288761" cy="2318607"/>
                    </a:xfrm>
                    <a:prstGeom prst="rect">
                      <a:avLst/>
                    </a:prstGeom>
                    <a:ln>
                      <a:noFill/>
                    </a:ln>
                    <a:extLst>
                      <a:ext uri="{53640926-AAD7-44D8-BBD7-CCE9431645EC}">
                        <a14:shadowObscured xmlns:a14="http://schemas.microsoft.com/office/drawing/2010/main"/>
                      </a:ext>
                    </a:extLst>
                  </pic:spPr>
                </pic:pic>
              </a:graphicData>
            </a:graphic>
          </wp:inline>
        </w:drawing>
      </w:r>
    </w:p>
    <w:p w14:paraId="564A3F18"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Estadísticas Vitales</w:t>
      </w:r>
    </w:p>
    <w:p w14:paraId="79635747" w14:textId="77777777" w:rsidR="000B25BD" w:rsidRPr="00701FF7" w:rsidRDefault="000B25BD" w:rsidP="000B25BD">
      <w:pPr>
        <w:spacing w:after="0" w:line="240" w:lineRule="auto"/>
        <w:jc w:val="both"/>
        <w:rPr>
          <w:rFonts w:ascii="Arial Narrow" w:hAnsi="Arial Narrow"/>
          <w:sz w:val="24"/>
          <w:szCs w:val="24"/>
        </w:rPr>
      </w:pPr>
    </w:p>
    <w:p w14:paraId="73183DA5" w14:textId="7DFEE5DB"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resumen, se consolida el territorio con una realidad demográfica avanzada en la comparación nacional y mundial, marcando fuertes patrones de longevidad y descenso en los niveles de mortalidad, que suscita reflexiones respecto al impacto sobre los sistemas de pensiones, salud y educación, así como, en la infraestructura urbana y la productividad laboral, derivado de una población cada vez mayor. Igualmente, los perfiles de mortalidad subrayan la necesidad de discutir alrededor de la exposición al riesgo de muerte</w:t>
      </w:r>
      <w:r w:rsidR="001157A2" w:rsidRPr="00701FF7">
        <w:rPr>
          <w:rFonts w:ascii="Arial Narrow" w:hAnsi="Arial Narrow"/>
          <w:sz w:val="24"/>
          <w:szCs w:val="24"/>
        </w:rPr>
        <w:t xml:space="preserve"> </w:t>
      </w:r>
      <w:r w:rsidRPr="00701FF7">
        <w:rPr>
          <w:rFonts w:ascii="Arial Narrow" w:hAnsi="Arial Narrow"/>
          <w:sz w:val="24"/>
          <w:szCs w:val="24"/>
        </w:rPr>
        <w:t>y de economía del cuidado, ya que, los factores asociados a los estilos de vida están determinando características de mortalidad en el territorio, que sugiere la atención de morbilidades tempranas; y, por otra parte, la potencial demanda de atención en población mayor y su relación en participación y actividad laboral en el mercado del trabajo.</w:t>
      </w:r>
    </w:p>
    <w:p w14:paraId="0401D0B7" w14:textId="77777777" w:rsidR="000B25BD" w:rsidRPr="00701FF7" w:rsidRDefault="000B25BD" w:rsidP="000B25BD">
      <w:pPr>
        <w:spacing w:after="0" w:line="240" w:lineRule="auto"/>
        <w:jc w:val="both"/>
        <w:rPr>
          <w:rFonts w:ascii="Arial Narrow" w:hAnsi="Arial Narrow"/>
          <w:sz w:val="24"/>
          <w:szCs w:val="24"/>
        </w:rPr>
      </w:pPr>
    </w:p>
    <w:p w14:paraId="54B0B400" w14:textId="36C4F4E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un panorama de reducción en los niveles de fecundidad y de estabilización con gradual incremento de los niveles de mortalidad, se encienden las alarmas sobre el sostenimiento de la población en el largo plazo, entendiendo la fecundidad y la mortalidad como flujos de entrada y salida de un stock total. Sin embargo, esta situación necesita complementarse con flujos adicionales que recoge la migración, siendo un fenómeno con causas y consecuencias económicas, sociales y culturales más allá de la dinámica demográfica, el cual, será abordado cuantitativamente en el siguiente capítulo.</w:t>
      </w:r>
    </w:p>
    <w:p w14:paraId="3C1FFE56" w14:textId="4CDC1973" w:rsidR="000B25BD" w:rsidRPr="00701FF7" w:rsidRDefault="000B25BD" w:rsidP="000B25BD">
      <w:pPr>
        <w:spacing w:after="0" w:line="240" w:lineRule="auto"/>
        <w:jc w:val="both"/>
        <w:rPr>
          <w:rFonts w:ascii="Arial Narrow" w:hAnsi="Arial Narrow"/>
          <w:sz w:val="24"/>
          <w:szCs w:val="24"/>
        </w:rPr>
      </w:pPr>
    </w:p>
    <w:p w14:paraId="32C92AEB" w14:textId="77777777" w:rsidR="00CD16FC" w:rsidRPr="00701FF7" w:rsidRDefault="00CD16FC" w:rsidP="000B25BD">
      <w:pPr>
        <w:spacing w:after="0" w:line="240" w:lineRule="auto"/>
        <w:jc w:val="both"/>
        <w:rPr>
          <w:rFonts w:ascii="Arial Narrow" w:hAnsi="Arial Narrow"/>
          <w:sz w:val="24"/>
          <w:szCs w:val="24"/>
        </w:rPr>
      </w:pPr>
    </w:p>
    <w:p w14:paraId="326CF6A5" w14:textId="27BD42CE" w:rsidR="000B25BD" w:rsidRPr="00701FF7" w:rsidRDefault="000B25BD" w:rsidP="0043269C">
      <w:pPr>
        <w:numPr>
          <w:ilvl w:val="0"/>
          <w:numId w:val="13"/>
        </w:numPr>
        <w:spacing w:after="0" w:line="240" w:lineRule="auto"/>
        <w:jc w:val="both"/>
        <w:rPr>
          <w:rFonts w:ascii="Arial Narrow" w:hAnsi="Arial Narrow"/>
          <w:sz w:val="24"/>
          <w:szCs w:val="24"/>
        </w:rPr>
      </w:pPr>
      <w:r w:rsidRPr="00701FF7">
        <w:rPr>
          <w:rFonts w:ascii="Arial Narrow" w:hAnsi="Arial Narrow"/>
          <w:b/>
          <w:sz w:val="24"/>
          <w:szCs w:val="24"/>
        </w:rPr>
        <w:t>P</w:t>
      </w:r>
      <w:r w:rsidR="001157A2" w:rsidRPr="00701FF7">
        <w:rPr>
          <w:rFonts w:ascii="Arial Narrow" w:hAnsi="Arial Narrow"/>
          <w:b/>
          <w:sz w:val="24"/>
          <w:szCs w:val="24"/>
        </w:rPr>
        <w:t>ERSONA</w:t>
      </w:r>
      <w:r w:rsidRPr="00701FF7">
        <w:rPr>
          <w:rFonts w:ascii="Arial Narrow" w:hAnsi="Arial Narrow"/>
          <w:b/>
          <w:sz w:val="24"/>
          <w:szCs w:val="24"/>
        </w:rPr>
        <w:t xml:space="preserve"> </w:t>
      </w:r>
      <w:r w:rsidR="001157A2" w:rsidRPr="00701FF7">
        <w:rPr>
          <w:rFonts w:ascii="Arial Narrow" w:hAnsi="Arial Narrow"/>
          <w:b/>
          <w:sz w:val="24"/>
          <w:szCs w:val="24"/>
        </w:rPr>
        <w:t>CON</w:t>
      </w:r>
      <w:r w:rsidRPr="00701FF7">
        <w:rPr>
          <w:rFonts w:ascii="Arial Narrow" w:hAnsi="Arial Narrow"/>
          <w:b/>
          <w:sz w:val="24"/>
          <w:szCs w:val="24"/>
        </w:rPr>
        <w:t xml:space="preserve"> DISCAPACIDAD</w:t>
      </w:r>
    </w:p>
    <w:p w14:paraId="193EE3C6" w14:textId="77777777" w:rsidR="000B25BD" w:rsidRPr="00701FF7" w:rsidRDefault="000B25BD" w:rsidP="000B25BD">
      <w:pPr>
        <w:spacing w:after="0" w:line="240" w:lineRule="auto"/>
        <w:jc w:val="both"/>
        <w:rPr>
          <w:rFonts w:ascii="Arial Narrow" w:hAnsi="Arial Narrow"/>
          <w:sz w:val="24"/>
          <w:szCs w:val="24"/>
        </w:rPr>
      </w:pPr>
    </w:p>
    <w:p w14:paraId="1CB4CF84" w14:textId="253B5CAD"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cuanto a la distribución de la</w:t>
      </w:r>
      <w:r w:rsidR="001157A2" w:rsidRPr="00701FF7">
        <w:rPr>
          <w:rFonts w:ascii="Arial Narrow" w:hAnsi="Arial Narrow"/>
          <w:sz w:val="24"/>
          <w:szCs w:val="24"/>
        </w:rPr>
        <w:t>s</w:t>
      </w:r>
      <w:r w:rsidRPr="00701FF7">
        <w:rPr>
          <w:rFonts w:ascii="Arial Narrow" w:hAnsi="Arial Narrow"/>
          <w:sz w:val="24"/>
          <w:szCs w:val="24"/>
        </w:rPr>
        <w:t xml:space="preserve"> </w:t>
      </w:r>
      <w:r w:rsidR="001157A2" w:rsidRPr="00701FF7">
        <w:rPr>
          <w:rFonts w:ascii="Arial Narrow" w:hAnsi="Arial Narrow"/>
          <w:sz w:val="24"/>
          <w:szCs w:val="24"/>
        </w:rPr>
        <w:t>personas con</w:t>
      </w:r>
      <w:r w:rsidRPr="00701FF7">
        <w:rPr>
          <w:rFonts w:ascii="Arial Narrow" w:hAnsi="Arial Narrow"/>
          <w:sz w:val="24"/>
          <w:szCs w:val="24"/>
        </w:rPr>
        <w:t xml:space="preserve"> discapacidad, si bien se encuentran altas incidencias en algunas de las secciones ubicadas al norte y al occidente de la ciudad, llama mucho más la atención la baja incidencia en aquellos sitios donde los puntajes del IPM son más bajos. Una hipótesis sobre este fenómeno está en que la presencia de personas discapacitadas al interior de los hogares se relaciona con mayores tasas de dependencia</w:t>
      </w:r>
      <w:r w:rsidR="001157A2" w:rsidRPr="00701FF7">
        <w:rPr>
          <w:rFonts w:ascii="Arial Narrow" w:hAnsi="Arial Narrow"/>
          <w:sz w:val="24"/>
          <w:szCs w:val="24"/>
        </w:rPr>
        <w:t>,</w:t>
      </w:r>
      <w:r w:rsidRPr="00701FF7">
        <w:rPr>
          <w:rFonts w:ascii="Arial Narrow" w:hAnsi="Arial Narrow"/>
          <w:sz w:val="24"/>
          <w:szCs w:val="24"/>
        </w:rPr>
        <w:t xml:space="preserve"> debido a las limitaciones para entrar al mercado laboral y, finalmente esto imposibilita el acceso de estos hogares a viviendas en zonas en donde las </w:t>
      </w:r>
      <w:r w:rsidR="001157A2" w:rsidRPr="00701FF7">
        <w:rPr>
          <w:rFonts w:ascii="Arial Narrow" w:hAnsi="Arial Narrow"/>
          <w:sz w:val="24"/>
          <w:szCs w:val="24"/>
        </w:rPr>
        <w:t>facilidades</w:t>
      </w:r>
      <w:r w:rsidRPr="00701FF7">
        <w:rPr>
          <w:rFonts w:ascii="Arial Narrow" w:hAnsi="Arial Narrow"/>
          <w:sz w:val="24"/>
          <w:szCs w:val="24"/>
        </w:rPr>
        <w:t xml:space="preserve"> son más escasas. Aun así, la figura muestra concentraciones intermedias en lugares cercanos al centro de la ciudad.</w:t>
      </w:r>
    </w:p>
    <w:p w14:paraId="5F89B159" w14:textId="77777777" w:rsidR="000B25BD" w:rsidRPr="00701FF7" w:rsidRDefault="000B25BD" w:rsidP="000B25BD">
      <w:pPr>
        <w:spacing w:after="0" w:line="240" w:lineRule="auto"/>
        <w:jc w:val="both"/>
        <w:rPr>
          <w:rFonts w:ascii="Arial Narrow" w:hAnsi="Arial Narrow"/>
          <w:sz w:val="24"/>
          <w:szCs w:val="24"/>
        </w:rPr>
      </w:pPr>
    </w:p>
    <w:p w14:paraId="40659E97"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Distribución de la tasa de población discapacitada en las secciones censales de Manizales, 2018</w:t>
      </w:r>
    </w:p>
    <w:p w14:paraId="1581D8FB"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3BAD828E" wp14:editId="0A764C25">
            <wp:extent cx="4267200" cy="2963764"/>
            <wp:effectExtent l="0" t="0" r="0" b="825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0128" t="32365" r="34615" b="24102"/>
                    <a:stretch/>
                  </pic:blipFill>
                  <pic:spPr bwMode="auto">
                    <a:xfrm>
                      <a:off x="0" y="0"/>
                      <a:ext cx="4273793" cy="2968343"/>
                    </a:xfrm>
                    <a:prstGeom prst="rect">
                      <a:avLst/>
                    </a:prstGeom>
                    <a:ln>
                      <a:noFill/>
                    </a:ln>
                    <a:extLst>
                      <a:ext uri="{53640926-AAD7-44D8-BBD7-CCE9431645EC}">
                        <a14:shadowObscured xmlns:a14="http://schemas.microsoft.com/office/drawing/2010/main"/>
                      </a:ext>
                    </a:extLst>
                  </pic:spPr>
                </pic:pic>
              </a:graphicData>
            </a:graphic>
          </wp:inline>
        </w:drawing>
      </w:r>
    </w:p>
    <w:p w14:paraId="316DCBA8"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5C2AC7E4" w14:textId="77777777" w:rsidR="000B25BD" w:rsidRPr="00701FF7" w:rsidRDefault="000B25BD" w:rsidP="000B25BD">
      <w:pPr>
        <w:spacing w:after="0" w:line="240" w:lineRule="auto"/>
        <w:jc w:val="both"/>
        <w:rPr>
          <w:rFonts w:ascii="Arial Narrow" w:hAnsi="Arial Narrow"/>
          <w:sz w:val="24"/>
          <w:szCs w:val="24"/>
        </w:rPr>
      </w:pPr>
    </w:p>
    <w:p w14:paraId="70436A30" w14:textId="77777777" w:rsidR="000B25BD" w:rsidRPr="00701FF7" w:rsidRDefault="000B25BD" w:rsidP="000B25BD">
      <w:pPr>
        <w:spacing w:after="0" w:line="240" w:lineRule="auto"/>
        <w:jc w:val="both"/>
        <w:rPr>
          <w:rFonts w:ascii="Arial Narrow" w:hAnsi="Arial Narrow"/>
          <w:sz w:val="24"/>
          <w:szCs w:val="24"/>
        </w:rPr>
      </w:pPr>
    </w:p>
    <w:p w14:paraId="654DB702"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SEGURIDAD Y CONVIVENCIA</w:t>
      </w:r>
    </w:p>
    <w:p w14:paraId="7172C66D" w14:textId="77777777" w:rsidR="000B25BD" w:rsidRPr="00701FF7" w:rsidRDefault="000B25BD" w:rsidP="000B25BD">
      <w:pPr>
        <w:spacing w:after="0" w:line="240" w:lineRule="auto"/>
        <w:jc w:val="both"/>
        <w:rPr>
          <w:rFonts w:ascii="Arial Narrow" w:hAnsi="Arial Narrow"/>
          <w:sz w:val="24"/>
          <w:szCs w:val="24"/>
        </w:rPr>
      </w:pPr>
    </w:p>
    <w:p w14:paraId="5B3349B8"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La construcción de entornos seguros conduce a un mejor desarrollo social, por cuanto genera incentivos para realizar actividades académicas y económicas. Por lo anterior, las ciudades, en especial las zonas urbanas han presentado en los últimos años un incremento en las cifras de delitos contra la persona, entre ellos, los hurtos, que dependiendo de si son de menor o mayor cuantía conducen a una denuncia efectiva por parte del implicado. </w:t>
      </w:r>
    </w:p>
    <w:p w14:paraId="599FF714" w14:textId="77777777" w:rsidR="000B25BD" w:rsidRPr="00701FF7" w:rsidRDefault="000B25BD" w:rsidP="000B25BD">
      <w:pPr>
        <w:spacing w:after="0" w:line="240" w:lineRule="auto"/>
        <w:jc w:val="both"/>
        <w:rPr>
          <w:rFonts w:ascii="Arial Narrow" w:hAnsi="Arial Narrow"/>
          <w:sz w:val="24"/>
          <w:szCs w:val="24"/>
        </w:rPr>
      </w:pPr>
    </w:p>
    <w:p w14:paraId="68D68EEF" w14:textId="168A00BC"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Es así que el delito de hurtos en las ciudades sigue siendo motivo de preocupación para todos los habitantes y responsables de la seguridad, pues es uno de los principales factores medibles de la seguridad, ya que al ser uno de los delitos más comunes, y que </w:t>
      </w:r>
      <w:r w:rsidR="001157A2" w:rsidRPr="00701FF7">
        <w:rPr>
          <w:rFonts w:ascii="Arial Narrow" w:hAnsi="Arial Narrow"/>
          <w:sz w:val="24"/>
          <w:szCs w:val="24"/>
        </w:rPr>
        <w:t xml:space="preserve">a </w:t>
      </w:r>
      <w:r w:rsidRPr="00701FF7">
        <w:rPr>
          <w:rFonts w:ascii="Arial Narrow" w:hAnsi="Arial Narrow"/>
          <w:sz w:val="24"/>
          <w:szCs w:val="24"/>
        </w:rPr>
        <w:t>más personas involucra, se concluye que es el que más afecta la percepción de seguridad en los cascos urbanos y</w:t>
      </w:r>
      <w:r w:rsidR="001157A2" w:rsidRPr="00701FF7">
        <w:rPr>
          <w:rFonts w:ascii="Arial Narrow" w:hAnsi="Arial Narrow"/>
          <w:sz w:val="24"/>
          <w:szCs w:val="24"/>
        </w:rPr>
        <w:t>,</w:t>
      </w:r>
      <w:r w:rsidRPr="00701FF7">
        <w:rPr>
          <w:rFonts w:ascii="Arial Narrow" w:hAnsi="Arial Narrow"/>
          <w:sz w:val="24"/>
          <w:szCs w:val="24"/>
        </w:rPr>
        <w:t xml:space="preserve"> por ende</w:t>
      </w:r>
      <w:r w:rsidR="001157A2" w:rsidRPr="00701FF7">
        <w:rPr>
          <w:rFonts w:ascii="Arial Narrow" w:hAnsi="Arial Narrow"/>
          <w:sz w:val="24"/>
          <w:szCs w:val="24"/>
        </w:rPr>
        <w:t>,</w:t>
      </w:r>
      <w:r w:rsidRPr="00701FF7">
        <w:rPr>
          <w:rFonts w:ascii="Arial Narrow" w:hAnsi="Arial Narrow"/>
          <w:sz w:val="24"/>
          <w:szCs w:val="24"/>
        </w:rPr>
        <w:t xml:space="preserve"> la importancia de combatir esta situación.</w:t>
      </w:r>
    </w:p>
    <w:p w14:paraId="0A364A68" w14:textId="77777777" w:rsidR="000B25BD" w:rsidRPr="00701FF7" w:rsidRDefault="000B25BD" w:rsidP="000B25BD">
      <w:pPr>
        <w:spacing w:after="0" w:line="240" w:lineRule="auto"/>
        <w:jc w:val="both"/>
        <w:rPr>
          <w:rFonts w:ascii="Arial Narrow" w:hAnsi="Arial Narrow"/>
          <w:sz w:val="24"/>
          <w:szCs w:val="24"/>
        </w:rPr>
      </w:pPr>
    </w:p>
    <w:p w14:paraId="5FD13A9E"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Víctimas de hurto por ciudades</w:t>
      </w:r>
    </w:p>
    <w:p w14:paraId="78C29A22" w14:textId="77777777" w:rsidR="000B25BD" w:rsidRPr="00701FF7" w:rsidRDefault="000B25BD" w:rsidP="00CD16FC">
      <w:pPr>
        <w:spacing w:after="0" w:line="240" w:lineRule="auto"/>
        <w:jc w:val="center"/>
        <w:rPr>
          <w:rFonts w:ascii="Arial Narrow" w:hAnsi="Arial Narrow"/>
          <w:sz w:val="24"/>
          <w:szCs w:val="24"/>
          <w:lang w:val="es-ES"/>
        </w:rPr>
      </w:pPr>
      <w:r w:rsidRPr="00701FF7">
        <w:rPr>
          <w:rFonts w:ascii="Arial Narrow" w:hAnsi="Arial Narrow"/>
          <w:noProof/>
          <w:sz w:val="24"/>
          <w:szCs w:val="24"/>
          <w:lang w:eastAsia="es-CO"/>
        </w:rPr>
        <w:lastRenderedPageBreak/>
        <w:drawing>
          <wp:inline distT="0" distB="0" distL="0" distR="0" wp14:anchorId="7753D0A6" wp14:editId="65786CC2">
            <wp:extent cx="4646946" cy="2423160"/>
            <wp:effectExtent l="0" t="0" r="127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641" t="33732" r="55513" b="30256"/>
                    <a:stretch/>
                  </pic:blipFill>
                  <pic:spPr bwMode="auto">
                    <a:xfrm>
                      <a:off x="0" y="0"/>
                      <a:ext cx="4652128" cy="2425862"/>
                    </a:xfrm>
                    <a:prstGeom prst="rect">
                      <a:avLst/>
                    </a:prstGeom>
                    <a:ln>
                      <a:noFill/>
                    </a:ln>
                    <a:extLst>
                      <a:ext uri="{53640926-AAD7-44D8-BBD7-CCE9431645EC}">
                        <a14:shadowObscured xmlns:a14="http://schemas.microsoft.com/office/drawing/2010/main"/>
                      </a:ext>
                    </a:extLst>
                  </pic:spPr>
                </pic:pic>
              </a:graphicData>
            </a:graphic>
          </wp:inline>
        </w:drawing>
      </w:r>
    </w:p>
    <w:p w14:paraId="5CA00947"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0290DD9C" w14:textId="77777777" w:rsidR="000B25BD" w:rsidRPr="00701FF7" w:rsidRDefault="000B25BD" w:rsidP="000B25BD">
      <w:pPr>
        <w:spacing w:after="0" w:line="240" w:lineRule="auto"/>
        <w:jc w:val="both"/>
        <w:rPr>
          <w:rFonts w:ascii="Arial Narrow" w:hAnsi="Arial Narrow"/>
          <w:sz w:val="24"/>
          <w:szCs w:val="24"/>
        </w:rPr>
      </w:pPr>
    </w:p>
    <w:p w14:paraId="0A9263F8" w14:textId="10BE50F8"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gráfica presenta el porcentaje de la población víctima de hurto en las principales ciudades del país, esta gráfica sugiere que Pasto, Bogotá y Cali presentan el mayor número de víctimas de hurtos respecto a su población específica, y para el caso de Manizales se encuentra en la posición número 9</w:t>
      </w:r>
      <w:r w:rsidR="004A0DC0" w:rsidRPr="00701FF7">
        <w:rPr>
          <w:rFonts w:ascii="Arial Narrow" w:hAnsi="Arial Narrow"/>
          <w:sz w:val="24"/>
          <w:szCs w:val="24"/>
        </w:rPr>
        <w:t xml:space="preserve">, por encima </w:t>
      </w:r>
      <w:r w:rsidRPr="00701FF7">
        <w:rPr>
          <w:rFonts w:ascii="Arial Narrow" w:hAnsi="Arial Narrow"/>
          <w:sz w:val="24"/>
          <w:szCs w:val="24"/>
        </w:rPr>
        <w:t>de ciudades como Medellín, Bucaramanga, Barranquilla, y Cartagena.</w:t>
      </w:r>
    </w:p>
    <w:p w14:paraId="2D11E0B6" w14:textId="77777777" w:rsidR="000B25BD" w:rsidRPr="00701FF7" w:rsidRDefault="000B25BD" w:rsidP="000B25BD">
      <w:pPr>
        <w:spacing w:after="0" w:line="240" w:lineRule="auto"/>
        <w:jc w:val="both"/>
        <w:rPr>
          <w:rFonts w:ascii="Arial Narrow" w:hAnsi="Arial Narrow"/>
          <w:sz w:val="24"/>
          <w:szCs w:val="24"/>
        </w:rPr>
      </w:pPr>
    </w:p>
    <w:p w14:paraId="21E678C2" w14:textId="58AB70B3"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Esta situación es preocupante, pues, Manizales </w:t>
      </w:r>
      <w:r w:rsidR="004A0DC0" w:rsidRPr="00701FF7">
        <w:rPr>
          <w:rFonts w:ascii="Arial Narrow" w:hAnsi="Arial Narrow"/>
          <w:sz w:val="24"/>
          <w:szCs w:val="24"/>
        </w:rPr>
        <w:t xml:space="preserve">lleva </w:t>
      </w:r>
      <w:r w:rsidRPr="00701FF7">
        <w:rPr>
          <w:rFonts w:ascii="Arial Narrow" w:hAnsi="Arial Narrow"/>
          <w:sz w:val="24"/>
          <w:szCs w:val="24"/>
        </w:rPr>
        <w:t xml:space="preserve">varios años </w:t>
      </w:r>
      <w:r w:rsidR="004A0DC0" w:rsidRPr="00701FF7">
        <w:rPr>
          <w:rFonts w:ascii="Arial Narrow" w:hAnsi="Arial Narrow"/>
          <w:sz w:val="24"/>
          <w:szCs w:val="24"/>
        </w:rPr>
        <w:t>ocupando</w:t>
      </w:r>
      <w:r w:rsidRPr="00701FF7">
        <w:rPr>
          <w:rFonts w:ascii="Arial Narrow" w:hAnsi="Arial Narrow"/>
          <w:sz w:val="24"/>
          <w:szCs w:val="24"/>
        </w:rPr>
        <w:t xml:space="preserve"> el top 3 </w:t>
      </w:r>
      <w:r w:rsidR="004A0DC0" w:rsidRPr="00701FF7">
        <w:rPr>
          <w:rFonts w:ascii="Arial Narrow" w:hAnsi="Arial Narrow"/>
          <w:sz w:val="24"/>
          <w:szCs w:val="24"/>
        </w:rPr>
        <w:t>entre</w:t>
      </w:r>
      <w:r w:rsidRPr="00701FF7">
        <w:rPr>
          <w:rFonts w:ascii="Arial Narrow" w:hAnsi="Arial Narrow"/>
          <w:sz w:val="24"/>
          <w:szCs w:val="24"/>
        </w:rPr>
        <w:t xml:space="preserve"> las ciudades capitales de Colombia en términos de seguridad y confianza. Para el año 2020, por ejemplo, el DANE destacó a la capital caldense como la primera ciudad en materia de seguridad (entre las 13 principales áreas metropolitanas del país) pues el 83.9% de los habitantes consideran a Manizales como una ciudad segura.</w:t>
      </w:r>
    </w:p>
    <w:p w14:paraId="21B35C1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 </w:t>
      </w:r>
    </w:p>
    <w:p w14:paraId="78E1BE7A" w14:textId="61D6220F"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Víctimas de hurto que denunciaron</w:t>
      </w:r>
    </w:p>
    <w:p w14:paraId="6EE578FB" w14:textId="77777777" w:rsidR="00CD16FC" w:rsidRPr="00701FF7" w:rsidRDefault="00CD16FC" w:rsidP="000B25BD">
      <w:pPr>
        <w:spacing w:after="0" w:line="240" w:lineRule="auto"/>
        <w:jc w:val="both"/>
        <w:rPr>
          <w:rFonts w:ascii="Arial Narrow" w:hAnsi="Arial Narrow"/>
          <w:b/>
          <w:sz w:val="24"/>
          <w:szCs w:val="24"/>
        </w:rPr>
      </w:pPr>
    </w:p>
    <w:p w14:paraId="07555322"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7F14370" wp14:editId="5DB50E48">
            <wp:extent cx="2240280" cy="2039230"/>
            <wp:effectExtent l="0" t="0" r="762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5513" t="27122" r="64487" b="40513"/>
                    <a:stretch/>
                  </pic:blipFill>
                  <pic:spPr bwMode="auto">
                    <a:xfrm>
                      <a:off x="0" y="0"/>
                      <a:ext cx="2259318" cy="2056559"/>
                    </a:xfrm>
                    <a:prstGeom prst="rect">
                      <a:avLst/>
                    </a:prstGeom>
                    <a:ln>
                      <a:noFill/>
                    </a:ln>
                    <a:extLst>
                      <a:ext uri="{53640926-AAD7-44D8-BBD7-CCE9431645EC}">
                        <a14:shadowObscured xmlns:a14="http://schemas.microsoft.com/office/drawing/2010/main"/>
                      </a:ext>
                    </a:extLst>
                  </pic:spPr>
                </pic:pic>
              </a:graphicData>
            </a:graphic>
          </wp:inline>
        </w:drawing>
      </w:r>
    </w:p>
    <w:p w14:paraId="6F630482"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4B0E22B" w14:textId="77777777" w:rsidR="000B25BD" w:rsidRPr="00701FF7" w:rsidRDefault="000B25BD" w:rsidP="000B25BD">
      <w:pPr>
        <w:spacing w:after="0" w:line="240" w:lineRule="auto"/>
        <w:jc w:val="both"/>
        <w:rPr>
          <w:rFonts w:ascii="Arial Narrow" w:hAnsi="Arial Narrow"/>
          <w:sz w:val="24"/>
          <w:szCs w:val="24"/>
        </w:rPr>
      </w:pPr>
    </w:p>
    <w:p w14:paraId="50E157AC" w14:textId="1A52E6AF"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De acuerdo con los resultados de la tabla, se observa que Bogotá ocupa el primer puesto de este escalafón con un 37.5% de las víctimas de hurto que denuncian, seguido por Bucaramanga con un 36.4% y Manizales con un 34.7%. En Manizales cerca del 65.3% de las personas que sufren un robo no llevan a cabo un proceso legal ante un acto que hace parte de los principales problemas a combatir en términos de seguridad </w:t>
      </w:r>
      <w:r w:rsidR="004A0DC0" w:rsidRPr="00701FF7">
        <w:rPr>
          <w:rFonts w:ascii="Arial Narrow" w:hAnsi="Arial Narrow"/>
          <w:sz w:val="24"/>
          <w:szCs w:val="24"/>
        </w:rPr>
        <w:t>en el ámbito</w:t>
      </w:r>
      <w:r w:rsidRPr="00701FF7">
        <w:rPr>
          <w:rFonts w:ascii="Arial Narrow" w:hAnsi="Arial Narrow"/>
          <w:sz w:val="24"/>
          <w:szCs w:val="24"/>
        </w:rPr>
        <w:t xml:space="preserve"> nacional.</w:t>
      </w:r>
    </w:p>
    <w:p w14:paraId="6FED4955" w14:textId="77777777" w:rsidR="000B25BD" w:rsidRPr="00701FF7" w:rsidRDefault="000B25BD" w:rsidP="000B25BD">
      <w:pPr>
        <w:spacing w:after="0" w:line="240" w:lineRule="auto"/>
        <w:jc w:val="both"/>
        <w:rPr>
          <w:rFonts w:ascii="Arial Narrow" w:hAnsi="Arial Narrow"/>
          <w:sz w:val="24"/>
          <w:szCs w:val="24"/>
        </w:rPr>
      </w:pPr>
    </w:p>
    <w:p w14:paraId="7D2338A3"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Esto quiere decir que la mayoría de las personas que sufren un hurto no están dispuestas a denunciar por falta de confianza en las entidades judiciales, o simplemente porque no les interesa involucrarse en el ejercicio democrático de la búsqueda de la justicia y la seguridad. En definitiva, si bien Manizales ocupa el tercer lugar de las ciudades donde las víctimas de hurto denuncian, la confianza en las vías legales no parece ser latente. Este hecho, conduce a reflexionar en que, para este tipo de delitos, la impunidad es alta al igual que el sub-reporte.</w:t>
      </w:r>
    </w:p>
    <w:p w14:paraId="4B40C1A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 </w:t>
      </w:r>
    </w:p>
    <w:p w14:paraId="0E52B216" w14:textId="21F8FB2A"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Bienes Hurtados</w:t>
      </w:r>
    </w:p>
    <w:p w14:paraId="67C8415D" w14:textId="77777777" w:rsidR="00CD16FC" w:rsidRPr="00701FF7" w:rsidRDefault="00CD16FC" w:rsidP="000B25BD">
      <w:pPr>
        <w:spacing w:after="0" w:line="240" w:lineRule="auto"/>
        <w:jc w:val="both"/>
        <w:rPr>
          <w:rFonts w:ascii="Arial Narrow" w:hAnsi="Arial Narrow"/>
          <w:b/>
          <w:sz w:val="24"/>
          <w:szCs w:val="24"/>
        </w:rPr>
      </w:pPr>
    </w:p>
    <w:p w14:paraId="1586BE3A"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05F1BDE5" wp14:editId="260EB696">
            <wp:extent cx="4496853" cy="252222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7564" t="24160" r="57692" b="41196"/>
                    <a:stretch/>
                  </pic:blipFill>
                  <pic:spPr bwMode="auto">
                    <a:xfrm>
                      <a:off x="0" y="0"/>
                      <a:ext cx="4503861" cy="2526150"/>
                    </a:xfrm>
                    <a:prstGeom prst="rect">
                      <a:avLst/>
                    </a:prstGeom>
                    <a:ln>
                      <a:noFill/>
                    </a:ln>
                    <a:extLst>
                      <a:ext uri="{53640926-AAD7-44D8-BBD7-CCE9431645EC}">
                        <a14:shadowObscured xmlns:a14="http://schemas.microsoft.com/office/drawing/2010/main"/>
                      </a:ext>
                    </a:extLst>
                  </pic:spPr>
                </pic:pic>
              </a:graphicData>
            </a:graphic>
          </wp:inline>
        </w:drawing>
      </w:r>
    </w:p>
    <w:p w14:paraId="6D3C6E71"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265C7CE" w14:textId="77777777" w:rsidR="000B25BD" w:rsidRPr="00701FF7" w:rsidRDefault="000B25BD" w:rsidP="000B25BD">
      <w:pPr>
        <w:spacing w:after="0" w:line="240" w:lineRule="auto"/>
        <w:jc w:val="both"/>
        <w:rPr>
          <w:rFonts w:ascii="Arial Narrow" w:hAnsi="Arial Narrow"/>
          <w:sz w:val="24"/>
          <w:szCs w:val="24"/>
        </w:rPr>
      </w:pPr>
    </w:p>
    <w:p w14:paraId="55AF1342" w14:textId="77777777" w:rsidR="000B25BD" w:rsidRPr="00701FF7" w:rsidRDefault="000B25BD" w:rsidP="000B25BD">
      <w:pPr>
        <w:spacing w:after="0" w:line="240" w:lineRule="auto"/>
        <w:jc w:val="both"/>
        <w:rPr>
          <w:rFonts w:ascii="Arial Narrow" w:hAnsi="Arial Narrow"/>
          <w:sz w:val="24"/>
          <w:szCs w:val="24"/>
        </w:rPr>
      </w:pPr>
    </w:p>
    <w:p w14:paraId="3882BA9F"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anterior tabla muestra una clasificación por ciudades del tipo de bienes u objetos hurtados. La información aquí representada indica que los celulares son el objeto con mayor porcentaje de siniestros, pues independiente de la ciudad, se encuentra por encima del 65%. Posteriormente, encontramos que el hurto de efectivo, objetos de uso personal y equipos electrónicos que incluyen tabletas, computadores, cámaras, dispositivos de audio, etc, configuran el grupo de objetos con mayor siniestro.</w:t>
      </w:r>
    </w:p>
    <w:p w14:paraId="0A3E31F8" w14:textId="77777777" w:rsidR="000B25BD" w:rsidRPr="00701FF7" w:rsidRDefault="000B25BD" w:rsidP="000B25BD">
      <w:pPr>
        <w:spacing w:after="0" w:line="240" w:lineRule="auto"/>
        <w:jc w:val="both"/>
        <w:rPr>
          <w:rFonts w:ascii="Arial Narrow" w:hAnsi="Arial Narrow"/>
          <w:sz w:val="24"/>
          <w:szCs w:val="24"/>
        </w:rPr>
      </w:pPr>
    </w:p>
    <w:p w14:paraId="0F0FA028" w14:textId="4320B52E"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Manizales, los resultados muestran que un 69.9% son robos de celulares, un 36.3% son robos dinero en efectivo, un 27.3% de elementos de uso personal y un 3.0% de otros dispositivos electrónicos; siendo la tercera ciudad que menos hurtos a celulares presenta en comparación con las 13 vinculadas a este estudio. Es importante dejar claro que para la elaboración de la tabla los porcentajes están combinados, es decir que superan un 100%, esto debido a que en la tipificación de un hurto podemos encontrar que está vinculado con más de un bien, por ejemplo, a una sola víctima le pueden robar efectivo y el celular, o cualquier otra combinación que para la tabla es representada en variables y porcentajes.</w:t>
      </w:r>
    </w:p>
    <w:p w14:paraId="657FE6AF"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 </w:t>
      </w:r>
    </w:p>
    <w:p w14:paraId="76C1C4B4"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Víctimas de hurtos por género</w:t>
      </w:r>
    </w:p>
    <w:p w14:paraId="02A41445"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1D7F5B68" wp14:editId="39E26020">
            <wp:extent cx="2141220" cy="1684895"/>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7436" t="24388" r="59103" b="42792"/>
                    <a:stretch/>
                  </pic:blipFill>
                  <pic:spPr bwMode="auto">
                    <a:xfrm>
                      <a:off x="0" y="0"/>
                      <a:ext cx="2150153" cy="1691924"/>
                    </a:xfrm>
                    <a:prstGeom prst="rect">
                      <a:avLst/>
                    </a:prstGeom>
                    <a:ln>
                      <a:noFill/>
                    </a:ln>
                    <a:extLst>
                      <a:ext uri="{53640926-AAD7-44D8-BBD7-CCE9431645EC}">
                        <a14:shadowObscured xmlns:a14="http://schemas.microsoft.com/office/drawing/2010/main"/>
                      </a:ext>
                    </a:extLst>
                  </pic:spPr>
                </pic:pic>
              </a:graphicData>
            </a:graphic>
          </wp:inline>
        </w:drawing>
      </w:r>
    </w:p>
    <w:p w14:paraId="6BAA5DAD" w14:textId="77777777" w:rsidR="000B25BD" w:rsidRPr="00701FF7" w:rsidRDefault="000B25BD" w:rsidP="000B25BD">
      <w:pPr>
        <w:spacing w:after="0" w:line="240" w:lineRule="auto"/>
        <w:jc w:val="both"/>
        <w:rPr>
          <w:rFonts w:ascii="Arial Narrow" w:hAnsi="Arial Narrow"/>
          <w:sz w:val="24"/>
          <w:szCs w:val="24"/>
        </w:rPr>
      </w:pPr>
    </w:p>
    <w:p w14:paraId="01D8A20D"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gráfica presenta las víctimas de hurto por diferencial de género. Lo anterior sugiere que el 53,3% de las víctimas de hurto son hombres sobre el 46.7% que son mujeres, lo cual no implica que esté relacionado directamente con preferencias de aquellos que cometen actos delictivos sino, por el tamaño de la población ocupada en la ciudad.</w:t>
      </w:r>
    </w:p>
    <w:p w14:paraId="6ECD7C00" w14:textId="77777777" w:rsidR="000B25BD" w:rsidRPr="00701FF7" w:rsidRDefault="000B25BD" w:rsidP="000B25BD">
      <w:pPr>
        <w:spacing w:after="0" w:line="240" w:lineRule="auto"/>
        <w:jc w:val="both"/>
        <w:rPr>
          <w:rFonts w:ascii="Arial Narrow" w:hAnsi="Arial Narrow"/>
          <w:sz w:val="24"/>
          <w:szCs w:val="24"/>
        </w:rPr>
      </w:pPr>
    </w:p>
    <w:p w14:paraId="5C1AFD71"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Este argumento parece ser consistente en el sentido que, al observar los resultados se evidencia que los hombres están más expuestos a ser víctimas de robo que las mujeres, pues al estar ocupados son más propensos a ser hurtados por términos de exposición, cantidad de personas en tránsito por las calles de la ciudad. En efecto, los datos de la Gran Encuesta Integrada de Hogares (2021) en temas laborales, destacan que 95.953 hombres están ocupados frente a 73.654 mujeres en esta situación.</w:t>
      </w:r>
    </w:p>
    <w:p w14:paraId="1279C91F" w14:textId="77777777" w:rsidR="000B25BD" w:rsidRPr="00701FF7" w:rsidRDefault="000B25BD" w:rsidP="000B25BD">
      <w:pPr>
        <w:spacing w:after="0" w:line="240" w:lineRule="auto"/>
        <w:jc w:val="both"/>
        <w:rPr>
          <w:rFonts w:ascii="Arial Narrow" w:hAnsi="Arial Narrow"/>
          <w:sz w:val="24"/>
          <w:szCs w:val="24"/>
        </w:rPr>
      </w:pPr>
    </w:p>
    <w:p w14:paraId="65256168"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Víctimas de hurto por ocupación</w:t>
      </w:r>
    </w:p>
    <w:p w14:paraId="6616C6FE"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C8E8012" wp14:editId="41D40137">
            <wp:extent cx="3246120" cy="1800250"/>
            <wp:effectExtent l="0" t="0" r="0"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4616" t="38063" r="56025" b="32991"/>
                    <a:stretch/>
                  </pic:blipFill>
                  <pic:spPr bwMode="auto">
                    <a:xfrm>
                      <a:off x="0" y="0"/>
                      <a:ext cx="3249382" cy="1802059"/>
                    </a:xfrm>
                    <a:prstGeom prst="rect">
                      <a:avLst/>
                    </a:prstGeom>
                    <a:ln>
                      <a:noFill/>
                    </a:ln>
                    <a:extLst>
                      <a:ext uri="{53640926-AAD7-44D8-BBD7-CCE9431645EC}">
                        <a14:shadowObscured xmlns:a14="http://schemas.microsoft.com/office/drawing/2010/main"/>
                      </a:ext>
                    </a:extLst>
                  </pic:spPr>
                </pic:pic>
              </a:graphicData>
            </a:graphic>
          </wp:inline>
        </w:drawing>
      </w:r>
    </w:p>
    <w:p w14:paraId="12DCF3EA" w14:textId="77777777" w:rsidR="000B25BD" w:rsidRPr="00701FF7" w:rsidRDefault="000B25BD" w:rsidP="000B25BD">
      <w:pPr>
        <w:spacing w:after="0" w:line="240" w:lineRule="auto"/>
        <w:jc w:val="both"/>
        <w:rPr>
          <w:rFonts w:ascii="Arial Narrow" w:hAnsi="Arial Narrow"/>
          <w:sz w:val="24"/>
          <w:szCs w:val="24"/>
        </w:rPr>
      </w:pPr>
    </w:p>
    <w:p w14:paraId="4186123A"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caracterización de hurtos por cuestiones ocupacionales, muestran que el 52% de las víctimas de hurto están trabajando, el 11% son desempleados, el 14% son estudiantes, el 6% son pensionados, y el 17% restante tienen otra característica como, por ejemplo, amas de casa. Esto abre otro foco importante de estudio que permite observar estadísticamente la situación del hurto, pues al ser la mayoría trabajadores, se debe ampliar el análisis con los horarios y zonas en donde se cometen los hurtos.</w:t>
      </w:r>
    </w:p>
    <w:p w14:paraId="4F761A14"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 </w:t>
      </w:r>
    </w:p>
    <w:p w14:paraId="00D35766"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Víctimas de hurto por nivel académico</w:t>
      </w:r>
    </w:p>
    <w:p w14:paraId="46CC8745" w14:textId="77777777" w:rsidR="000B25BD" w:rsidRPr="00701FF7" w:rsidRDefault="000B25BD" w:rsidP="000B25BD">
      <w:pPr>
        <w:spacing w:after="0" w:line="240" w:lineRule="auto"/>
        <w:jc w:val="both"/>
        <w:rPr>
          <w:rFonts w:ascii="Arial Narrow" w:hAnsi="Arial Narrow"/>
          <w:sz w:val="24"/>
          <w:szCs w:val="24"/>
        </w:rPr>
      </w:pPr>
    </w:p>
    <w:p w14:paraId="2F6E4A25"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7D3F6A2D" wp14:editId="04D94054">
            <wp:extent cx="3482340" cy="2051835"/>
            <wp:effectExtent l="0" t="0" r="3810" b="571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205" t="30086" r="55897" b="37550"/>
                    <a:stretch/>
                  </pic:blipFill>
                  <pic:spPr bwMode="auto">
                    <a:xfrm>
                      <a:off x="0" y="0"/>
                      <a:ext cx="3496918" cy="2060425"/>
                    </a:xfrm>
                    <a:prstGeom prst="rect">
                      <a:avLst/>
                    </a:prstGeom>
                    <a:ln>
                      <a:noFill/>
                    </a:ln>
                    <a:extLst>
                      <a:ext uri="{53640926-AAD7-44D8-BBD7-CCE9431645EC}">
                        <a14:shadowObscured xmlns:a14="http://schemas.microsoft.com/office/drawing/2010/main"/>
                      </a:ext>
                    </a:extLst>
                  </pic:spPr>
                </pic:pic>
              </a:graphicData>
            </a:graphic>
          </wp:inline>
        </w:drawing>
      </w:r>
    </w:p>
    <w:p w14:paraId="351F37D9" w14:textId="77777777" w:rsidR="000B25BD" w:rsidRPr="00701FF7" w:rsidRDefault="000B25BD" w:rsidP="000B25BD">
      <w:pPr>
        <w:spacing w:after="0" w:line="240" w:lineRule="auto"/>
        <w:jc w:val="both"/>
        <w:rPr>
          <w:rFonts w:ascii="Arial Narrow" w:hAnsi="Arial Narrow"/>
          <w:sz w:val="24"/>
          <w:szCs w:val="24"/>
        </w:rPr>
      </w:pPr>
    </w:p>
    <w:p w14:paraId="09AE417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Según niveles académicos. El 38.8% son estudiantes universitarios, el 35.7% son estudiantes de media, el 15.6% de secundaria y el 9.9% de primaria.</w:t>
      </w:r>
    </w:p>
    <w:p w14:paraId="7D1276ED" w14:textId="77777777" w:rsidR="000B25BD" w:rsidRPr="00701FF7" w:rsidRDefault="000B25BD" w:rsidP="000B25BD">
      <w:pPr>
        <w:spacing w:after="0" w:line="240" w:lineRule="auto"/>
        <w:jc w:val="both"/>
        <w:rPr>
          <w:rFonts w:ascii="Arial Narrow" w:hAnsi="Arial Narrow"/>
          <w:sz w:val="24"/>
          <w:szCs w:val="24"/>
        </w:rPr>
      </w:pPr>
    </w:p>
    <w:p w14:paraId="4869563D" w14:textId="12398102"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Estos resultados se pueden analizar directamente por los términos de horarios educativos y exposición al caminar por las calles. Los estudiantes universitarios suelen tener horarios de tarde y/o noche lo cual hace que estén más expuestos a sufrir algún hurto, también suelen tener más pertenencias de valor, mientras que los estudiantes de colegiatura y escolares suelen estar reseñados por uniformes, con pocas pertenencias de valor, vinculados a rutas escolares, y/o poco tránsito en las calles, lo cual los hace menos propensos a sufrir de robos.</w:t>
      </w:r>
    </w:p>
    <w:p w14:paraId="0C1E2A9F" w14:textId="77777777" w:rsidR="000B25BD" w:rsidRPr="00701FF7" w:rsidRDefault="000B25BD" w:rsidP="000B25BD">
      <w:pPr>
        <w:spacing w:after="0" w:line="240" w:lineRule="auto"/>
        <w:jc w:val="both"/>
        <w:rPr>
          <w:rFonts w:ascii="Arial Narrow" w:hAnsi="Arial Narrow"/>
          <w:sz w:val="24"/>
          <w:szCs w:val="24"/>
        </w:rPr>
      </w:pPr>
    </w:p>
    <w:p w14:paraId="7C55BBAC" w14:textId="5DB4D58A"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Horarios en donde se presentan los hurtos</w:t>
      </w:r>
    </w:p>
    <w:p w14:paraId="7D70E812" w14:textId="77777777" w:rsidR="00CD16FC" w:rsidRPr="00701FF7" w:rsidRDefault="00CD16FC" w:rsidP="000B25BD">
      <w:pPr>
        <w:spacing w:after="0" w:line="240" w:lineRule="auto"/>
        <w:jc w:val="both"/>
        <w:rPr>
          <w:rFonts w:ascii="Arial Narrow" w:hAnsi="Arial Narrow"/>
          <w:b/>
          <w:sz w:val="24"/>
          <w:szCs w:val="24"/>
        </w:rPr>
      </w:pPr>
    </w:p>
    <w:p w14:paraId="000DB23F"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D859349" wp14:editId="287016E9">
            <wp:extent cx="3725173" cy="1380505"/>
            <wp:effectExtent l="0" t="0" r="889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692" t="35555" r="65513" b="50086"/>
                    <a:stretch/>
                  </pic:blipFill>
                  <pic:spPr bwMode="auto">
                    <a:xfrm>
                      <a:off x="0" y="0"/>
                      <a:ext cx="3775741" cy="1399245"/>
                    </a:xfrm>
                    <a:prstGeom prst="rect">
                      <a:avLst/>
                    </a:prstGeom>
                    <a:ln>
                      <a:noFill/>
                    </a:ln>
                    <a:extLst>
                      <a:ext uri="{53640926-AAD7-44D8-BBD7-CCE9431645EC}">
                        <a14:shadowObscured xmlns:a14="http://schemas.microsoft.com/office/drawing/2010/main"/>
                      </a:ext>
                    </a:extLst>
                  </pic:spPr>
                </pic:pic>
              </a:graphicData>
            </a:graphic>
          </wp:inline>
        </w:drawing>
      </w:r>
    </w:p>
    <w:p w14:paraId="287BB8A3" w14:textId="77777777" w:rsidR="000B25BD" w:rsidRPr="00701FF7" w:rsidRDefault="000B25BD" w:rsidP="000B25BD">
      <w:pPr>
        <w:spacing w:after="0" w:line="240" w:lineRule="auto"/>
        <w:jc w:val="both"/>
        <w:rPr>
          <w:rFonts w:ascii="Arial Narrow" w:hAnsi="Arial Narrow"/>
          <w:sz w:val="24"/>
          <w:szCs w:val="24"/>
        </w:rPr>
      </w:pPr>
    </w:p>
    <w:p w14:paraId="2D66FCF7" w14:textId="2A89E3E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hora del hurto después de identificar las poblaciones más afectadas nos permite identificar una estrategia para articular las políticas públicas y de seguridad en la lucha con este fenómeno. Los resultados muestran que un 41% de los robos suceden entre las 12:00 y las 17:59, horarios de altos niveles de tránsito de la población trabajadora y el estudiantado, pues normalmente las jornadas laborales tienen su salida de almuerzo a las 12</w:t>
      </w:r>
      <w:r w:rsidR="004A0DC0" w:rsidRPr="00701FF7">
        <w:rPr>
          <w:rFonts w:ascii="Arial Narrow" w:hAnsi="Arial Narrow"/>
          <w:sz w:val="24"/>
          <w:szCs w:val="24"/>
        </w:rPr>
        <w:t>:00</w:t>
      </w:r>
      <w:r w:rsidRPr="00701FF7">
        <w:rPr>
          <w:rFonts w:ascii="Arial Narrow" w:hAnsi="Arial Narrow"/>
          <w:sz w:val="24"/>
          <w:szCs w:val="24"/>
        </w:rPr>
        <w:t>m y su fin entre las 16:00 y las 17:59; lo cual aporta una explicación del alto flujo de hurtos en estos horarios.</w:t>
      </w:r>
    </w:p>
    <w:p w14:paraId="6303563C" w14:textId="77777777" w:rsidR="000B25BD" w:rsidRPr="00701FF7" w:rsidRDefault="000B25BD" w:rsidP="000B25BD">
      <w:pPr>
        <w:spacing w:after="0" w:line="240" w:lineRule="auto"/>
        <w:jc w:val="both"/>
        <w:rPr>
          <w:rFonts w:ascii="Arial Narrow" w:hAnsi="Arial Narrow"/>
          <w:sz w:val="24"/>
          <w:szCs w:val="24"/>
        </w:rPr>
      </w:pPr>
    </w:p>
    <w:p w14:paraId="1210391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Luego sigue el horario de la noche 18:00 y 23:59 con un 31.1% explicado también por la realidad de que en esta franja las personas naturalmente se dirigen a sus hogares y existe un alto tráfico en las calles. Por último, se encuentra que en las mañanas entre las 6:00 y las 11:59 se presentan el 21.2% de los hurtos y en la madrugada 00:00 y 5:59 el 6.7%.</w:t>
      </w:r>
    </w:p>
    <w:p w14:paraId="136A82B8" w14:textId="77777777" w:rsidR="000B25BD" w:rsidRPr="00701FF7" w:rsidRDefault="000B25BD" w:rsidP="000B25BD">
      <w:pPr>
        <w:spacing w:after="0" w:line="240" w:lineRule="auto"/>
        <w:jc w:val="both"/>
        <w:rPr>
          <w:rFonts w:ascii="Arial Narrow" w:hAnsi="Arial Narrow"/>
          <w:sz w:val="24"/>
          <w:szCs w:val="24"/>
        </w:rPr>
      </w:pPr>
    </w:p>
    <w:p w14:paraId="78258723"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La conclusión del porcentaje de hurtos por franjas horarias permite conocer que los horarios de más tráfico en las calles son los que más presentan hurtos, y también permite establecer una hipótesis que apunta que los horarios determinan la población afectada. Es a partir de esta presunción en donde se deben reforzar los términos de seguridad y presencialidad policial en las vías y calles. De modo que, el estudio de las condiciones de seguridad y sus diferentes variables permite sugerir la importancia de implementar estrategias efectivas para combatir los problemas de seguridad.</w:t>
      </w:r>
    </w:p>
    <w:p w14:paraId="52BE2FB1" w14:textId="77777777" w:rsidR="000B25BD" w:rsidRPr="00701FF7" w:rsidRDefault="000B25BD" w:rsidP="000B25BD">
      <w:pPr>
        <w:spacing w:after="0" w:line="240" w:lineRule="auto"/>
        <w:jc w:val="both"/>
        <w:rPr>
          <w:rFonts w:ascii="Arial Narrow" w:hAnsi="Arial Narrow"/>
          <w:sz w:val="24"/>
          <w:szCs w:val="24"/>
        </w:rPr>
      </w:pPr>
    </w:p>
    <w:p w14:paraId="65387B61"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 así como entre los resultados más destacables se encuentra que en Manizales, el 69.9% de las personas han experimento el hurto de celulares, un 36.3% son robos de dinero en efectivo, un 27.3% de elementos de uso personal y un 3.0% de otros dispositivos electrónicos; siendo la tercera ciudad que menos hurtos a celulares presenta en comparación el resto de las áreas metropolitanas en estudio. De igual forma, el análisis estadístico propone diferencias por cuestiones de género en donde el 53,3% de las víctimas de hurto son hombres mientras que el 46.7% son mujeres, pero en términos inferenciales resulta no ser significativo al igual que el nivel académico.</w:t>
      </w:r>
    </w:p>
    <w:p w14:paraId="42E22F86" w14:textId="77777777" w:rsidR="000B25BD" w:rsidRPr="00701FF7" w:rsidRDefault="000B25BD" w:rsidP="000B25BD">
      <w:pPr>
        <w:spacing w:after="0" w:line="240" w:lineRule="auto"/>
        <w:jc w:val="both"/>
        <w:rPr>
          <w:rFonts w:ascii="Arial Narrow" w:hAnsi="Arial Narrow"/>
          <w:sz w:val="24"/>
          <w:szCs w:val="24"/>
        </w:rPr>
      </w:pPr>
    </w:p>
    <w:p w14:paraId="7A46081C" w14:textId="77777777" w:rsidR="000B25BD" w:rsidRPr="00701FF7" w:rsidRDefault="000B25BD" w:rsidP="00CD16FC">
      <w:pPr>
        <w:spacing w:after="0" w:line="240" w:lineRule="auto"/>
        <w:jc w:val="center"/>
        <w:rPr>
          <w:rFonts w:ascii="Arial Narrow" w:hAnsi="Arial Narrow"/>
          <w:b/>
          <w:sz w:val="24"/>
          <w:szCs w:val="24"/>
          <w:u w:val="single"/>
        </w:rPr>
      </w:pPr>
      <w:r w:rsidRPr="00701FF7">
        <w:rPr>
          <w:rFonts w:ascii="Arial Narrow" w:hAnsi="Arial Narrow"/>
          <w:b/>
          <w:sz w:val="24"/>
          <w:szCs w:val="24"/>
          <w:u w:val="single"/>
        </w:rPr>
        <w:t>Homicidios</w:t>
      </w:r>
    </w:p>
    <w:p w14:paraId="6BB2119B" w14:textId="77777777" w:rsidR="000B25BD" w:rsidRPr="00701FF7" w:rsidRDefault="000B25BD" w:rsidP="000B25BD">
      <w:pPr>
        <w:spacing w:after="0" w:line="240" w:lineRule="auto"/>
        <w:jc w:val="both"/>
        <w:rPr>
          <w:rFonts w:ascii="Arial Narrow" w:hAnsi="Arial Narrow"/>
          <w:sz w:val="24"/>
          <w:szCs w:val="24"/>
        </w:rPr>
      </w:pPr>
    </w:p>
    <w:p w14:paraId="295A55D4"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6F2BB5BE" wp14:editId="7AE836B3">
            <wp:extent cx="3676650" cy="15049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6346" t="31624" r="21795" b="23362"/>
                    <a:stretch/>
                  </pic:blipFill>
                  <pic:spPr bwMode="auto">
                    <a:xfrm>
                      <a:off x="0" y="0"/>
                      <a:ext cx="3676650" cy="1504950"/>
                    </a:xfrm>
                    <a:prstGeom prst="rect">
                      <a:avLst/>
                    </a:prstGeom>
                    <a:ln>
                      <a:noFill/>
                    </a:ln>
                    <a:extLst>
                      <a:ext uri="{53640926-AAD7-44D8-BBD7-CCE9431645EC}">
                        <a14:shadowObscured xmlns:a14="http://schemas.microsoft.com/office/drawing/2010/main"/>
                      </a:ext>
                    </a:extLst>
                  </pic:spPr>
                </pic:pic>
              </a:graphicData>
            </a:graphic>
          </wp:inline>
        </w:drawing>
      </w:r>
    </w:p>
    <w:p w14:paraId="099B7CDC" w14:textId="77777777" w:rsidR="000B25BD" w:rsidRPr="00701FF7" w:rsidRDefault="000B25BD" w:rsidP="000B25BD">
      <w:pPr>
        <w:spacing w:after="0" w:line="240" w:lineRule="auto"/>
        <w:jc w:val="both"/>
        <w:rPr>
          <w:rFonts w:ascii="Arial Narrow" w:hAnsi="Arial Narrow"/>
          <w:sz w:val="24"/>
          <w:szCs w:val="24"/>
        </w:rPr>
      </w:pPr>
    </w:p>
    <w:p w14:paraId="2D11CB68"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9877AD2" wp14:editId="1D7FA5A1">
            <wp:extent cx="3676650" cy="14859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6346" t="32194" r="21795" b="23362"/>
                    <a:stretch/>
                  </pic:blipFill>
                  <pic:spPr bwMode="auto">
                    <a:xfrm>
                      <a:off x="0" y="0"/>
                      <a:ext cx="3676650" cy="1485900"/>
                    </a:xfrm>
                    <a:prstGeom prst="rect">
                      <a:avLst/>
                    </a:prstGeom>
                    <a:ln>
                      <a:noFill/>
                    </a:ln>
                    <a:extLst>
                      <a:ext uri="{53640926-AAD7-44D8-BBD7-CCE9431645EC}">
                        <a14:shadowObscured xmlns:a14="http://schemas.microsoft.com/office/drawing/2010/main"/>
                      </a:ext>
                    </a:extLst>
                  </pic:spPr>
                </pic:pic>
              </a:graphicData>
            </a:graphic>
          </wp:inline>
        </w:drawing>
      </w:r>
    </w:p>
    <w:p w14:paraId="1EB51333" w14:textId="77777777" w:rsidR="000B25BD" w:rsidRPr="00701FF7" w:rsidRDefault="000B25BD" w:rsidP="000B25BD">
      <w:pPr>
        <w:spacing w:after="0" w:line="240" w:lineRule="auto"/>
        <w:jc w:val="both"/>
        <w:rPr>
          <w:rFonts w:ascii="Arial Narrow" w:hAnsi="Arial Narrow"/>
          <w:sz w:val="24"/>
          <w:szCs w:val="24"/>
        </w:rPr>
      </w:pPr>
    </w:p>
    <w:p w14:paraId="23AE4AC5"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501D513" wp14:editId="72580D98">
            <wp:extent cx="3619500" cy="148590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6827" t="31909" r="22275" b="23647"/>
                    <a:stretch/>
                  </pic:blipFill>
                  <pic:spPr bwMode="auto">
                    <a:xfrm>
                      <a:off x="0" y="0"/>
                      <a:ext cx="3619500" cy="1485900"/>
                    </a:xfrm>
                    <a:prstGeom prst="rect">
                      <a:avLst/>
                    </a:prstGeom>
                    <a:ln>
                      <a:noFill/>
                    </a:ln>
                    <a:extLst>
                      <a:ext uri="{53640926-AAD7-44D8-BBD7-CCE9431645EC}">
                        <a14:shadowObscured xmlns:a14="http://schemas.microsoft.com/office/drawing/2010/main"/>
                      </a:ext>
                    </a:extLst>
                  </pic:spPr>
                </pic:pic>
              </a:graphicData>
            </a:graphic>
          </wp:inline>
        </w:drawing>
      </w:r>
    </w:p>
    <w:p w14:paraId="707726BA" w14:textId="77777777" w:rsidR="000B25BD" w:rsidRPr="00701FF7" w:rsidRDefault="000B25BD" w:rsidP="000B25BD">
      <w:pPr>
        <w:spacing w:after="0" w:line="240" w:lineRule="auto"/>
        <w:jc w:val="both"/>
        <w:rPr>
          <w:rFonts w:ascii="Arial Narrow" w:hAnsi="Arial Narrow"/>
          <w:sz w:val="24"/>
          <w:szCs w:val="24"/>
        </w:rPr>
      </w:pPr>
    </w:p>
    <w:p w14:paraId="2615B27F"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370E7C4D" wp14:editId="41C36805">
            <wp:extent cx="3597215" cy="1491312"/>
            <wp:effectExtent l="0" t="0" r="381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6535" t="39219" r="22404" b="15777"/>
                    <a:stretch/>
                  </pic:blipFill>
                  <pic:spPr bwMode="auto">
                    <a:xfrm>
                      <a:off x="0" y="0"/>
                      <a:ext cx="3629241" cy="1504589"/>
                    </a:xfrm>
                    <a:prstGeom prst="rect">
                      <a:avLst/>
                    </a:prstGeom>
                    <a:ln>
                      <a:noFill/>
                    </a:ln>
                    <a:extLst>
                      <a:ext uri="{53640926-AAD7-44D8-BBD7-CCE9431645EC}">
                        <a14:shadowObscured xmlns:a14="http://schemas.microsoft.com/office/drawing/2010/main"/>
                      </a:ext>
                    </a:extLst>
                  </pic:spPr>
                </pic:pic>
              </a:graphicData>
            </a:graphic>
          </wp:inline>
        </w:drawing>
      </w:r>
    </w:p>
    <w:p w14:paraId="296D6E9B" w14:textId="77777777" w:rsidR="000B25BD" w:rsidRPr="00701FF7" w:rsidRDefault="000B25BD" w:rsidP="000B25BD">
      <w:pPr>
        <w:spacing w:after="0" w:line="240" w:lineRule="auto"/>
        <w:jc w:val="both"/>
        <w:rPr>
          <w:rFonts w:ascii="Arial Narrow" w:hAnsi="Arial Narrow"/>
          <w:sz w:val="24"/>
          <w:szCs w:val="24"/>
        </w:rPr>
      </w:pPr>
    </w:p>
    <w:p w14:paraId="6638FA30" w14:textId="77777777" w:rsidR="000B25BD" w:rsidRPr="00701FF7" w:rsidRDefault="000B25BD" w:rsidP="000B25BD">
      <w:pPr>
        <w:spacing w:after="0" w:line="240" w:lineRule="auto"/>
        <w:jc w:val="both"/>
        <w:rPr>
          <w:rFonts w:ascii="Arial Narrow" w:hAnsi="Arial Narrow"/>
          <w:sz w:val="24"/>
          <w:szCs w:val="24"/>
        </w:rPr>
      </w:pPr>
    </w:p>
    <w:p w14:paraId="32E2E106" w14:textId="77777777" w:rsidR="000B25BD" w:rsidRPr="00701FF7" w:rsidRDefault="000B25BD" w:rsidP="000B25BD">
      <w:pPr>
        <w:spacing w:after="0" w:line="240" w:lineRule="auto"/>
        <w:jc w:val="both"/>
        <w:rPr>
          <w:rFonts w:ascii="Arial Narrow" w:hAnsi="Arial Narrow"/>
          <w:sz w:val="24"/>
          <w:szCs w:val="24"/>
        </w:rPr>
      </w:pPr>
    </w:p>
    <w:p w14:paraId="44DF7800"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RECREACIÓN, ARTE Y CULTURA</w:t>
      </w:r>
    </w:p>
    <w:p w14:paraId="4C0B6327" w14:textId="77777777" w:rsidR="000B25BD" w:rsidRPr="00701FF7" w:rsidRDefault="000B25BD" w:rsidP="000B25BD">
      <w:pPr>
        <w:spacing w:after="0" w:line="240" w:lineRule="auto"/>
        <w:jc w:val="both"/>
        <w:rPr>
          <w:rFonts w:ascii="Arial Narrow" w:hAnsi="Arial Narrow"/>
          <w:sz w:val="24"/>
          <w:szCs w:val="24"/>
        </w:rPr>
      </w:pPr>
    </w:p>
    <w:p w14:paraId="325C971D" w14:textId="77777777" w:rsidR="000B25BD" w:rsidRPr="00701FF7" w:rsidRDefault="000B25BD" w:rsidP="000B25BD">
      <w:pPr>
        <w:spacing w:after="0" w:line="240" w:lineRule="auto"/>
        <w:jc w:val="both"/>
        <w:rPr>
          <w:rFonts w:ascii="Arial Narrow" w:hAnsi="Arial Narrow"/>
          <w:sz w:val="24"/>
          <w:szCs w:val="24"/>
        </w:rPr>
      </w:pPr>
    </w:p>
    <w:p w14:paraId="251E0522"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POBREZA</w:t>
      </w:r>
    </w:p>
    <w:p w14:paraId="0BB7BBC7" w14:textId="77777777" w:rsidR="000B25BD" w:rsidRPr="00701FF7" w:rsidRDefault="000B25BD" w:rsidP="000B25BD">
      <w:pPr>
        <w:spacing w:after="0" w:line="240" w:lineRule="auto"/>
        <w:jc w:val="both"/>
        <w:rPr>
          <w:rFonts w:ascii="Arial Narrow" w:hAnsi="Arial Narrow"/>
          <w:sz w:val="24"/>
          <w:szCs w:val="24"/>
        </w:rPr>
      </w:pPr>
    </w:p>
    <w:p w14:paraId="22AB6D47"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medida de la pobreza multidimensional municipal, a partir de los datos del Censo de Población y Vivienda 2018, considera las condiciones educativas del hogar, condiciones de la niñez y la juventud, salud, trabajo y condiciones de la vivienda y acceso a servicios públicos domiciliarios. Bajo esta metodología, los resultados dan cuenta de un Índice de Pobreza Multidimensional para Manizales, del 13,9%, con una marcada brecha entre lo urbano y lo rural (12,7% y 31,2%, respectivamente).</w:t>
      </w:r>
    </w:p>
    <w:p w14:paraId="258C082C" w14:textId="77777777" w:rsidR="000B25BD" w:rsidRPr="00701FF7" w:rsidRDefault="000B25BD" w:rsidP="000B25BD">
      <w:pPr>
        <w:spacing w:after="0" w:line="240" w:lineRule="auto"/>
        <w:jc w:val="both"/>
        <w:rPr>
          <w:rFonts w:ascii="Arial Narrow" w:hAnsi="Arial Narrow"/>
          <w:sz w:val="24"/>
          <w:szCs w:val="24"/>
        </w:rPr>
      </w:pPr>
    </w:p>
    <w:p w14:paraId="259E8ACF" w14:textId="6F83EBAE"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Manizales. Pobreza Multidimencional, 2018</w:t>
      </w:r>
    </w:p>
    <w:p w14:paraId="32F556D7" w14:textId="77777777" w:rsidR="00CD16FC" w:rsidRPr="00701FF7" w:rsidRDefault="00CD16FC" w:rsidP="000B25BD">
      <w:pPr>
        <w:spacing w:after="0" w:line="240" w:lineRule="auto"/>
        <w:jc w:val="both"/>
        <w:rPr>
          <w:rFonts w:ascii="Arial Narrow" w:hAnsi="Arial Narrow"/>
          <w:b/>
          <w:sz w:val="24"/>
          <w:szCs w:val="24"/>
        </w:rPr>
      </w:pPr>
    </w:p>
    <w:p w14:paraId="4E3FF533"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007A5DB0" wp14:editId="7168E28E">
            <wp:extent cx="3390900" cy="3313330"/>
            <wp:effectExtent l="0" t="0" r="0" b="190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9744" t="16182" r="31026" b="15669"/>
                    <a:stretch/>
                  </pic:blipFill>
                  <pic:spPr bwMode="auto">
                    <a:xfrm>
                      <a:off x="0" y="0"/>
                      <a:ext cx="3409045" cy="3331060"/>
                    </a:xfrm>
                    <a:prstGeom prst="rect">
                      <a:avLst/>
                    </a:prstGeom>
                    <a:ln>
                      <a:noFill/>
                    </a:ln>
                    <a:extLst>
                      <a:ext uri="{53640926-AAD7-44D8-BBD7-CCE9431645EC}">
                        <a14:shadowObscured xmlns:a14="http://schemas.microsoft.com/office/drawing/2010/main"/>
                      </a:ext>
                    </a:extLst>
                  </pic:spPr>
                </pic:pic>
              </a:graphicData>
            </a:graphic>
          </wp:inline>
        </w:drawing>
      </w:r>
    </w:p>
    <w:p w14:paraId="06AE82BE"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CPV 2018 - Dane</w:t>
      </w:r>
    </w:p>
    <w:p w14:paraId="6FDA64FF" w14:textId="77777777" w:rsidR="000B25BD" w:rsidRPr="00701FF7" w:rsidRDefault="000B25BD" w:rsidP="000B25BD">
      <w:pPr>
        <w:spacing w:after="0" w:line="240" w:lineRule="auto"/>
        <w:jc w:val="both"/>
        <w:rPr>
          <w:rFonts w:ascii="Arial Narrow" w:hAnsi="Arial Narrow"/>
          <w:sz w:val="24"/>
          <w:szCs w:val="24"/>
        </w:rPr>
      </w:pPr>
    </w:p>
    <w:p w14:paraId="286190C3" w14:textId="15B3083F"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El mapa presentado en la figura siguiente muestra la distribución de la pobreza, medida a través del IPM. Un valor alto del puntaje de IPM refleja de esta forma mayores privaciones. Debido a las agregaciones realizadas para construir las secciones censales, se encuentran algunos barrios que, a pesar de tener privaciones, no aparecen como tal en este mapa. Aun así, es posible observar c</w:t>
      </w:r>
      <w:r w:rsidR="004A0DC0" w:rsidRPr="00701FF7">
        <w:rPr>
          <w:rFonts w:ascii="Arial Narrow" w:hAnsi="Arial Narrow"/>
          <w:sz w:val="24"/>
          <w:szCs w:val="24"/>
        </w:rPr>
        <w:t>ó</w:t>
      </w:r>
      <w:r w:rsidRPr="00701FF7">
        <w:rPr>
          <w:rFonts w:ascii="Arial Narrow" w:hAnsi="Arial Narrow"/>
          <w:sz w:val="24"/>
          <w:szCs w:val="24"/>
        </w:rPr>
        <w:t>mo las mayores condiciones de pobreza tienden a ubicarse en la zona norte de la ciudad y en la zona occidental, mientras que las zonas con bajos niveles de pobreza se encuentran en los barrios que se ubican alrededor de la Avenida Santander.</w:t>
      </w:r>
    </w:p>
    <w:p w14:paraId="41FB41B6" w14:textId="77777777" w:rsidR="000B25BD" w:rsidRPr="00701FF7" w:rsidRDefault="000B25BD" w:rsidP="000B25BD">
      <w:pPr>
        <w:spacing w:after="0" w:line="240" w:lineRule="auto"/>
        <w:jc w:val="both"/>
        <w:rPr>
          <w:rFonts w:ascii="Arial Narrow" w:hAnsi="Arial Narrow"/>
          <w:sz w:val="24"/>
          <w:szCs w:val="24"/>
        </w:rPr>
      </w:pPr>
    </w:p>
    <w:p w14:paraId="6A1615B9" w14:textId="77777777" w:rsidR="00CD16FC" w:rsidRPr="00701FF7" w:rsidRDefault="00CD16FC" w:rsidP="000B25BD">
      <w:pPr>
        <w:spacing w:after="0" w:line="240" w:lineRule="auto"/>
        <w:jc w:val="both"/>
        <w:rPr>
          <w:rFonts w:ascii="Arial Narrow" w:hAnsi="Arial Narrow"/>
          <w:b/>
          <w:sz w:val="24"/>
          <w:szCs w:val="24"/>
        </w:rPr>
      </w:pPr>
    </w:p>
    <w:p w14:paraId="77611B40" w14:textId="6C4C42CE"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Distribución del IPM en las secciones censales de Manizales,2018</w:t>
      </w:r>
    </w:p>
    <w:p w14:paraId="44ABC88E" w14:textId="77777777" w:rsidR="00CD16FC" w:rsidRPr="00701FF7" w:rsidRDefault="00CD16FC" w:rsidP="00CD16FC">
      <w:pPr>
        <w:spacing w:after="0" w:line="240" w:lineRule="auto"/>
        <w:jc w:val="center"/>
        <w:rPr>
          <w:rFonts w:ascii="Arial Narrow" w:hAnsi="Arial Narrow"/>
          <w:b/>
          <w:sz w:val="24"/>
          <w:szCs w:val="24"/>
        </w:rPr>
      </w:pPr>
    </w:p>
    <w:p w14:paraId="635F6E8B"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FC85593" wp14:editId="2387D4AD">
            <wp:extent cx="4556760" cy="3196061"/>
            <wp:effectExtent l="0" t="0" r="0" b="444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9359" t="43989" r="33718" b="9971"/>
                    <a:stretch/>
                  </pic:blipFill>
                  <pic:spPr bwMode="auto">
                    <a:xfrm>
                      <a:off x="0" y="0"/>
                      <a:ext cx="4569943" cy="3205307"/>
                    </a:xfrm>
                    <a:prstGeom prst="rect">
                      <a:avLst/>
                    </a:prstGeom>
                    <a:ln>
                      <a:noFill/>
                    </a:ln>
                    <a:extLst>
                      <a:ext uri="{53640926-AAD7-44D8-BBD7-CCE9431645EC}">
                        <a14:shadowObscured xmlns:a14="http://schemas.microsoft.com/office/drawing/2010/main"/>
                      </a:ext>
                    </a:extLst>
                  </pic:spPr>
                </pic:pic>
              </a:graphicData>
            </a:graphic>
          </wp:inline>
        </w:drawing>
      </w:r>
    </w:p>
    <w:p w14:paraId="5F20B3EB"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04A32E05" w14:textId="77777777" w:rsidR="000B25BD" w:rsidRPr="00701FF7" w:rsidRDefault="000B25BD" w:rsidP="000B25BD">
      <w:pPr>
        <w:spacing w:after="0" w:line="240" w:lineRule="auto"/>
        <w:jc w:val="both"/>
        <w:rPr>
          <w:rFonts w:ascii="Arial Narrow" w:hAnsi="Arial Narrow"/>
          <w:sz w:val="24"/>
          <w:szCs w:val="24"/>
        </w:rPr>
      </w:pPr>
    </w:p>
    <w:p w14:paraId="03291BA9" w14:textId="77777777" w:rsidR="000B25BD" w:rsidRPr="00701FF7" w:rsidRDefault="000B25BD" w:rsidP="000B25BD">
      <w:pPr>
        <w:spacing w:after="0" w:line="240" w:lineRule="auto"/>
        <w:jc w:val="both"/>
        <w:rPr>
          <w:rFonts w:ascii="Arial Narrow" w:hAnsi="Arial Narrow"/>
          <w:sz w:val="24"/>
          <w:szCs w:val="24"/>
        </w:rPr>
      </w:pPr>
    </w:p>
    <w:p w14:paraId="5B16CB74" w14:textId="77777777" w:rsidR="000B25BD" w:rsidRPr="00701FF7" w:rsidRDefault="000B25BD" w:rsidP="000B25BD">
      <w:pPr>
        <w:spacing w:after="0" w:line="240" w:lineRule="auto"/>
        <w:jc w:val="both"/>
        <w:rPr>
          <w:rFonts w:ascii="Arial Narrow" w:hAnsi="Arial Narrow"/>
          <w:sz w:val="24"/>
          <w:szCs w:val="24"/>
        </w:rPr>
      </w:pPr>
    </w:p>
    <w:p w14:paraId="14880FAA" w14:textId="77777777" w:rsidR="000B25BD" w:rsidRPr="00701FF7" w:rsidRDefault="000B25BD" w:rsidP="000B25BD">
      <w:pPr>
        <w:spacing w:after="0" w:line="240" w:lineRule="auto"/>
        <w:jc w:val="both"/>
        <w:rPr>
          <w:rFonts w:ascii="Arial Narrow" w:hAnsi="Arial Narrow"/>
          <w:sz w:val="24"/>
          <w:szCs w:val="24"/>
        </w:rPr>
      </w:pPr>
    </w:p>
    <w:p w14:paraId="42CDB42A" w14:textId="77777777" w:rsidR="000B25BD" w:rsidRPr="00701FF7" w:rsidRDefault="000B25BD" w:rsidP="000B25BD">
      <w:pPr>
        <w:spacing w:after="0" w:line="240" w:lineRule="auto"/>
        <w:jc w:val="both"/>
        <w:rPr>
          <w:rFonts w:ascii="Arial Narrow" w:hAnsi="Arial Narrow"/>
          <w:sz w:val="24"/>
          <w:szCs w:val="24"/>
        </w:rPr>
      </w:pPr>
    </w:p>
    <w:p w14:paraId="68858D11"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EDUCACIÓN</w:t>
      </w:r>
    </w:p>
    <w:p w14:paraId="6681AEE6" w14:textId="77777777" w:rsidR="000B25BD" w:rsidRPr="00701FF7" w:rsidRDefault="000B25BD" w:rsidP="000B25BD">
      <w:pPr>
        <w:spacing w:after="0" w:line="240" w:lineRule="auto"/>
        <w:jc w:val="both"/>
        <w:rPr>
          <w:rFonts w:ascii="Arial Narrow" w:hAnsi="Arial Narrow"/>
          <w:sz w:val="24"/>
          <w:szCs w:val="24"/>
        </w:rPr>
      </w:pPr>
    </w:p>
    <w:p w14:paraId="181F92B6" w14:textId="77777777" w:rsidR="000B25BD" w:rsidRPr="00701FF7" w:rsidRDefault="000B25BD" w:rsidP="000B25BD">
      <w:pPr>
        <w:spacing w:after="0" w:line="240" w:lineRule="auto"/>
        <w:jc w:val="both"/>
        <w:rPr>
          <w:rFonts w:ascii="Arial Narrow" w:hAnsi="Arial Narrow"/>
          <w:sz w:val="24"/>
          <w:szCs w:val="24"/>
        </w:rPr>
      </w:pPr>
    </w:p>
    <w:p w14:paraId="0E4C0BD7" w14:textId="77777777" w:rsidR="000B25BD" w:rsidRPr="00701FF7" w:rsidRDefault="000B25BD" w:rsidP="000B25BD">
      <w:pPr>
        <w:spacing w:after="0" w:line="240" w:lineRule="auto"/>
        <w:jc w:val="both"/>
        <w:rPr>
          <w:rFonts w:ascii="Arial Narrow" w:hAnsi="Arial Narrow"/>
          <w:sz w:val="24"/>
          <w:szCs w:val="24"/>
        </w:rPr>
      </w:pPr>
    </w:p>
    <w:p w14:paraId="166EE1AB"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SALUD</w:t>
      </w:r>
    </w:p>
    <w:p w14:paraId="36D41731"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2CF6B662" wp14:editId="0FBF96A9">
            <wp:extent cx="3657600" cy="1345721"/>
            <wp:effectExtent l="0" t="0" r="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6546" t="28641" r="21916" b="31108"/>
                    <a:stretch/>
                  </pic:blipFill>
                  <pic:spPr bwMode="auto">
                    <a:xfrm>
                      <a:off x="0" y="0"/>
                      <a:ext cx="3657600" cy="1345721"/>
                    </a:xfrm>
                    <a:prstGeom prst="rect">
                      <a:avLst/>
                    </a:prstGeom>
                    <a:ln>
                      <a:noFill/>
                    </a:ln>
                    <a:extLst>
                      <a:ext uri="{53640926-AAD7-44D8-BBD7-CCE9431645EC}">
                        <a14:shadowObscured xmlns:a14="http://schemas.microsoft.com/office/drawing/2010/main"/>
                      </a:ext>
                    </a:extLst>
                  </pic:spPr>
                </pic:pic>
              </a:graphicData>
            </a:graphic>
          </wp:inline>
        </w:drawing>
      </w:r>
    </w:p>
    <w:p w14:paraId="018A83E1"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40388B1" wp14:editId="569FCA16">
            <wp:extent cx="3657600" cy="141313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6578" t="26060" r="21693" b="31541"/>
                    <a:stretch/>
                  </pic:blipFill>
                  <pic:spPr bwMode="auto">
                    <a:xfrm>
                      <a:off x="0" y="0"/>
                      <a:ext cx="3668936" cy="1417514"/>
                    </a:xfrm>
                    <a:prstGeom prst="rect">
                      <a:avLst/>
                    </a:prstGeom>
                    <a:ln>
                      <a:noFill/>
                    </a:ln>
                    <a:extLst>
                      <a:ext uri="{53640926-AAD7-44D8-BBD7-CCE9431645EC}">
                        <a14:shadowObscured xmlns:a14="http://schemas.microsoft.com/office/drawing/2010/main"/>
                      </a:ext>
                    </a:extLst>
                  </pic:spPr>
                </pic:pic>
              </a:graphicData>
            </a:graphic>
          </wp:inline>
        </w:drawing>
      </w:r>
    </w:p>
    <w:p w14:paraId="39F1F062" w14:textId="77777777" w:rsidR="000B25BD" w:rsidRPr="00701FF7" w:rsidRDefault="000B25BD" w:rsidP="000B25BD">
      <w:pPr>
        <w:spacing w:after="0" w:line="240" w:lineRule="auto"/>
        <w:jc w:val="both"/>
        <w:rPr>
          <w:rFonts w:ascii="Arial Narrow" w:hAnsi="Arial Narrow"/>
          <w:sz w:val="24"/>
          <w:szCs w:val="24"/>
        </w:rPr>
      </w:pPr>
    </w:p>
    <w:p w14:paraId="119FA870"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B189B63" wp14:editId="0A0E064D">
            <wp:extent cx="3657600" cy="1388852"/>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6546" t="27093" r="21916" b="31366"/>
                    <a:stretch/>
                  </pic:blipFill>
                  <pic:spPr bwMode="auto">
                    <a:xfrm>
                      <a:off x="0" y="0"/>
                      <a:ext cx="3657600" cy="1388852"/>
                    </a:xfrm>
                    <a:prstGeom prst="rect">
                      <a:avLst/>
                    </a:prstGeom>
                    <a:ln>
                      <a:noFill/>
                    </a:ln>
                    <a:extLst>
                      <a:ext uri="{53640926-AAD7-44D8-BBD7-CCE9431645EC}">
                        <a14:shadowObscured xmlns:a14="http://schemas.microsoft.com/office/drawing/2010/main"/>
                      </a:ext>
                    </a:extLst>
                  </pic:spPr>
                </pic:pic>
              </a:graphicData>
            </a:graphic>
          </wp:inline>
        </w:drawing>
      </w:r>
    </w:p>
    <w:p w14:paraId="350D7E8B" w14:textId="77777777" w:rsidR="000B25BD" w:rsidRPr="00701FF7" w:rsidRDefault="000B25BD" w:rsidP="000B25BD">
      <w:pPr>
        <w:spacing w:after="0" w:line="240" w:lineRule="auto"/>
        <w:jc w:val="both"/>
        <w:rPr>
          <w:rFonts w:ascii="Arial Narrow" w:hAnsi="Arial Narrow"/>
          <w:sz w:val="24"/>
          <w:szCs w:val="24"/>
        </w:rPr>
      </w:pPr>
    </w:p>
    <w:p w14:paraId="61BC7AA1"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7146993" wp14:editId="45230FAF">
            <wp:extent cx="3605842" cy="1388852"/>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16836" t="26576" r="22496" b="31882"/>
                    <a:stretch/>
                  </pic:blipFill>
                  <pic:spPr bwMode="auto">
                    <a:xfrm>
                      <a:off x="0" y="0"/>
                      <a:ext cx="3605842" cy="1388852"/>
                    </a:xfrm>
                    <a:prstGeom prst="rect">
                      <a:avLst/>
                    </a:prstGeom>
                    <a:ln>
                      <a:noFill/>
                    </a:ln>
                    <a:extLst>
                      <a:ext uri="{53640926-AAD7-44D8-BBD7-CCE9431645EC}">
                        <a14:shadowObscured xmlns:a14="http://schemas.microsoft.com/office/drawing/2010/main"/>
                      </a:ext>
                    </a:extLst>
                  </pic:spPr>
                </pic:pic>
              </a:graphicData>
            </a:graphic>
          </wp:inline>
        </w:drawing>
      </w:r>
    </w:p>
    <w:p w14:paraId="16B94E0E" w14:textId="77777777" w:rsidR="000B25BD" w:rsidRPr="00701FF7" w:rsidRDefault="000B25BD" w:rsidP="000B25BD">
      <w:pPr>
        <w:spacing w:after="0" w:line="240" w:lineRule="auto"/>
        <w:jc w:val="both"/>
        <w:rPr>
          <w:rFonts w:ascii="Arial Narrow" w:hAnsi="Arial Narrow"/>
          <w:sz w:val="24"/>
          <w:szCs w:val="24"/>
        </w:rPr>
      </w:pPr>
    </w:p>
    <w:p w14:paraId="5DF42136" w14:textId="77777777" w:rsidR="000B25BD" w:rsidRPr="00701FF7" w:rsidRDefault="000B25BD" w:rsidP="000B25BD">
      <w:pPr>
        <w:spacing w:after="0" w:line="240" w:lineRule="auto"/>
        <w:jc w:val="both"/>
        <w:rPr>
          <w:rFonts w:ascii="Arial Narrow" w:hAnsi="Arial Narrow"/>
          <w:sz w:val="24"/>
          <w:szCs w:val="24"/>
        </w:rPr>
      </w:pPr>
    </w:p>
    <w:p w14:paraId="79AB024F" w14:textId="77777777" w:rsidR="000B25BD" w:rsidRPr="00701FF7" w:rsidRDefault="000B25BD" w:rsidP="000B25BD">
      <w:pPr>
        <w:spacing w:after="0" w:line="240" w:lineRule="auto"/>
        <w:jc w:val="both"/>
        <w:rPr>
          <w:rFonts w:ascii="Arial Narrow" w:hAnsi="Arial Narrow"/>
          <w:sz w:val="24"/>
          <w:szCs w:val="24"/>
        </w:rPr>
      </w:pPr>
    </w:p>
    <w:p w14:paraId="30848DE8"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RURALIDAD</w:t>
      </w:r>
    </w:p>
    <w:p w14:paraId="6844C4D6" w14:textId="77777777" w:rsidR="000B25BD" w:rsidRPr="00701FF7" w:rsidRDefault="000B25BD" w:rsidP="000B25BD">
      <w:pPr>
        <w:spacing w:after="0" w:line="240" w:lineRule="auto"/>
        <w:jc w:val="both"/>
        <w:rPr>
          <w:rFonts w:ascii="Arial Narrow" w:hAnsi="Arial Narrow"/>
          <w:sz w:val="24"/>
          <w:szCs w:val="24"/>
        </w:rPr>
      </w:pPr>
    </w:p>
    <w:p w14:paraId="3140317E" w14:textId="77777777" w:rsidR="000B25BD" w:rsidRPr="00701FF7" w:rsidRDefault="000B25BD" w:rsidP="000B25BD">
      <w:pPr>
        <w:spacing w:after="0" w:line="240" w:lineRule="auto"/>
        <w:jc w:val="both"/>
        <w:rPr>
          <w:rFonts w:ascii="Arial Narrow" w:hAnsi="Arial Narrow"/>
          <w:sz w:val="24"/>
          <w:szCs w:val="24"/>
        </w:rPr>
      </w:pPr>
    </w:p>
    <w:p w14:paraId="06B769E5" w14:textId="77777777" w:rsidR="000B25BD" w:rsidRPr="00701FF7" w:rsidRDefault="000B25BD" w:rsidP="000B25BD">
      <w:pPr>
        <w:spacing w:after="0" w:line="240" w:lineRule="auto"/>
        <w:jc w:val="both"/>
        <w:rPr>
          <w:rFonts w:ascii="Arial Narrow" w:hAnsi="Arial Narrow"/>
          <w:sz w:val="24"/>
          <w:szCs w:val="24"/>
        </w:rPr>
      </w:pPr>
    </w:p>
    <w:p w14:paraId="456635BB" w14:textId="77777777" w:rsidR="000B25BD" w:rsidRPr="00701FF7" w:rsidRDefault="000B25BD" w:rsidP="000B25BD">
      <w:pPr>
        <w:spacing w:after="0" w:line="240" w:lineRule="auto"/>
        <w:jc w:val="both"/>
        <w:rPr>
          <w:rFonts w:ascii="Arial Narrow" w:hAnsi="Arial Narrow"/>
          <w:sz w:val="24"/>
          <w:szCs w:val="24"/>
        </w:rPr>
      </w:pPr>
    </w:p>
    <w:p w14:paraId="7D2821F8" w14:textId="77777777" w:rsidR="000B25BD" w:rsidRPr="00701FF7" w:rsidRDefault="000B25BD" w:rsidP="000B25BD">
      <w:pPr>
        <w:spacing w:after="0" w:line="240" w:lineRule="auto"/>
        <w:jc w:val="both"/>
        <w:rPr>
          <w:rFonts w:ascii="Arial Narrow" w:hAnsi="Arial Narrow"/>
          <w:sz w:val="24"/>
          <w:szCs w:val="24"/>
        </w:rPr>
      </w:pPr>
    </w:p>
    <w:p w14:paraId="07AC1B89" w14:textId="77777777" w:rsidR="000B25BD" w:rsidRPr="00701FF7" w:rsidRDefault="000B25BD" w:rsidP="000B25BD">
      <w:pPr>
        <w:spacing w:after="0" w:line="240" w:lineRule="auto"/>
        <w:jc w:val="both"/>
        <w:rPr>
          <w:rFonts w:ascii="Arial Narrow" w:hAnsi="Arial Narrow"/>
          <w:sz w:val="24"/>
          <w:szCs w:val="24"/>
        </w:rPr>
      </w:pPr>
    </w:p>
    <w:p w14:paraId="70A914BC" w14:textId="77777777" w:rsidR="000B25BD" w:rsidRPr="00701FF7" w:rsidRDefault="000B25BD" w:rsidP="000B25BD">
      <w:pPr>
        <w:spacing w:after="0" w:line="240" w:lineRule="auto"/>
        <w:jc w:val="both"/>
        <w:rPr>
          <w:rFonts w:ascii="Arial Narrow" w:hAnsi="Arial Narrow"/>
          <w:sz w:val="24"/>
          <w:szCs w:val="24"/>
        </w:rPr>
      </w:pPr>
    </w:p>
    <w:p w14:paraId="218D5275" w14:textId="77777777" w:rsidR="000B25BD" w:rsidRPr="00701FF7" w:rsidRDefault="000B25BD" w:rsidP="000B25BD">
      <w:pPr>
        <w:spacing w:after="0" w:line="240" w:lineRule="auto"/>
        <w:jc w:val="both"/>
        <w:rPr>
          <w:rFonts w:ascii="Arial Narrow" w:hAnsi="Arial Narrow"/>
          <w:sz w:val="24"/>
          <w:szCs w:val="24"/>
        </w:rPr>
      </w:pPr>
    </w:p>
    <w:p w14:paraId="45A1042E" w14:textId="77777777" w:rsidR="000B25BD" w:rsidRPr="00701FF7" w:rsidRDefault="000B25BD" w:rsidP="000B25BD">
      <w:pPr>
        <w:spacing w:after="0" w:line="240" w:lineRule="auto"/>
        <w:jc w:val="both"/>
        <w:rPr>
          <w:rFonts w:ascii="Arial Narrow" w:hAnsi="Arial Narrow"/>
          <w:sz w:val="24"/>
          <w:szCs w:val="24"/>
        </w:rPr>
      </w:pPr>
    </w:p>
    <w:p w14:paraId="62DD8A0C"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lastRenderedPageBreak/>
        <w:t>MERCADO LABORAL</w:t>
      </w:r>
    </w:p>
    <w:p w14:paraId="6805E9D7" w14:textId="77777777" w:rsidR="000B25BD" w:rsidRPr="00701FF7" w:rsidRDefault="000B25BD" w:rsidP="000B25BD">
      <w:pPr>
        <w:spacing w:after="0" w:line="240" w:lineRule="auto"/>
        <w:jc w:val="both"/>
        <w:rPr>
          <w:rFonts w:ascii="Arial Narrow" w:hAnsi="Arial Narrow"/>
          <w:sz w:val="24"/>
          <w:szCs w:val="24"/>
        </w:rPr>
      </w:pPr>
    </w:p>
    <w:p w14:paraId="45E8C42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De la lectura de los indicadores de mercado laboral, se destaca una disminución en la tasa de participación, lo que indica que un porcentaje menor de la población está activamente involucrado en la fuerza laboral. Sin embargo, este panorama no es homogéneo, ya que se han identificado diferencias significativas entre hombres y mujeres, así como, entre diferentes grupos de edad. Las mujeres han experimentado una caída más marcada en la tasa de participación, aunque han visto mejoras en la tasa de ocupación. Por otro lado, los hombres han enfrentado una reducción en la tasa de ocupación, lo que señala desafíos específicos en su segmento del mercado laboral. Además, los jóvenes enfrentan una mayor tasa de desempleo, mientras que las personas de 41 a 59 años han experimentado mejoras tanto en la participación como en la ocupación.</w:t>
      </w:r>
    </w:p>
    <w:p w14:paraId="0DB91CD4" w14:textId="77777777" w:rsidR="000B25BD" w:rsidRPr="00701FF7" w:rsidRDefault="000B25BD" w:rsidP="000B25BD">
      <w:pPr>
        <w:spacing w:after="0" w:line="240" w:lineRule="auto"/>
        <w:jc w:val="both"/>
        <w:rPr>
          <w:rFonts w:ascii="Arial Narrow" w:hAnsi="Arial Narrow"/>
          <w:sz w:val="24"/>
          <w:szCs w:val="24"/>
        </w:rPr>
      </w:pPr>
    </w:p>
    <w:p w14:paraId="1193A7A4"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Un aspecto positivo es la disminución en la informalidad laboral en la ciudad. Esta tendencia se relaciona estrechamente con el tamaño de las empresas, ya que la informalidad es más alta en microempresas y entre trabajadores autónomos. Las grandes empresas, por otro lado, ofrecen empleos más formales y están experimentando un crecimiento más notable en términos de empleo, especialmente para las mujeres. Es importante señalar que se ha identificado una conexión entre la informalidad y ciertas ocupaciones laborales, como el personal doméstico, empleados en el comercio, conductores, mensajeros y trabajadores en el sector de tratamientos de belleza, incluyendo peluquerías.</w:t>
      </w:r>
      <w:r w:rsidRPr="00701FF7">
        <w:rPr>
          <w:rFonts w:ascii="Arial Narrow" w:hAnsi="Arial Narrow"/>
          <w:sz w:val="24"/>
          <w:szCs w:val="24"/>
        </w:rPr>
        <w:cr/>
      </w:r>
    </w:p>
    <w:p w14:paraId="68930203"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Indicadores básicos del mercado laboral</w:t>
      </w:r>
    </w:p>
    <w:p w14:paraId="6AC11936" w14:textId="77777777" w:rsidR="000B25BD" w:rsidRPr="00701FF7" w:rsidRDefault="000B25BD" w:rsidP="000B25BD">
      <w:pPr>
        <w:spacing w:after="0" w:line="240" w:lineRule="auto"/>
        <w:jc w:val="both"/>
        <w:rPr>
          <w:rFonts w:ascii="Arial Narrow" w:hAnsi="Arial Narrow"/>
          <w:sz w:val="24"/>
          <w:szCs w:val="24"/>
        </w:rPr>
      </w:pPr>
    </w:p>
    <w:p w14:paraId="0CF10A9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 diferencia de lo observado en los dos trimestres móviles anteriores, se ha registrado un cambio de tendencia en la tasa global de participación durante el trimestre comprendido entre mayo y julio. En el presente año, dicha tasa ha experimentado disminución, pasando del 60,4% en 2022 al 59,9% en 2023. Simultáneamente, la tasa de ocupación también ha experimentado una ligera caída, descendiendo de un 54,3% a un 54,1%. Contrariamente, la tasa de desempleo se ha situado en un 9,7%, exhibiendo una mejora con respecto al año anterior, cuando alcanzó el 10,2%.</w:t>
      </w:r>
    </w:p>
    <w:p w14:paraId="162FA111" w14:textId="77777777" w:rsidR="000B25BD" w:rsidRPr="00701FF7" w:rsidRDefault="000B25BD" w:rsidP="000B25BD">
      <w:pPr>
        <w:spacing w:after="0" w:line="240" w:lineRule="auto"/>
        <w:jc w:val="both"/>
        <w:rPr>
          <w:rFonts w:ascii="Arial Narrow" w:hAnsi="Arial Narrow"/>
          <w:sz w:val="24"/>
          <w:szCs w:val="24"/>
        </w:rPr>
      </w:pPr>
    </w:p>
    <w:p w14:paraId="3C42BFB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Este escenario revela un patrón interesante en el mercado laboral de la ciudad, ya que tanto la participación como la ocupación continúan por debajo de los niveles que se mantenían antes de 2020, lo que sugiere desafíos estructurales persistentes en la capacidad del mercado laboral de la ciudad. Sin embargo, la tasa de desempleo sigue mostrando resultados favorables para la economía local al mantenerse por debajo de la tendencia pre-2020, lo que podría indicar una mayor eficiencia en la asignación del empleo disponible.</w:t>
      </w:r>
    </w:p>
    <w:p w14:paraId="67C1FF09" w14:textId="77777777" w:rsidR="000B25BD" w:rsidRPr="00701FF7" w:rsidRDefault="000B25BD" w:rsidP="000B25BD">
      <w:pPr>
        <w:spacing w:after="0" w:line="240" w:lineRule="auto"/>
        <w:jc w:val="both"/>
        <w:rPr>
          <w:rFonts w:ascii="Arial Narrow" w:hAnsi="Arial Narrow"/>
          <w:sz w:val="24"/>
          <w:szCs w:val="24"/>
        </w:rPr>
      </w:pPr>
    </w:p>
    <w:p w14:paraId="1861EC84" w14:textId="7536C413" w:rsidR="000B25BD" w:rsidRPr="00701FF7" w:rsidRDefault="000B25BD" w:rsidP="000B25BD">
      <w:pPr>
        <w:spacing w:after="0" w:line="240" w:lineRule="auto"/>
        <w:jc w:val="both"/>
        <w:rPr>
          <w:rFonts w:ascii="Arial Narrow" w:hAnsi="Arial Narrow"/>
          <w:sz w:val="24"/>
          <w:szCs w:val="24"/>
        </w:rPr>
      </w:pPr>
    </w:p>
    <w:p w14:paraId="510D162C" w14:textId="7E1866D4" w:rsidR="00CD16FC" w:rsidRPr="00701FF7" w:rsidRDefault="00CD16FC" w:rsidP="000B25BD">
      <w:pPr>
        <w:spacing w:after="0" w:line="240" w:lineRule="auto"/>
        <w:jc w:val="both"/>
        <w:rPr>
          <w:rFonts w:ascii="Arial Narrow" w:hAnsi="Arial Narrow"/>
          <w:sz w:val="24"/>
          <w:szCs w:val="24"/>
        </w:rPr>
      </w:pPr>
    </w:p>
    <w:p w14:paraId="092DD2D9" w14:textId="3DFE7DD0" w:rsidR="00CD16FC" w:rsidRPr="00701FF7" w:rsidRDefault="00CD16FC" w:rsidP="000B25BD">
      <w:pPr>
        <w:spacing w:after="0" w:line="240" w:lineRule="auto"/>
        <w:jc w:val="both"/>
        <w:rPr>
          <w:rFonts w:ascii="Arial Narrow" w:hAnsi="Arial Narrow"/>
          <w:sz w:val="24"/>
          <w:szCs w:val="24"/>
        </w:rPr>
      </w:pPr>
    </w:p>
    <w:p w14:paraId="672D6A21" w14:textId="544D5E76" w:rsidR="00CD16FC" w:rsidRPr="00701FF7" w:rsidRDefault="00CD16FC" w:rsidP="000B25BD">
      <w:pPr>
        <w:spacing w:after="0" w:line="240" w:lineRule="auto"/>
        <w:jc w:val="both"/>
        <w:rPr>
          <w:rFonts w:ascii="Arial Narrow" w:hAnsi="Arial Narrow"/>
          <w:sz w:val="24"/>
          <w:szCs w:val="24"/>
        </w:rPr>
      </w:pPr>
    </w:p>
    <w:p w14:paraId="372DB2FA" w14:textId="77777777" w:rsidR="00CD16FC" w:rsidRPr="00701FF7" w:rsidRDefault="00CD16FC" w:rsidP="000B25BD">
      <w:pPr>
        <w:spacing w:after="0" w:line="240" w:lineRule="auto"/>
        <w:jc w:val="both"/>
        <w:rPr>
          <w:rFonts w:ascii="Arial Narrow" w:hAnsi="Arial Narrow"/>
          <w:sz w:val="24"/>
          <w:szCs w:val="24"/>
        </w:rPr>
      </w:pPr>
    </w:p>
    <w:p w14:paraId="7FBB3B2C" w14:textId="77777777" w:rsidR="000B25BD" w:rsidRPr="00701FF7" w:rsidRDefault="000B25BD" w:rsidP="000B25BD">
      <w:pPr>
        <w:spacing w:after="0" w:line="240" w:lineRule="auto"/>
        <w:jc w:val="both"/>
        <w:rPr>
          <w:rFonts w:ascii="Arial Narrow" w:hAnsi="Arial Narrow"/>
          <w:sz w:val="24"/>
          <w:szCs w:val="24"/>
        </w:rPr>
      </w:pPr>
    </w:p>
    <w:p w14:paraId="4CDA022B" w14:textId="77777777" w:rsidR="000B25BD" w:rsidRPr="00701FF7" w:rsidRDefault="000B25BD" w:rsidP="000B25BD">
      <w:pPr>
        <w:spacing w:after="0" w:line="240" w:lineRule="auto"/>
        <w:jc w:val="both"/>
        <w:rPr>
          <w:rFonts w:ascii="Arial Narrow" w:hAnsi="Arial Narrow"/>
          <w:sz w:val="24"/>
          <w:szCs w:val="24"/>
        </w:rPr>
      </w:pPr>
    </w:p>
    <w:p w14:paraId="6291F6C6" w14:textId="77777777" w:rsidR="000B25BD" w:rsidRPr="00701FF7" w:rsidRDefault="000B25BD" w:rsidP="000B25BD">
      <w:pPr>
        <w:spacing w:after="0" w:line="240" w:lineRule="auto"/>
        <w:jc w:val="both"/>
        <w:rPr>
          <w:rFonts w:ascii="Arial Narrow" w:hAnsi="Arial Narrow"/>
          <w:sz w:val="24"/>
          <w:szCs w:val="24"/>
        </w:rPr>
      </w:pPr>
    </w:p>
    <w:p w14:paraId="14B4EAE4" w14:textId="77777777" w:rsidR="000B25BD" w:rsidRPr="00701FF7" w:rsidRDefault="000B25BD" w:rsidP="000B25BD">
      <w:pPr>
        <w:spacing w:after="0" w:line="240" w:lineRule="auto"/>
        <w:jc w:val="both"/>
        <w:rPr>
          <w:rFonts w:ascii="Arial Narrow" w:hAnsi="Arial Narrow"/>
          <w:sz w:val="24"/>
          <w:szCs w:val="24"/>
        </w:rPr>
      </w:pPr>
    </w:p>
    <w:p w14:paraId="7BA3E1F3" w14:textId="77777777" w:rsidR="000B25BD" w:rsidRPr="00701FF7" w:rsidRDefault="000B25BD" w:rsidP="000B25BD">
      <w:pPr>
        <w:spacing w:after="0" w:line="240" w:lineRule="auto"/>
        <w:jc w:val="both"/>
        <w:rPr>
          <w:rFonts w:ascii="Arial Narrow" w:hAnsi="Arial Narrow"/>
          <w:sz w:val="24"/>
          <w:szCs w:val="24"/>
        </w:rPr>
      </w:pPr>
    </w:p>
    <w:p w14:paraId="59201F29" w14:textId="77777777" w:rsidR="000B25BD" w:rsidRPr="00701FF7" w:rsidRDefault="000B25BD" w:rsidP="000B25BD">
      <w:pPr>
        <w:spacing w:after="0" w:line="240" w:lineRule="auto"/>
        <w:jc w:val="both"/>
        <w:rPr>
          <w:rFonts w:ascii="Arial Narrow" w:hAnsi="Arial Narrow"/>
          <w:b/>
          <w:sz w:val="24"/>
          <w:szCs w:val="24"/>
        </w:rPr>
      </w:pPr>
      <w:r w:rsidRPr="00701FF7">
        <w:rPr>
          <w:rFonts w:ascii="Arial Narrow" w:hAnsi="Arial Narrow"/>
          <w:b/>
          <w:sz w:val="24"/>
          <w:szCs w:val="24"/>
        </w:rPr>
        <w:lastRenderedPageBreak/>
        <w:t>Tasa Global de Participación (TGP), Tasa de Desempleo (TD) y Tasa de Ocupación (TO) en</w:t>
      </w:r>
    </w:p>
    <w:p w14:paraId="405859B6" w14:textId="77777777"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Manizales AM, trimestre móvil mayo-julio 2010-2023</w:t>
      </w:r>
    </w:p>
    <w:p w14:paraId="18767196"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6D1D79E6" wp14:editId="1EDA57C8">
            <wp:extent cx="4805680" cy="2621280"/>
            <wp:effectExtent l="0" t="0" r="0" b="762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9231" t="38063" r="56923" b="29117"/>
                    <a:stretch/>
                  </pic:blipFill>
                  <pic:spPr bwMode="auto">
                    <a:xfrm>
                      <a:off x="0" y="0"/>
                      <a:ext cx="4807679" cy="2622370"/>
                    </a:xfrm>
                    <a:prstGeom prst="rect">
                      <a:avLst/>
                    </a:prstGeom>
                    <a:ln>
                      <a:noFill/>
                    </a:ln>
                    <a:extLst>
                      <a:ext uri="{53640926-AAD7-44D8-BBD7-CCE9431645EC}">
                        <a14:shadowObscured xmlns:a14="http://schemas.microsoft.com/office/drawing/2010/main"/>
                      </a:ext>
                    </a:extLst>
                  </pic:spPr>
                </pic:pic>
              </a:graphicData>
            </a:graphic>
          </wp:inline>
        </w:drawing>
      </w:r>
    </w:p>
    <w:p w14:paraId="12F05280"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GEIH</w:t>
      </w:r>
    </w:p>
    <w:p w14:paraId="2899A529" w14:textId="77777777" w:rsidR="000B25BD" w:rsidRPr="00701FF7" w:rsidRDefault="000B25BD" w:rsidP="000B25BD">
      <w:pPr>
        <w:spacing w:after="0" w:line="240" w:lineRule="auto"/>
        <w:jc w:val="both"/>
        <w:rPr>
          <w:rFonts w:ascii="Arial Narrow" w:hAnsi="Arial Narrow"/>
          <w:sz w:val="24"/>
          <w:szCs w:val="24"/>
        </w:rPr>
      </w:pPr>
    </w:p>
    <w:p w14:paraId="2961D343"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El detallado análisis de la Tabla da señales sobre el descenso en la tasa global de participación, revelando que esta disminución no se origina en una reducción de la fuerza laboral per se, sino en un crecimiento más acelerado de la población por fuera de la fuerza laboral. Específicamente, mientras la población activa aumentó en un modesto 0,35%, la población inactiva experimentó un notorio incremento del 2,49%.</w:t>
      </w:r>
    </w:p>
    <w:p w14:paraId="31EFB852" w14:textId="77777777" w:rsidR="001917E9" w:rsidRPr="00701FF7" w:rsidRDefault="001917E9" w:rsidP="000B25BD">
      <w:pPr>
        <w:spacing w:after="0" w:line="240" w:lineRule="auto"/>
        <w:jc w:val="both"/>
        <w:rPr>
          <w:rFonts w:ascii="Arial Narrow" w:hAnsi="Arial Narrow"/>
          <w:sz w:val="24"/>
          <w:szCs w:val="24"/>
        </w:rPr>
      </w:pPr>
    </w:p>
    <w:p w14:paraId="28F2821D" w14:textId="008964E1"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Este incremento en la inactividad parece estar arraigado principalmente en el aumento de la población en edad de trabajar, que registró una variación de 4.896 individuos. De estos, 864 se incorporaron activamente a la oferta laboral de la ciudad, mientras que 4.032 optaron por no buscar activamente empleo en este período. En ocasiones, el aumento en la inactividad puede atribuirse a la deserción de personas previamente desempleadas, lo que se conoce como "trabajadores desalentados". Sin embargo, en esta ocasión, esta no parece ser la situación, porque, aunque el número de desempleados disminuyó en 1.032 personas, el número de empleados aumentó en 1.896 individuos. Esto podría sugerir que la mayoría de las personas que dejaron de estar desempleadas, muy probablemente, lograron encontrar un puesto de trabajo.</w:t>
      </w:r>
    </w:p>
    <w:p w14:paraId="7A766507" w14:textId="77777777" w:rsidR="000B25BD" w:rsidRPr="00701FF7" w:rsidRDefault="000B25BD" w:rsidP="000B25BD">
      <w:pPr>
        <w:spacing w:after="0" w:line="240" w:lineRule="auto"/>
        <w:jc w:val="both"/>
        <w:rPr>
          <w:rFonts w:ascii="Arial Narrow" w:hAnsi="Arial Narrow"/>
          <w:sz w:val="24"/>
          <w:szCs w:val="24"/>
        </w:rPr>
      </w:pPr>
    </w:p>
    <w:p w14:paraId="2B0EBD39" w14:textId="77777777" w:rsidR="000B25BD" w:rsidRPr="00701FF7" w:rsidRDefault="000B25BD" w:rsidP="000B25BD">
      <w:pPr>
        <w:spacing w:after="0" w:line="240" w:lineRule="auto"/>
        <w:jc w:val="both"/>
        <w:rPr>
          <w:rFonts w:ascii="Arial Narrow" w:hAnsi="Arial Narrow"/>
          <w:sz w:val="24"/>
          <w:szCs w:val="24"/>
        </w:rPr>
      </w:pPr>
    </w:p>
    <w:p w14:paraId="6F7DFAF6" w14:textId="77777777" w:rsidR="000B25BD" w:rsidRPr="00701FF7" w:rsidRDefault="000B25BD" w:rsidP="000B25BD">
      <w:pPr>
        <w:spacing w:after="0" w:line="240" w:lineRule="auto"/>
        <w:jc w:val="both"/>
        <w:rPr>
          <w:rFonts w:ascii="Arial Narrow" w:hAnsi="Arial Narrow"/>
          <w:sz w:val="24"/>
          <w:szCs w:val="24"/>
        </w:rPr>
      </w:pPr>
    </w:p>
    <w:p w14:paraId="4F11A59A" w14:textId="77777777" w:rsidR="000B25BD" w:rsidRPr="00701FF7" w:rsidRDefault="000B25BD" w:rsidP="000B25BD">
      <w:pPr>
        <w:spacing w:after="0" w:line="240" w:lineRule="auto"/>
        <w:jc w:val="both"/>
        <w:rPr>
          <w:rFonts w:ascii="Arial Narrow" w:hAnsi="Arial Narrow"/>
          <w:sz w:val="24"/>
          <w:szCs w:val="24"/>
        </w:rPr>
      </w:pPr>
    </w:p>
    <w:p w14:paraId="730AF70F" w14:textId="77777777" w:rsidR="000B25BD" w:rsidRPr="00701FF7" w:rsidRDefault="000B25BD" w:rsidP="000B25BD">
      <w:pPr>
        <w:spacing w:after="0" w:line="240" w:lineRule="auto"/>
        <w:jc w:val="both"/>
        <w:rPr>
          <w:rFonts w:ascii="Arial Narrow" w:hAnsi="Arial Narrow"/>
          <w:sz w:val="24"/>
          <w:szCs w:val="24"/>
        </w:rPr>
      </w:pPr>
    </w:p>
    <w:p w14:paraId="06B4ECCB" w14:textId="77777777" w:rsidR="000B25BD" w:rsidRPr="00701FF7" w:rsidRDefault="000B25BD" w:rsidP="000B25BD">
      <w:pPr>
        <w:spacing w:after="0" w:line="240" w:lineRule="auto"/>
        <w:jc w:val="both"/>
        <w:rPr>
          <w:rFonts w:ascii="Arial Narrow" w:hAnsi="Arial Narrow"/>
          <w:sz w:val="24"/>
          <w:szCs w:val="24"/>
        </w:rPr>
      </w:pPr>
    </w:p>
    <w:p w14:paraId="65ECE26A" w14:textId="77777777" w:rsidR="000B25BD" w:rsidRPr="00701FF7" w:rsidRDefault="000B25BD" w:rsidP="000B25BD">
      <w:pPr>
        <w:spacing w:after="0" w:line="240" w:lineRule="auto"/>
        <w:jc w:val="both"/>
        <w:rPr>
          <w:rFonts w:ascii="Arial Narrow" w:hAnsi="Arial Narrow"/>
          <w:sz w:val="24"/>
          <w:szCs w:val="24"/>
        </w:rPr>
      </w:pPr>
    </w:p>
    <w:p w14:paraId="4BB6DEF7" w14:textId="77777777" w:rsidR="000B25BD" w:rsidRPr="00701FF7" w:rsidRDefault="000B25BD" w:rsidP="000B25BD">
      <w:pPr>
        <w:spacing w:after="0" w:line="240" w:lineRule="auto"/>
        <w:jc w:val="both"/>
        <w:rPr>
          <w:rFonts w:ascii="Arial Narrow" w:hAnsi="Arial Narrow"/>
          <w:sz w:val="24"/>
          <w:szCs w:val="24"/>
        </w:rPr>
      </w:pPr>
    </w:p>
    <w:p w14:paraId="41947722" w14:textId="51BBE8D8" w:rsidR="000B25BD" w:rsidRPr="00701FF7" w:rsidRDefault="000B25BD" w:rsidP="000B25BD">
      <w:pPr>
        <w:spacing w:after="0" w:line="240" w:lineRule="auto"/>
        <w:jc w:val="both"/>
        <w:rPr>
          <w:rFonts w:ascii="Arial Narrow" w:hAnsi="Arial Narrow"/>
          <w:sz w:val="24"/>
          <w:szCs w:val="24"/>
        </w:rPr>
      </w:pPr>
    </w:p>
    <w:p w14:paraId="30E0773E" w14:textId="2E4B5805" w:rsidR="00CD16FC" w:rsidRPr="00701FF7" w:rsidRDefault="00CD16FC" w:rsidP="000B25BD">
      <w:pPr>
        <w:spacing w:after="0" w:line="240" w:lineRule="auto"/>
        <w:jc w:val="both"/>
        <w:rPr>
          <w:rFonts w:ascii="Arial Narrow" w:hAnsi="Arial Narrow"/>
          <w:sz w:val="24"/>
          <w:szCs w:val="24"/>
        </w:rPr>
      </w:pPr>
    </w:p>
    <w:p w14:paraId="1B7C9122" w14:textId="14D88C9D" w:rsidR="00CD16FC" w:rsidRPr="00701FF7" w:rsidRDefault="00CD16FC" w:rsidP="000B25BD">
      <w:pPr>
        <w:spacing w:after="0" w:line="240" w:lineRule="auto"/>
        <w:jc w:val="both"/>
        <w:rPr>
          <w:rFonts w:ascii="Arial Narrow" w:hAnsi="Arial Narrow"/>
          <w:sz w:val="24"/>
          <w:szCs w:val="24"/>
        </w:rPr>
      </w:pPr>
    </w:p>
    <w:p w14:paraId="52970C8B" w14:textId="77777777" w:rsidR="00CD16FC" w:rsidRPr="00701FF7" w:rsidRDefault="00CD16FC" w:rsidP="000B25BD">
      <w:pPr>
        <w:spacing w:after="0" w:line="240" w:lineRule="auto"/>
        <w:jc w:val="both"/>
        <w:rPr>
          <w:rFonts w:ascii="Arial Narrow" w:hAnsi="Arial Narrow"/>
          <w:sz w:val="24"/>
          <w:szCs w:val="24"/>
        </w:rPr>
      </w:pPr>
    </w:p>
    <w:p w14:paraId="77AB1F2D" w14:textId="77777777" w:rsidR="000B25BD" w:rsidRPr="00701FF7" w:rsidRDefault="000B25BD" w:rsidP="000B25BD">
      <w:pPr>
        <w:spacing w:after="0" w:line="240" w:lineRule="auto"/>
        <w:jc w:val="both"/>
        <w:rPr>
          <w:rFonts w:ascii="Arial Narrow" w:hAnsi="Arial Narrow"/>
          <w:sz w:val="24"/>
          <w:szCs w:val="24"/>
        </w:rPr>
      </w:pPr>
    </w:p>
    <w:p w14:paraId="7AD7FAA7" w14:textId="77777777" w:rsidR="000B25BD" w:rsidRPr="00701FF7" w:rsidRDefault="000B25BD" w:rsidP="000B25BD">
      <w:pPr>
        <w:spacing w:after="0" w:line="240" w:lineRule="auto"/>
        <w:jc w:val="both"/>
        <w:rPr>
          <w:rFonts w:ascii="Arial Narrow" w:hAnsi="Arial Narrow"/>
          <w:sz w:val="24"/>
          <w:szCs w:val="24"/>
        </w:rPr>
      </w:pPr>
    </w:p>
    <w:p w14:paraId="0A7AAF97" w14:textId="4A3BED45"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Variación en composición del mercado laboral en Manizales AM,</w:t>
      </w:r>
      <w:r w:rsidR="00CD16FC" w:rsidRPr="00701FF7">
        <w:rPr>
          <w:rFonts w:ascii="Arial Narrow" w:hAnsi="Arial Narrow"/>
          <w:b/>
          <w:sz w:val="24"/>
          <w:szCs w:val="24"/>
        </w:rPr>
        <w:t xml:space="preserve"> </w:t>
      </w:r>
      <w:r w:rsidRPr="00701FF7">
        <w:rPr>
          <w:rFonts w:ascii="Arial Narrow" w:hAnsi="Arial Narrow"/>
          <w:b/>
          <w:sz w:val="24"/>
          <w:szCs w:val="24"/>
        </w:rPr>
        <w:t>trimestre móvil mayo-julio 2022/2023</w:t>
      </w:r>
    </w:p>
    <w:p w14:paraId="1FAEE277" w14:textId="77777777" w:rsidR="000B25BD" w:rsidRPr="00701FF7" w:rsidRDefault="000B25BD" w:rsidP="000B25BD">
      <w:pPr>
        <w:spacing w:after="0" w:line="240" w:lineRule="auto"/>
        <w:jc w:val="both"/>
        <w:rPr>
          <w:rFonts w:ascii="Arial Narrow" w:hAnsi="Arial Narrow"/>
          <w:sz w:val="24"/>
          <w:szCs w:val="24"/>
        </w:rPr>
      </w:pPr>
    </w:p>
    <w:p w14:paraId="1332A1F6"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966446F" wp14:editId="235C39AE">
            <wp:extent cx="4921498" cy="16078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0641" t="41254" r="57180" b="40057"/>
                    <a:stretch/>
                  </pic:blipFill>
                  <pic:spPr bwMode="auto">
                    <a:xfrm>
                      <a:off x="0" y="0"/>
                      <a:ext cx="4928798" cy="1610205"/>
                    </a:xfrm>
                    <a:prstGeom prst="rect">
                      <a:avLst/>
                    </a:prstGeom>
                    <a:ln>
                      <a:noFill/>
                    </a:ln>
                    <a:extLst>
                      <a:ext uri="{53640926-AAD7-44D8-BBD7-CCE9431645EC}">
                        <a14:shadowObscured xmlns:a14="http://schemas.microsoft.com/office/drawing/2010/main"/>
                      </a:ext>
                    </a:extLst>
                  </pic:spPr>
                </pic:pic>
              </a:graphicData>
            </a:graphic>
          </wp:inline>
        </w:drawing>
      </w:r>
    </w:p>
    <w:p w14:paraId="187C0CB9"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6A00CB14" w14:textId="77777777" w:rsidR="000B25BD" w:rsidRPr="00701FF7" w:rsidRDefault="000B25BD" w:rsidP="000B25BD">
      <w:pPr>
        <w:spacing w:after="0" w:line="240" w:lineRule="auto"/>
        <w:jc w:val="both"/>
        <w:rPr>
          <w:rFonts w:ascii="Arial Narrow" w:hAnsi="Arial Narrow"/>
          <w:sz w:val="24"/>
          <w:szCs w:val="24"/>
        </w:rPr>
      </w:pPr>
    </w:p>
    <w:p w14:paraId="12F98DC8" w14:textId="232B963D"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Variación en indicadores globales del mercado laboral en Manizales AM</w:t>
      </w:r>
      <w:r w:rsidR="00CD16FC" w:rsidRPr="00701FF7">
        <w:rPr>
          <w:rFonts w:ascii="Arial Narrow" w:hAnsi="Arial Narrow"/>
          <w:b/>
          <w:sz w:val="24"/>
          <w:szCs w:val="24"/>
        </w:rPr>
        <w:t xml:space="preserve"> </w:t>
      </w:r>
      <w:r w:rsidRPr="00701FF7">
        <w:rPr>
          <w:rFonts w:ascii="Arial Narrow" w:hAnsi="Arial Narrow"/>
          <w:b/>
          <w:sz w:val="24"/>
          <w:szCs w:val="24"/>
        </w:rPr>
        <w:t>trimestre mayo-julio 2022/2023</w:t>
      </w:r>
    </w:p>
    <w:p w14:paraId="0AC0E583" w14:textId="77777777" w:rsidR="000B25BD" w:rsidRPr="00701FF7" w:rsidRDefault="000B25BD" w:rsidP="000B25BD">
      <w:pPr>
        <w:spacing w:after="0" w:line="240" w:lineRule="auto"/>
        <w:jc w:val="both"/>
        <w:rPr>
          <w:rFonts w:ascii="Arial Narrow" w:hAnsi="Arial Narrow"/>
          <w:sz w:val="24"/>
          <w:szCs w:val="24"/>
        </w:rPr>
      </w:pPr>
    </w:p>
    <w:p w14:paraId="25317A61"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41D9C82" wp14:editId="1F09E7F8">
            <wp:extent cx="5207363" cy="17221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0641" t="41026" r="56795" b="39829"/>
                    <a:stretch/>
                  </pic:blipFill>
                  <pic:spPr bwMode="auto">
                    <a:xfrm>
                      <a:off x="0" y="0"/>
                      <a:ext cx="5216016" cy="1724981"/>
                    </a:xfrm>
                    <a:prstGeom prst="rect">
                      <a:avLst/>
                    </a:prstGeom>
                    <a:ln>
                      <a:noFill/>
                    </a:ln>
                    <a:extLst>
                      <a:ext uri="{53640926-AAD7-44D8-BBD7-CCE9431645EC}">
                        <a14:shadowObscured xmlns:a14="http://schemas.microsoft.com/office/drawing/2010/main"/>
                      </a:ext>
                    </a:extLst>
                  </pic:spPr>
                </pic:pic>
              </a:graphicData>
            </a:graphic>
          </wp:inline>
        </w:drawing>
      </w:r>
    </w:p>
    <w:p w14:paraId="7630A005"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4277D647" w14:textId="77777777" w:rsidR="000B25BD" w:rsidRPr="00701FF7" w:rsidRDefault="000B25BD" w:rsidP="000B25BD">
      <w:pPr>
        <w:spacing w:after="0" w:line="240" w:lineRule="auto"/>
        <w:jc w:val="both"/>
        <w:rPr>
          <w:rFonts w:ascii="Arial Narrow" w:hAnsi="Arial Narrow"/>
          <w:sz w:val="24"/>
          <w:szCs w:val="24"/>
        </w:rPr>
      </w:pPr>
    </w:p>
    <w:p w14:paraId="0A644261" w14:textId="1050271D"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Al considerar los análisis presentados en la anterior Gráfica y Tabla es notable que, a pesar de la disminución en la tasa de ocupación, el número total de personas empleadas en la ciudad continúa en aumento en la comparación con el mismo periodo del año anterior. Este fenómeno no es nuevo y ha sido una tendencia constante en los trimestres móviles anteriores. De manera consistente, se puede observar que este incremento se debe principalmente a las actividades administrativas y de apoyo de oficina, así como a otras actividades de apoyo a las empresas, que incluyen centros de llamadas o call center. También destaca la industria de la elaboración de productos alimenticios, con especial énfasis en la contribución de los productos de confitería. En este trimestre móvil en particular, es relevante destacar el aumento significativo en el empleo en el sector del comercio al por menor y las actividades de educación. Por otro lado, se observa una notable pérdida de puestos de trabajo en el comercio al por mayor y en los sectores de comercio, mantenimiento y reparación de vehículos automotores.</w:t>
      </w:r>
    </w:p>
    <w:p w14:paraId="43533BE2" w14:textId="04678BD8" w:rsidR="000B25BD" w:rsidRPr="00701FF7" w:rsidRDefault="000B25BD" w:rsidP="000B25BD">
      <w:pPr>
        <w:spacing w:after="0" w:line="240" w:lineRule="auto"/>
        <w:jc w:val="both"/>
        <w:rPr>
          <w:rFonts w:ascii="Arial Narrow" w:hAnsi="Arial Narrow"/>
          <w:sz w:val="24"/>
          <w:szCs w:val="24"/>
        </w:rPr>
      </w:pPr>
    </w:p>
    <w:p w14:paraId="136C9F8F" w14:textId="4931EC5E" w:rsidR="00CD16FC" w:rsidRPr="00701FF7" w:rsidRDefault="00CD16FC" w:rsidP="000B25BD">
      <w:pPr>
        <w:spacing w:after="0" w:line="240" w:lineRule="auto"/>
        <w:jc w:val="both"/>
        <w:rPr>
          <w:rFonts w:ascii="Arial Narrow" w:hAnsi="Arial Narrow"/>
          <w:sz w:val="24"/>
          <w:szCs w:val="24"/>
        </w:rPr>
      </w:pPr>
    </w:p>
    <w:p w14:paraId="1B45AD90" w14:textId="5B2037DD" w:rsidR="00CD16FC" w:rsidRPr="00701FF7" w:rsidRDefault="00CD16FC" w:rsidP="000B25BD">
      <w:pPr>
        <w:spacing w:after="0" w:line="240" w:lineRule="auto"/>
        <w:jc w:val="both"/>
        <w:rPr>
          <w:rFonts w:ascii="Arial Narrow" w:hAnsi="Arial Narrow"/>
          <w:sz w:val="24"/>
          <w:szCs w:val="24"/>
        </w:rPr>
      </w:pPr>
    </w:p>
    <w:p w14:paraId="7E0C0F38" w14:textId="77777777" w:rsidR="00CD16FC" w:rsidRPr="00701FF7" w:rsidRDefault="00CD16FC" w:rsidP="000B25BD">
      <w:pPr>
        <w:spacing w:after="0" w:line="240" w:lineRule="auto"/>
        <w:jc w:val="both"/>
        <w:rPr>
          <w:rFonts w:ascii="Arial Narrow" w:hAnsi="Arial Narrow"/>
          <w:sz w:val="24"/>
          <w:szCs w:val="24"/>
        </w:rPr>
      </w:pPr>
    </w:p>
    <w:p w14:paraId="6B2D333A" w14:textId="77777777" w:rsidR="000B25BD" w:rsidRPr="00701FF7" w:rsidRDefault="000B25BD" w:rsidP="000B25BD">
      <w:pPr>
        <w:spacing w:after="0" w:line="240" w:lineRule="auto"/>
        <w:jc w:val="both"/>
        <w:rPr>
          <w:rFonts w:ascii="Arial Narrow" w:hAnsi="Arial Narrow"/>
          <w:sz w:val="24"/>
          <w:szCs w:val="24"/>
        </w:rPr>
      </w:pPr>
    </w:p>
    <w:p w14:paraId="40132803" w14:textId="77777777" w:rsidR="000B25BD" w:rsidRPr="00701FF7" w:rsidRDefault="000B25BD" w:rsidP="000B25BD">
      <w:pPr>
        <w:spacing w:after="0" w:line="240" w:lineRule="auto"/>
        <w:jc w:val="both"/>
        <w:rPr>
          <w:rFonts w:ascii="Arial Narrow" w:hAnsi="Arial Narrow"/>
          <w:sz w:val="24"/>
          <w:szCs w:val="24"/>
        </w:rPr>
      </w:pPr>
    </w:p>
    <w:p w14:paraId="3607674E" w14:textId="5A865722"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Comparación ocupación actividades económicas en Manizales AM,</w:t>
      </w:r>
      <w:r w:rsidR="00CD16FC" w:rsidRPr="00701FF7">
        <w:rPr>
          <w:rFonts w:ascii="Arial Narrow" w:hAnsi="Arial Narrow"/>
          <w:b/>
          <w:sz w:val="24"/>
          <w:szCs w:val="24"/>
        </w:rPr>
        <w:t xml:space="preserve"> </w:t>
      </w:r>
      <w:r w:rsidRPr="00701FF7">
        <w:rPr>
          <w:rFonts w:ascii="Arial Narrow" w:hAnsi="Arial Narrow"/>
          <w:b/>
          <w:sz w:val="24"/>
          <w:szCs w:val="24"/>
        </w:rPr>
        <w:t>trimestre móvil mayo-julio 2022/2023</w:t>
      </w:r>
    </w:p>
    <w:p w14:paraId="6EC99116" w14:textId="77777777" w:rsidR="00CD16FC" w:rsidRPr="00701FF7" w:rsidRDefault="00CD16FC" w:rsidP="00CD16FC">
      <w:pPr>
        <w:spacing w:after="0" w:line="240" w:lineRule="auto"/>
        <w:jc w:val="center"/>
        <w:rPr>
          <w:rFonts w:ascii="Arial Narrow" w:hAnsi="Arial Narrow"/>
          <w:b/>
          <w:sz w:val="24"/>
          <w:szCs w:val="24"/>
        </w:rPr>
      </w:pPr>
    </w:p>
    <w:p w14:paraId="5512DCBF"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A14C62C" wp14:editId="6A035ED9">
            <wp:extent cx="4439285" cy="2971399"/>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846" t="31325" r="53333" b="17721"/>
                    <a:stretch/>
                  </pic:blipFill>
                  <pic:spPr bwMode="auto">
                    <a:xfrm>
                      <a:off x="0" y="0"/>
                      <a:ext cx="4450251" cy="2978739"/>
                    </a:xfrm>
                    <a:prstGeom prst="rect">
                      <a:avLst/>
                    </a:prstGeom>
                    <a:ln>
                      <a:noFill/>
                    </a:ln>
                    <a:extLst>
                      <a:ext uri="{53640926-AAD7-44D8-BBD7-CCE9431645EC}">
                        <a14:shadowObscured xmlns:a14="http://schemas.microsoft.com/office/drawing/2010/main"/>
                      </a:ext>
                    </a:extLst>
                  </pic:spPr>
                </pic:pic>
              </a:graphicData>
            </a:graphic>
          </wp:inline>
        </w:drawing>
      </w:r>
    </w:p>
    <w:p w14:paraId="4FAB7B2E"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00A16DDB" w14:textId="77777777" w:rsidR="000B25BD" w:rsidRPr="00701FF7" w:rsidRDefault="000B25BD" w:rsidP="000B25BD">
      <w:pPr>
        <w:spacing w:after="0" w:line="240" w:lineRule="auto"/>
        <w:jc w:val="both"/>
        <w:rPr>
          <w:rFonts w:ascii="Arial Narrow" w:hAnsi="Arial Narrow"/>
          <w:sz w:val="24"/>
          <w:szCs w:val="24"/>
        </w:rPr>
      </w:pPr>
    </w:p>
    <w:p w14:paraId="4C000B60"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Indicadores específicos del mercado laboral</w:t>
      </w:r>
    </w:p>
    <w:p w14:paraId="38C15125" w14:textId="77777777" w:rsidR="000B25BD" w:rsidRPr="00701FF7" w:rsidRDefault="000B25BD" w:rsidP="000B25BD">
      <w:pPr>
        <w:spacing w:after="0" w:line="240" w:lineRule="auto"/>
        <w:jc w:val="both"/>
        <w:rPr>
          <w:rFonts w:ascii="Arial Narrow" w:hAnsi="Arial Narrow"/>
          <w:sz w:val="24"/>
          <w:szCs w:val="24"/>
        </w:rPr>
      </w:pPr>
    </w:p>
    <w:p w14:paraId="6B52D3A0"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disminución en la tasa de participación se ha percibido de manera más acentuada en las mujeres en comparación con los hombres durante el trimestre mayo-julio, al comparar los datos entre 2022 y 2023. En el caso de los hombres, la tasa global de participación pasó del 58,89% al 58,67%, lo que representa una disminución pequeña, pero en el caso de las mujeres, la tasa de participación experimentó una caída más notoria, disminuyendo del 43,24% al 42,76%.</w:t>
      </w:r>
    </w:p>
    <w:p w14:paraId="638DA380" w14:textId="77777777" w:rsidR="000B25BD" w:rsidRPr="00701FF7" w:rsidRDefault="000B25BD" w:rsidP="000B25BD">
      <w:pPr>
        <w:spacing w:after="0" w:line="240" w:lineRule="auto"/>
        <w:jc w:val="both"/>
        <w:rPr>
          <w:rFonts w:ascii="Arial Narrow" w:hAnsi="Arial Narrow"/>
          <w:sz w:val="24"/>
          <w:szCs w:val="24"/>
        </w:rPr>
      </w:pPr>
    </w:p>
    <w:p w14:paraId="4BC64170"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 pesar de esta diferencia en la tasa de participación, se observan patrones divergentes en la tasa de ocupación. En el caso de las mujeres, se observa una mejora, debido a que el número de personas ocupadas aumentó en un 1,3%, mientras que el número de personas desocupadas disminuyó en un significativo 10%. En contraste, en el grupo de los hombres, la tasa de ocupación se redujo debido a que el incremento en el número de personas ocupadas (0,5%) fue superado por un aumento más marcado en el número de personas desocupadas (2,2%). Estas diferencias en la dinámica de empleo entre hombres y mujeres también explican por qué la tasa de desempleo muestra una reducción en el caso de las mujeres, mientras que aumenta en el caso de los hombres.</w:t>
      </w:r>
    </w:p>
    <w:p w14:paraId="0FC93AA9" w14:textId="77777777" w:rsidR="000B25BD" w:rsidRPr="00701FF7" w:rsidRDefault="000B25BD" w:rsidP="000B25BD">
      <w:pPr>
        <w:spacing w:after="0" w:line="240" w:lineRule="auto"/>
        <w:jc w:val="both"/>
        <w:rPr>
          <w:rFonts w:ascii="Arial Narrow" w:hAnsi="Arial Narrow"/>
          <w:sz w:val="24"/>
          <w:szCs w:val="24"/>
        </w:rPr>
      </w:pPr>
    </w:p>
    <w:p w14:paraId="35DC181F" w14:textId="77777777" w:rsidR="000B25BD" w:rsidRPr="00701FF7" w:rsidRDefault="000B25BD" w:rsidP="000B25BD">
      <w:pPr>
        <w:spacing w:after="0" w:line="240" w:lineRule="auto"/>
        <w:jc w:val="both"/>
        <w:rPr>
          <w:rFonts w:ascii="Arial Narrow" w:hAnsi="Arial Narrow"/>
          <w:sz w:val="24"/>
          <w:szCs w:val="24"/>
        </w:rPr>
      </w:pPr>
    </w:p>
    <w:p w14:paraId="579635FA" w14:textId="4D544FD8" w:rsidR="000B25BD" w:rsidRPr="00701FF7" w:rsidRDefault="000B25BD" w:rsidP="000B25BD">
      <w:pPr>
        <w:spacing w:after="0" w:line="240" w:lineRule="auto"/>
        <w:jc w:val="both"/>
        <w:rPr>
          <w:rFonts w:ascii="Arial Narrow" w:hAnsi="Arial Narrow"/>
          <w:sz w:val="24"/>
          <w:szCs w:val="24"/>
        </w:rPr>
      </w:pPr>
    </w:p>
    <w:p w14:paraId="3687DDAC" w14:textId="154FDEE9" w:rsidR="00CD16FC" w:rsidRPr="00701FF7" w:rsidRDefault="00CD16FC" w:rsidP="000B25BD">
      <w:pPr>
        <w:spacing w:after="0" w:line="240" w:lineRule="auto"/>
        <w:jc w:val="both"/>
        <w:rPr>
          <w:rFonts w:ascii="Arial Narrow" w:hAnsi="Arial Narrow"/>
          <w:sz w:val="24"/>
          <w:szCs w:val="24"/>
        </w:rPr>
      </w:pPr>
    </w:p>
    <w:p w14:paraId="342758CD" w14:textId="6486873D" w:rsidR="00CD16FC" w:rsidRPr="00701FF7" w:rsidRDefault="00CD16FC" w:rsidP="000B25BD">
      <w:pPr>
        <w:spacing w:after="0" w:line="240" w:lineRule="auto"/>
        <w:jc w:val="both"/>
        <w:rPr>
          <w:rFonts w:ascii="Arial Narrow" w:hAnsi="Arial Narrow"/>
          <w:sz w:val="24"/>
          <w:szCs w:val="24"/>
        </w:rPr>
      </w:pPr>
    </w:p>
    <w:p w14:paraId="17FF160A" w14:textId="77777777" w:rsidR="00CD16FC" w:rsidRPr="00701FF7" w:rsidRDefault="00CD16FC" w:rsidP="000B25BD">
      <w:pPr>
        <w:spacing w:after="0" w:line="240" w:lineRule="auto"/>
        <w:jc w:val="both"/>
        <w:rPr>
          <w:rFonts w:ascii="Arial Narrow" w:hAnsi="Arial Narrow"/>
          <w:sz w:val="24"/>
          <w:szCs w:val="24"/>
        </w:rPr>
      </w:pPr>
    </w:p>
    <w:p w14:paraId="38A1940F" w14:textId="77777777" w:rsidR="000B25BD" w:rsidRPr="00701FF7" w:rsidRDefault="000B25BD" w:rsidP="000B25BD">
      <w:pPr>
        <w:spacing w:after="0" w:line="240" w:lineRule="auto"/>
        <w:jc w:val="both"/>
        <w:rPr>
          <w:rFonts w:ascii="Arial Narrow" w:hAnsi="Arial Narrow"/>
          <w:sz w:val="24"/>
          <w:szCs w:val="24"/>
        </w:rPr>
      </w:pPr>
    </w:p>
    <w:p w14:paraId="29B9CDEE" w14:textId="77777777" w:rsidR="000B25BD" w:rsidRPr="00701FF7" w:rsidRDefault="000B25BD" w:rsidP="000B25BD">
      <w:pPr>
        <w:spacing w:after="0" w:line="240" w:lineRule="auto"/>
        <w:jc w:val="both"/>
        <w:rPr>
          <w:rFonts w:ascii="Arial Narrow" w:hAnsi="Arial Narrow"/>
          <w:sz w:val="24"/>
          <w:szCs w:val="24"/>
        </w:rPr>
      </w:pPr>
    </w:p>
    <w:p w14:paraId="581DEC11" w14:textId="77777777" w:rsidR="000B25BD" w:rsidRPr="00701FF7" w:rsidRDefault="000B25BD" w:rsidP="000B25BD">
      <w:pPr>
        <w:spacing w:after="0" w:line="240" w:lineRule="auto"/>
        <w:jc w:val="both"/>
        <w:rPr>
          <w:rFonts w:ascii="Arial Narrow" w:hAnsi="Arial Narrow"/>
          <w:sz w:val="24"/>
          <w:szCs w:val="24"/>
        </w:rPr>
      </w:pPr>
    </w:p>
    <w:p w14:paraId="1392247B" w14:textId="219396DA"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Indicadores del mercado laboral por sexo en Manizales AM,</w:t>
      </w:r>
      <w:r w:rsidR="00CD16FC" w:rsidRPr="00701FF7">
        <w:rPr>
          <w:rFonts w:ascii="Arial Narrow" w:hAnsi="Arial Narrow"/>
          <w:b/>
          <w:sz w:val="24"/>
          <w:szCs w:val="24"/>
        </w:rPr>
        <w:t xml:space="preserve"> </w:t>
      </w:r>
      <w:r w:rsidRPr="00701FF7">
        <w:rPr>
          <w:rFonts w:ascii="Arial Narrow" w:hAnsi="Arial Narrow"/>
          <w:b/>
          <w:sz w:val="24"/>
          <w:szCs w:val="24"/>
        </w:rPr>
        <w:t>trimestre móvil mayo-julio 2022/2023</w:t>
      </w:r>
    </w:p>
    <w:p w14:paraId="688E4777"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E5A9502" wp14:editId="14132FF7">
            <wp:extent cx="5128260" cy="189422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1154" t="40114" r="60384" b="41196"/>
                    <a:stretch/>
                  </pic:blipFill>
                  <pic:spPr bwMode="auto">
                    <a:xfrm>
                      <a:off x="0" y="0"/>
                      <a:ext cx="5153896" cy="1903691"/>
                    </a:xfrm>
                    <a:prstGeom prst="rect">
                      <a:avLst/>
                    </a:prstGeom>
                    <a:ln>
                      <a:noFill/>
                    </a:ln>
                    <a:extLst>
                      <a:ext uri="{53640926-AAD7-44D8-BBD7-CCE9431645EC}">
                        <a14:shadowObscured xmlns:a14="http://schemas.microsoft.com/office/drawing/2010/main"/>
                      </a:ext>
                    </a:extLst>
                  </pic:spPr>
                </pic:pic>
              </a:graphicData>
            </a:graphic>
          </wp:inline>
        </w:drawing>
      </w:r>
    </w:p>
    <w:p w14:paraId="355896B1"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2299E4CF" w14:textId="77777777" w:rsidR="000B25BD" w:rsidRPr="00701FF7" w:rsidRDefault="000B25BD" w:rsidP="000B25BD">
      <w:pPr>
        <w:spacing w:after="0" w:line="240" w:lineRule="auto"/>
        <w:jc w:val="both"/>
        <w:rPr>
          <w:rFonts w:ascii="Arial Narrow" w:hAnsi="Arial Narrow"/>
          <w:sz w:val="24"/>
          <w:szCs w:val="24"/>
        </w:rPr>
      </w:pPr>
    </w:p>
    <w:p w14:paraId="60FB5B68" w14:textId="10258420" w:rsidR="000B25BD" w:rsidRPr="00701FF7" w:rsidRDefault="000B25BD" w:rsidP="00CD16FC">
      <w:pPr>
        <w:spacing w:after="0" w:line="240" w:lineRule="auto"/>
        <w:jc w:val="center"/>
        <w:rPr>
          <w:rFonts w:ascii="Arial Narrow" w:hAnsi="Arial Narrow"/>
          <w:b/>
          <w:sz w:val="24"/>
          <w:szCs w:val="24"/>
        </w:rPr>
      </w:pPr>
      <w:r w:rsidRPr="00701FF7">
        <w:rPr>
          <w:rFonts w:ascii="Arial Narrow" w:hAnsi="Arial Narrow"/>
          <w:b/>
          <w:sz w:val="24"/>
          <w:szCs w:val="24"/>
        </w:rPr>
        <w:t>Indicadores del mercado laboral por edades en Manizales AM;</w:t>
      </w:r>
      <w:r w:rsidR="00CD16FC" w:rsidRPr="00701FF7">
        <w:rPr>
          <w:rFonts w:ascii="Arial Narrow" w:hAnsi="Arial Narrow"/>
          <w:b/>
          <w:sz w:val="24"/>
          <w:szCs w:val="24"/>
        </w:rPr>
        <w:t xml:space="preserve"> </w:t>
      </w:r>
      <w:r w:rsidRPr="00701FF7">
        <w:rPr>
          <w:rFonts w:ascii="Arial Narrow" w:hAnsi="Arial Narrow"/>
          <w:b/>
          <w:sz w:val="24"/>
          <w:szCs w:val="24"/>
        </w:rPr>
        <w:t>trimestre móvil mayo-julio 2022/2023</w:t>
      </w:r>
    </w:p>
    <w:p w14:paraId="25EE945A" w14:textId="77777777" w:rsidR="000B25BD" w:rsidRPr="00701FF7" w:rsidRDefault="000B25BD" w:rsidP="000B25BD">
      <w:pPr>
        <w:spacing w:after="0" w:line="240" w:lineRule="auto"/>
        <w:jc w:val="both"/>
        <w:rPr>
          <w:rFonts w:ascii="Arial Narrow" w:hAnsi="Arial Narrow"/>
          <w:sz w:val="24"/>
          <w:szCs w:val="24"/>
        </w:rPr>
      </w:pPr>
    </w:p>
    <w:p w14:paraId="4CBE05EE" w14:textId="77777777" w:rsidR="000B25BD" w:rsidRPr="00701FF7" w:rsidRDefault="000B25BD" w:rsidP="00CD16FC">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F23E016" wp14:editId="5E587F29">
            <wp:extent cx="4671060" cy="3025067"/>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1923" t="35784" r="61153" b="33219"/>
                    <a:stretch/>
                  </pic:blipFill>
                  <pic:spPr bwMode="auto">
                    <a:xfrm>
                      <a:off x="0" y="0"/>
                      <a:ext cx="4683349" cy="3033025"/>
                    </a:xfrm>
                    <a:prstGeom prst="rect">
                      <a:avLst/>
                    </a:prstGeom>
                    <a:ln>
                      <a:noFill/>
                    </a:ln>
                    <a:extLst>
                      <a:ext uri="{53640926-AAD7-44D8-BBD7-CCE9431645EC}">
                        <a14:shadowObscured xmlns:a14="http://schemas.microsoft.com/office/drawing/2010/main"/>
                      </a:ext>
                    </a:extLst>
                  </pic:spPr>
                </pic:pic>
              </a:graphicData>
            </a:graphic>
          </wp:inline>
        </w:drawing>
      </w:r>
    </w:p>
    <w:p w14:paraId="30F64F02" w14:textId="77777777" w:rsidR="000B25BD" w:rsidRPr="00701FF7" w:rsidRDefault="000B25BD" w:rsidP="00CD16FC">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7441C781" w14:textId="77777777" w:rsidR="000B25BD" w:rsidRPr="00701FF7" w:rsidRDefault="000B25BD" w:rsidP="000B25BD">
      <w:pPr>
        <w:spacing w:after="0" w:line="240" w:lineRule="auto"/>
        <w:jc w:val="both"/>
        <w:rPr>
          <w:rFonts w:ascii="Arial Narrow" w:hAnsi="Arial Narrow"/>
          <w:sz w:val="24"/>
          <w:szCs w:val="24"/>
        </w:rPr>
      </w:pPr>
    </w:p>
    <w:p w14:paraId="1A8FA08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Además, es relevante destacar que la disminución en la participación y la ocupación se concentra especialmente en las poblaciones más jóvenes. En la tabla, se observa que tanto la tasa global de participación (TGP) como la tasa de ocupación (TO) muestran reducciones significativas en el grupo de edad de 15 a 40 años. Sin embargo, estas tasas aumentan notablemente entre las personas mayores de 41 años. Por otro lado, la tasa de desempleo presenta un incremento importante entre las personas de 15 a 28 años, lo cual arroja un panorama desafiante para los jóvenes en el mercado laboral. En contraste, se observa una reducción en la tasa de desempleo en los grupos de edades intermedias.</w:t>
      </w:r>
    </w:p>
    <w:p w14:paraId="130DBD26" w14:textId="77777777" w:rsidR="000B25BD" w:rsidRPr="00701FF7" w:rsidRDefault="000B25BD" w:rsidP="000B25BD">
      <w:pPr>
        <w:spacing w:after="0" w:line="240" w:lineRule="auto"/>
        <w:jc w:val="both"/>
        <w:rPr>
          <w:rFonts w:ascii="Arial Narrow" w:hAnsi="Arial Narrow"/>
          <w:sz w:val="24"/>
          <w:szCs w:val="24"/>
        </w:rPr>
      </w:pPr>
    </w:p>
    <w:p w14:paraId="111E2270" w14:textId="6DF94F49"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 xml:space="preserve">Es interesante </w:t>
      </w:r>
      <w:r w:rsidR="004A0DC0" w:rsidRPr="00701FF7">
        <w:rPr>
          <w:rFonts w:ascii="Arial Narrow" w:hAnsi="Arial Narrow"/>
          <w:sz w:val="24"/>
          <w:szCs w:val="24"/>
        </w:rPr>
        <w:t>a</w:t>
      </w:r>
      <w:r w:rsidRPr="00701FF7">
        <w:rPr>
          <w:rFonts w:ascii="Arial Narrow" w:hAnsi="Arial Narrow"/>
          <w:sz w:val="24"/>
          <w:szCs w:val="24"/>
        </w:rPr>
        <w:t>notar que el grupo etario de 41 a 59 años se destaca en este análisis, ya que muestra aumentos en la participación, la ocupación y reducciones en el desempleo. Estos hallazgos sugieren que existe una dinámica demográfica y laboral en juego que afecta de manera desigual a distintos grupos de edad en la ciudad. Al considerar los indicadores específicos por nivel educativo, se destaca en este caso el aumento de la participación y la ocupación en la población con nivel universitario, además de una amplia reducción en la tasa de desempleo de la población con niveles de especialización o maestría.</w:t>
      </w:r>
      <w:r w:rsidRPr="00701FF7">
        <w:rPr>
          <w:rFonts w:ascii="Arial Narrow" w:hAnsi="Arial Narrow"/>
          <w:sz w:val="24"/>
          <w:szCs w:val="24"/>
        </w:rPr>
        <w:cr/>
      </w:r>
    </w:p>
    <w:p w14:paraId="66AE2FFE" w14:textId="54922BE5"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Indicadores del mercado laboral por máximo nivel educativo alcanzado en Manizales AM,</w:t>
      </w:r>
      <w:r w:rsidR="000A1780" w:rsidRPr="00701FF7">
        <w:rPr>
          <w:rFonts w:ascii="Arial Narrow" w:hAnsi="Arial Narrow"/>
          <w:b/>
          <w:sz w:val="24"/>
          <w:szCs w:val="24"/>
        </w:rPr>
        <w:t xml:space="preserve"> </w:t>
      </w:r>
      <w:r w:rsidRPr="00701FF7">
        <w:rPr>
          <w:rFonts w:ascii="Arial Narrow" w:hAnsi="Arial Narrow"/>
          <w:b/>
          <w:sz w:val="24"/>
          <w:szCs w:val="24"/>
        </w:rPr>
        <w:t>trimestre móvil mayo-julio 2022/2023</w:t>
      </w:r>
    </w:p>
    <w:p w14:paraId="46AF7AE8" w14:textId="77777777" w:rsidR="00CD16FC" w:rsidRPr="00701FF7" w:rsidRDefault="00CD16FC" w:rsidP="000B25BD">
      <w:pPr>
        <w:spacing w:after="0" w:line="240" w:lineRule="auto"/>
        <w:jc w:val="both"/>
        <w:rPr>
          <w:rFonts w:ascii="Arial Narrow" w:hAnsi="Arial Narrow"/>
          <w:b/>
          <w:sz w:val="24"/>
          <w:szCs w:val="24"/>
        </w:rPr>
      </w:pPr>
    </w:p>
    <w:p w14:paraId="4374098D"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04133991" wp14:editId="709411D7">
            <wp:extent cx="4579620" cy="3567458"/>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7564" t="34872" r="57052" b="16126"/>
                    <a:stretch/>
                  </pic:blipFill>
                  <pic:spPr bwMode="auto">
                    <a:xfrm>
                      <a:off x="0" y="0"/>
                      <a:ext cx="4584992" cy="3571643"/>
                    </a:xfrm>
                    <a:prstGeom prst="rect">
                      <a:avLst/>
                    </a:prstGeom>
                    <a:ln>
                      <a:noFill/>
                    </a:ln>
                    <a:extLst>
                      <a:ext uri="{53640926-AAD7-44D8-BBD7-CCE9431645EC}">
                        <a14:shadowObscured xmlns:a14="http://schemas.microsoft.com/office/drawing/2010/main"/>
                      </a:ext>
                    </a:extLst>
                  </pic:spPr>
                </pic:pic>
              </a:graphicData>
            </a:graphic>
          </wp:inline>
        </w:drawing>
      </w:r>
    </w:p>
    <w:p w14:paraId="559F3DBD"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59105B7E" w14:textId="77777777" w:rsidR="000B25BD" w:rsidRPr="00701FF7" w:rsidRDefault="000B25BD" w:rsidP="000B25BD">
      <w:pPr>
        <w:spacing w:after="0" w:line="240" w:lineRule="auto"/>
        <w:jc w:val="both"/>
        <w:rPr>
          <w:rFonts w:ascii="Arial Narrow" w:hAnsi="Arial Narrow"/>
          <w:sz w:val="24"/>
          <w:szCs w:val="24"/>
        </w:rPr>
      </w:pPr>
    </w:p>
    <w:p w14:paraId="6392D6D3"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Informalidad laboral</w:t>
      </w:r>
    </w:p>
    <w:p w14:paraId="134845A1" w14:textId="77777777" w:rsidR="000B25BD" w:rsidRPr="00701FF7" w:rsidRDefault="000B25BD" w:rsidP="000B25BD">
      <w:pPr>
        <w:spacing w:after="0" w:line="240" w:lineRule="auto"/>
        <w:jc w:val="both"/>
        <w:rPr>
          <w:rFonts w:ascii="Arial Narrow" w:hAnsi="Arial Narrow"/>
          <w:sz w:val="24"/>
          <w:szCs w:val="24"/>
        </w:rPr>
      </w:pPr>
    </w:p>
    <w:p w14:paraId="56A3F75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lo que respecta a la informalidad laboral, se mantiene la tendencia a la disminución con respecto al año anterior, lo que señala un panorama positivo en el mercado laboral de la ciudad. La población que trabaja en condiciones informales se redujo en un total de 2.374 personas, al mismo tiempo que la población empleada en empleos formales aumentó en 4.270 personas. Este fenómeno es alentador, ya que no solo se están generando nuevos puestos de trabajo, sino que estos nuevos empleos presentan una mayor calidad y formalidad.</w:t>
      </w:r>
    </w:p>
    <w:p w14:paraId="6B53E9B7" w14:textId="77777777" w:rsidR="000B25BD" w:rsidRPr="00701FF7" w:rsidRDefault="000B25BD" w:rsidP="000B25BD">
      <w:pPr>
        <w:spacing w:after="0" w:line="240" w:lineRule="auto"/>
        <w:jc w:val="both"/>
        <w:rPr>
          <w:rFonts w:ascii="Arial Narrow" w:hAnsi="Arial Narrow"/>
          <w:sz w:val="24"/>
          <w:szCs w:val="24"/>
        </w:rPr>
      </w:pPr>
    </w:p>
    <w:p w14:paraId="0D3A0506"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Como resultado de esta dinámica, la tasa de informalidad laboral se sitúa para la ciudad en un 33,8%, en contraposición al 35,1% que se registraba en el mismo trimestre del año anterior. Es relevante destacar que la reducción fue más pronunciada entre los hombres, pasando del 36,7% al 35%, mientras que, en el caso de las mujeres, la tasa de informalidad disminuyó del 33,1% al 32,2%. A </w:t>
      </w:r>
      <w:r w:rsidRPr="00701FF7">
        <w:rPr>
          <w:rFonts w:ascii="Arial Narrow" w:hAnsi="Arial Narrow"/>
          <w:sz w:val="24"/>
          <w:szCs w:val="24"/>
        </w:rPr>
        <w:lastRenderedPageBreak/>
        <w:t>pesar de esta diferencia, la tasa de informalidad laboral continúa siendo menor entre las mujeres, lo que sugiere una mayor presencia de empleos formales en este grupo demográfico. Estos datos indican una mejora en las condiciones laborales y la calidad del empleo en la ciudad, lo cual es un indicador positivo para el bienestar económico de la población.</w:t>
      </w:r>
      <w:r w:rsidRPr="00701FF7">
        <w:rPr>
          <w:rFonts w:ascii="Arial Narrow" w:hAnsi="Arial Narrow"/>
          <w:sz w:val="24"/>
          <w:szCs w:val="24"/>
        </w:rPr>
        <w:cr/>
      </w:r>
    </w:p>
    <w:p w14:paraId="05DF6E42"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Indicadores de formalidad en Manizales, trimestre móvil mayo-julio 2022/2023</w:t>
      </w:r>
    </w:p>
    <w:p w14:paraId="67957A7E"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7B7D5EB6" wp14:editId="13A764D4">
            <wp:extent cx="5367338" cy="105156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9872" t="63590" r="58718" b="25470"/>
                    <a:stretch/>
                  </pic:blipFill>
                  <pic:spPr bwMode="auto">
                    <a:xfrm>
                      <a:off x="0" y="0"/>
                      <a:ext cx="5374927" cy="1053047"/>
                    </a:xfrm>
                    <a:prstGeom prst="rect">
                      <a:avLst/>
                    </a:prstGeom>
                    <a:ln>
                      <a:noFill/>
                    </a:ln>
                    <a:extLst>
                      <a:ext uri="{53640926-AAD7-44D8-BBD7-CCE9431645EC}">
                        <a14:shadowObscured xmlns:a14="http://schemas.microsoft.com/office/drawing/2010/main"/>
                      </a:ext>
                    </a:extLst>
                  </pic:spPr>
                </pic:pic>
              </a:graphicData>
            </a:graphic>
          </wp:inline>
        </w:drawing>
      </w:r>
    </w:p>
    <w:p w14:paraId="6C892D88"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65A49A9D" w14:textId="77777777" w:rsidR="000B25BD" w:rsidRPr="00701FF7" w:rsidRDefault="000B25BD" w:rsidP="000B25BD">
      <w:pPr>
        <w:spacing w:after="0" w:line="240" w:lineRule="auto"/>
        <w:jc w:val="both"/>
        <w:rPr>
          <w:rFonts w:ascii="Arial Narrow" w:hAnsi="Arial Narrow"/>
          <w:sz w:val="24"/>
          <w:szCs w:val="24"/>
        </w:rPr>
      </w:pPr>
    </w:p>
    <w:p w14:paraId="76CC5B90" w14:textId="77777777" w:rsidR="000B25BD" w:rsidRPr="00701FF7" w:rsidRDefault="000B25BD" w:rsidP="000B25BD">
      <w:pPr>
        <w:spacing w:after="0" w:line="240" w:lineRule="auto"/>
        <w:jc w:val="both"/>
        <w:rPr>
          <w:rFonts w:ascii="Arial Narrow" w:hAnsi="Arial Narrow"/>
          <w:sz w:val="24"/>
          <w:szCs w:val="24"/>
        </w:rPr>
      </w:pPr>
    </w:p>
    <w:p w14:paraId="18E19E0C"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Tasas de informalidad por sexo en Manizales, trimestre móvil abril-junio 2022/2023</w:t>
      </w:r>
    </w:p>
    <w:p w14:paraId="2278FA38"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7D3E479" wp14:editId="36F0A610">
            <wp:extent cx="4740275" cy="1220980"/>
            <wp:effectExtent l="0" t="0" r="317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3077" t="29631" r="61539" b="58745"/>
                    <a:stretch/>
                  </pic:blipFill>
                  <pic:spPr bwMode="auto">
                    <a:xfrm>
                      <a:off x="0" y="0"/>
                      <a:ext cx="4786199" cy="1232809"/>
                    </a:xfrm>
                    <a:prstGeom prst="rect">
                      <a:avLst/>
                    </a:prstGeom>
                    <a:ln>
                      <a:noFill/>
                    </a:ln>
                    <a:extLst>
                      <a:ext uri="{53640926-AAD7-44D8-BBD7-CCE9431645EC}">
                        <a14:shadowObscured xmlns:a14="http://schemas.microsoft.com/office/drawing/2010/main"/>
                      </a:ext>
                    </a:extLst>
                  </pic:spPr>
                </pic:pic>
              </a:graphicData>
            </a:graphic>
          </wp:inline>
        </w:drawing>
      </w:r>
    </w:p>
    <w:p w14:paraId="1623F13E"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7BEA8228" w14:textId="77777777" w:rsidR="000B25BD" w:rsidRPr="00701FF7" w:rsidRDefault="000B25BD" w:rsidP="000B25BD">
      <w:pPr>
        <w:spacing w:after="0" w:line="240" w:lineRule="auto"/>
        <w:jc w:val="both"/>
        <w:rPr>
          <w:rFonts w:ascii="Arial Narrow" w:hAnsi="Arial Narrow"/>
          <w:sz w:val="24"/>
          <w:szCs w:val="24"/>
        </w:rPr>
      </w:pPr>
    </w:p>
    <w:p w14:paraId="6E901FE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cuanto a la informalidad laboral por grupos etarios, se observa que en la mayoría de los grupos de edad se han registrado reducciones en las tasas de informalidad, con una excepción destacable en el grupo de personas entre 41 y 59 años de edad. En este grupo, la informalidad laboral aumentó, pasando del 34,6% al 36,2%. Cabe destacar que el grupo con la tasa de informalidad más alta continúa siendo la población mayor de 60 años, aunque se ha producido una importante reducción en esta categoría, disminuyendo del 61,1% al 54,7%. En relación al nivel educativo, se observan incrementos en la informalidad laboral entre la población con nivel de educación primaria o inferior, siendo este grupo el que presenta la tasa más alta de informalidad, alcanzando el 65%. En contraste, en las demás agrupaciones educativas, se registran disminuciones en la informalidad, lo que indica que las personas con niveles educativos más altos tienen una mayor probabilidad de acceder a empleos formales y menos precarios. Estos datos resaltan la importancia de la educación y la capacitación como herramientas clave para reducir la informalidad laboral y mejorar las condiciones de empleo en la ciudad.</w:t>
      </w:r>
      <w:r w:rsidRPr="00701FF7">
        <w:rPr>
          <w:rFonts w:ascii="Arial Narrow" w:hAnsi="Arial Narrow"/>
          <w:sz w:val="24"/>
          <w:szCs w:val="24"/>
        </w:rPr>
        <w:cr/>
      </w:r>
    </w:p>
    <w:p w14:paraId="2A25E0C7" w14:textId="77777777" w:rsidR="000B25BD" w:rsidRPr="00701FF7" w:rsidRDefault="000B25BD" w:rsidP="000B25BD">
      <w:pPr>
        <w:spacing w:after="0" w:line="240" w:lineRule="auto"/>
        <w:jc w:val="both"/>
        <w:rPr>
          <w:rFonts w:ascii="Arial Narrow" w:hAnsi="Arial Narrow"/>
          <w:sz w:val="24"/>
          <w:szCs w:val="24"/>
        </w:rPr>
      </w:pPr>
    </w:p>
    <w:p w14:paraId="0A2CFAC1" w14:textId="4BFAB236" w:rsidR="000B25BD" w:rsidRPr="00701FF7" w:rsidRDefault="000B25BD" w:rsidP="000B25BD">
      <w:pPr>
        <w:spacing w:after="0" w:line="240" w:lineRule="auto"/>
        <w:jc w:val="both"/>
        <w:rPr>
          <w:rFonts w:ascii="Arial Narrow" w:hAnsi="Arial Narrow"/>
          <w:sz w:val="24"/>
          <w:szCs w:val="24"/>
        </w:rPr>
      </w:pPr>
    </w:p>
    <w:p w14:paraId="6B93A4F8" w14:textId="1A2CB8C1" w:rsidR="000A1780" w:rsidRPr="00701FF7" w:rsidRDefault="000A1780" w:rsidP="000B25BD">
      <w:pPr>
        <w:spacing w:after="0" w:line="240" w:lineRule="auto"/>
        <w:jc w:val="both"/>
        <w:rPr>
          <w:rFonts w:ascii="Arial Narrow" w:hAnsi="Arial Narrow"/>
          <w:sz w:val="24"/>
          <w:szCs w:val="24"/>
        </w:rPr>
      </w:pPr>
    </w:p>
    <w:p w14:paraId="40B884ED" w14:textId="01D05683" w:rsidR="000A1780" w:rsidRPr="00701FF7" w:rsidRDefault="000A1780" w:rsidP="000B25BD">
      <w:pPr>
        <w:spacing w:after="0" w:line="240" w:lineRule="auto"/>
        <w:jc w:val="both"/>
        <w:rPr>
          <w:rFonts w:ascii="Arial Narrow" w:hAnsi="Arial Narrow"/>
          <w:sz w:val="24"/>
          <w:szCs w:val="24"/>
        </w:rPr>
      </w:pPr>
    </w:p>
    <w:p w14:paraId="30938DF9" w14:textId="27BA4DA5" w:rsidR="000A1780" w:rsidRPr="00701FF7" w:rsidRDefault="000A1780" w:rsidP="000B25BD">
      <w:pPr>
        <w:spacing w:after="0" w:line="240" w:lineRule="auto"/>
        <w:jc w:val="both"/>
        <w:rPr>
          <w:rFonts w:ascii="Arial Narrow" w:hAnsi="Arial Narrow"/>
          <w:sz w:val="24"/>
          <w:szCs w:val="24"/>
        </w:rPr>
      </w:pPr>
    </w:p>
    <w:p w14:paraId="314188A9" w14:textId="3A248D71" w:rsidR="000A1780" w:rsidRPr="00701FF7" w:rsidRDefault="000A1780" w:rsidP="000B25BD">
      <w:pPr>
        <w:spacing w:after="0" w:line="240" w:lineRule="auto"/>
        <w:jc w:val="both"/>
        <w:rPr>
          <w:rFonts w:ascii="Arial Narrow" w:hAnsi="Arial Narrow"/>
          <w:sz w:val="24"/>
          <w:szCs w:val="24"/>
        </w:rPr>
      </w:pPr>
    </w:p>
    <w:p w14:paraId="2752FDEC" w14:textId="77777777" w:rsidR="000A1780" w:rsidRPr="00701FF7" w:rsidRDefault="000A1780" w:rsidP="000B25BD">
      <w:pPr>
        <w:spacing w:after="0" w:line="240" w:lineRule="auto"/>
        <w:jc w:val="both"/>
        <w:rPr>
          <w:rFonts w:ascii="Arial Narrow" w:hAnsi="Arial Narrow"/>
          <w:sz w:val="24"/>
          <w:szCs w:val="24"/>
        </w:rPr>
      </w:pPr>
    </w:p>
    <w:p w14:paraId="7A9C6406" w14:textId="77777777" w:rsidR="000B25BD" w:rsidRPr="00701FF7" w:rsidRDefault="000B25BD" w:rsidP="000B25BD">
      <w:pPr>
        <w:spacing w:after="0" w:line="240" w:lineRule="auto"/>
        <w:jc w:val="both"/>
        <w:rPr>
          <w:rFonts w:ascii="Arial Narrow" w:hAnsi="Arial Narrow"/>
          <w:sz w:val="24"/>
          <w:szCs w:val="24"/>
        </w:rPr>
      </w:pPr>
    </w:p>
    <w:p w14:paraId="5CB636EF"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lastRenderedPageBreak/>
        <w:t>Tasas de informalidad por edad en Manizales, trimestre móvil mayo-julio 2022/2023</w:t>
      </w:r>
    </w:p>
    <w:p w14:paraId="5566594C"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91F7ED1" wp14:editId="5850EAF2">
            <wp:extent cx="4624864" cy="1264920"/>
            <wp:effectExtent l="0" t="0" r="444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0641" t="55841" r="59359" b="29572"/>
                    <a:stretch/>
                  </pic:blipFill>
                  <pic:spPr bwMode="auto">
                    <a:xfrm>
                      <a:off x="0" y="0"/>
                      <a:ext cx="4632239" cy="1266937"/>
                    </a:xfrm>
                    <a:prstGeom prst="rect">
                      <a:avLst/>
                    </a:prstGeom>
                    <a:ln>
                      <a:noFill/>
                    </a:ln>
                    <a:extLst>
                      <a:ext uri="{53640926-AAD7-44D8-BBD7-CCE9431645EC}">
                        <a14:shadowObscured xmlns:a14="http://schemas.microsoft.com/office/drawing/2010/main"/>
                      </a:ext>
                    </a:extLst>
                  </pic:spPr>
                </pic:pic>
              </a:graphicData>
            </a:graphic>
          </wp:inline>
        </w:drawing>
      </w:r>
    </w:p>
    <w:p w14:paraId="527C96B8"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10AEF015" w14:textId="77777777" w:rsidR="000B25BD" w:rsidRPr="00701FF7" w:rsidRDefault="000B25BD" w:rsidP="000B25BD">
      <w:pPr>
        <w:spacing w:after="0" w:line="240" w:lineRule="auto"/>
        <w:jc w:val="both"/>
        <w:rPr>
          <w:rFonts w:ascii="Arial Narrow" w:hAnsi="Arial Narrow"/>
          <w:sz w:val="24"/>
          <w:szCs w:val="24"/>
        </w:rPr>
      </w:pPr>
    </w:p>
    <w:p w14:paraId="19CCCB68" w14:textId="249FAF54"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Tasas de informalidad por máximo nivel educativo alcanzado en Manizales AM, trimestre</w:t>
      </w:r>
      <w:r w:rsidR="000A1780" w:rsidRPr="00701FF7">
        <w:rPr>
          <w:rFonts w:ascii="Arial Narrow" w:hAnsi="Arial Narrow"/>
          <w:b/>
          <w:sz w:val="24"/>
          <w:szCs w:val="24"/>
        </w:rPr>
        <w:t xml:space="preserve"> </w:t>
      </w:r>
      <w:r w:rsidRPr="00701FF7">
        <w:rPr>
          <w:rFonts w:ascii="Arial Narrow" w:hAnsi="Arial Narrow"/>
          <w:b/>
          <w:sz w:val="24"/>
          <w:szCs w:val="24"/>
        </w:rPr>
        <w:t>móvil mayo-julio 2022/2023</w:t>
      </w:r>
    </w:p>
    <w:p w14:paraId="60A4179E" w14:textId="77777777" w:rsidR="000B25BD" w:rsidRPr="00701FF7" w:rsidRDefault="000B25BD" w:rsidP="000B25BD">
      <w:pPr>
        <w:spacing w:after="0" w:line="240" w:lineRule="auto"/>
        <w:jc w:val="both"/>
        <w:rPr>
          <w:rFonts w:ascii="Arial Narrow" w:hAnsi="Arial Narrow"/>
          <w:sz w:val="24"/>
          <w:szCs w:val="24"/>
        </w:rPr>
      </w:pPr>
    </w:p>
    <w:p w14:paraId="122AE324"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35229A5" wp14:editId="72146FB6">
            <wp:extent cx="5503799" cy="1150620"/>
            <wp:effectExtent l="0" t="0" r="190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7179" t="31681" r="56026" b="54644"/>
                    <a:stretch/>
                  </pic:blipFill>
                  <pic:spPr bwMode="auto">
                    <a:xfrm>
                      <a:off x="0" y="0"/>
                      <a:ext cx="5510004" cy="1151917"/>
                    </a:xfrm>
                    <a:prstGeom prst="rect">
                      <a:avLst/>
                    </a:prstGeom>
                    <a:ln>
                      <a:noFill/>
                    </a:ln>
                    <a:extLst>
                      <a:ext uri="{53640926-AAD7-44D8-BBD7-CCE9431645EC}">
                        <a14:shadowObscured xmlns:a14="http://schemas.microsoft.com/office/drawing/2010/main"/>
                      </a:ext>
                    </a:extLst>
                  </pic:spPr>
                </pic:pic>
              </a:graphicData>
            </a:graphic>
          </wp:inline>
        </w:drawing>
      </w:r>
    </w:p>
    <w:p w14:paraId="12588E48"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6A572E74" w14:textId="77777777" w:rsidR="000B25BD" w:rsidRPr="00701FF7" w:rsidRDefault="000B25BD" w:rsidP="000B25BD">
      <w:pPr>
        <w:spacing w:after="0" w:line="240" w:lineRule="auto"/>
        <w:jc w:val="both"/>
        <w:rPr>
          <w:rFonts w:ascii="Arial Narrow" w:hAnsi="Arial Narrow"/>
          <w:sz w:val="24"/>
          <w:szCs w:val="24"/>
        </w:rPr>
      </w:pPr>
    </w:p>
    <w:p w14:paraId="2D9E113A"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Ocupación por tamaños de empresa</w:t>
      </w:r>
    </w:p>
    <w:p w14:paraId="2407A5EE" w14:textId="77777777" w:rsidR="000B25BD" w:rsidRPr="00701FF7" w:rsidRDefault="000B25BD" w:rsidP="000B25BD">
      <w:pPr>
        <w:spacing w:after="0" w:line="240" w:lineRule="auto"/>
        <w:jc w:val="both"/>
        <w:rPr>
          <w:rFonts w:ascii="Arial Narrow" w:hAnsi="Arial Narrow"/>
          <w:sz w:val="24"/>
          <w:szCs w:val="24"/>
        </w:rPr>
      </w:pPr>
    </w:p>
    <w:p w14:paraId="5475565B"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Se ha incorporado una sección adicional que analiza las condiciones laborales en función del tamaño de las empresas en las que trabajan los habitantes de Manizales. A partir de la información proporcionada en la Tabla que se muestra a continuación, se puede observar que una proporción significativa de personas ocupadas se encuentra laborando en microempresas, representando el 43,7% del total de empleados. No obstante, este porcentaje es ligeramente inferior al registrado en el año anterior, cuando se situaba en un 45,2%. Esta reducción se puede atribuir principalmente a la disminución en el número de ocupados en empresas con un tamaño de 2 a 3 empleados, donde se observó una caída del 19,84%.</w:t>
      </w:r>
    </w:p>
    <w:p w14:paraId="347EB20F" w14:textId="77777777" w:rsidR="000B25BD" w:rsidRPr="00701FF7" w:rsidRDefault="000B25BD" w:rsidP="000B25BD">
      <w:pPr>
        <w:spacing w:after="0" w:line="240" w:lineRule="auto"/>
        <w:jc w:val="both"/>
        <w:rPr>
          <w:rFonts w:ascii="Arial Narrow" w:hAnsi="Arial Narrow"/>
          <w:sz w:val="24"/>
          <w:szCs w:val="24"/>
        </w:rPr>
      </w:pPr>
    </w:p>
    <w:p w14:paraId="7B81AA7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 importante destacar que el aumento en el número de ocupados se concentró en empresas con una plantilla de más de 200 personas, las cuales, emplean al 36,9% de la fuerza laboral de la ciudad. En comparación con los períodos anteriores, se registró un notable incremento del 13,78% en la cantidad de empleados en este tipo de empresas. Estos hallazgos indican una dinámica en el mercado laboral de Manizales en la que las grandes empresas están ganando terreno en términos de empleo, mientras que las microempresas experimentan una reducción en su participación relativa en la generación de empleo. Esto puede tener implicaciones significativas en la economía local y en la calidad de las condiciones laborales de los trabajadores en diferentes sectores empresariales.</w:t>
      </w:r>
      <w:r w:rsidRPr="00701FF7">
        <w:rPr>
          <w:rFonts w:ascii="Arial Narrow" w:hAnsi="Arial Narrow"/>
          <w:sz w:val="24"/>
          <w:szCs w:val="24"/>
        </w:rPr>
        <w:cr/>
      </w:r>
    </w:p>
    <w:p w14:paraId="38764A5D" w14:textId="77777777" w:rsidR="000B25BD" w:rsidRPr="00701FF7" w:rsidRDefault="000B25BD" w:rsidP="000B25BD">
      <w:pPr>
        <w:spacing w:after="0" w:line="240" w:lineRule="auto"/>
        <w:jc w:val="both"/>
        <w:rPr>
          <w:rFonts w:ascii="Arial Narrow" w:hAnsi="Arial Narrow"/>
          <w:sz w:val="24"/>
          <w:szCs w:val="24"/>
        </w:rPr>
      </w:pPr>
    </w:p>
    <w:p w14:paraId="2D0F9A3E" w14:textId="162B8F5D" w:rsidR="000B25BD" w:rsidRPr="00701FF7" w:rsidRDefault="000B25BD" w:rsidP="000B25BD">
      <w:pPr>
        <w:spacing w:after="0" w:line="240" w:lineRule="auto"/>
        <w:jc w:val="both"/>
        <w:rPr>
          <w:rFonts w:ascii="Arial Narrow" w:hAnsi="Arial Narrow"/>
          <w:sz w:val="24"/>
          <w:szCs w:val="24"/>
        </w:rPr>
      </w:pPr>
    </w:p>
    <w:p w14:paraId="2027AC11" w14:textId="2D00D461" w:rsidR="000A1780" w:rsidRPr="00701FF7" w:rsidRDefault="000A1780" w:rsidP="000B25BD">
      <w:pPr>
        <w:spacing w:after="0" w:line="240" w:lineRule="auto"/>
        <w:jc w:val="both"/>
        <w:rPr>
          <w:rFonts w:ascii="Arial Narrow" w:hAnsi="Arial Narrow"/>
          <w:sz w:val="24"/>
          <w:szCs w:val="24"/>
        </w:rPr>
      </w:pPr>
    </w:p>
    <w:p w14:paraId="13E05CAA" w14:textId="214FADEA" w:rsidR="000A1780" w:rsidRPr="00701FF7" w:rsidRDefault="000A1780" w:rsidP="000B25BD">
      <w:pPr>
        <w:spacing w:after="0" w:line="240" w:lineRule="auto"/>
        <w:jc w:val="both"/>
        <w:rPr>
          <w:rFonts w:ascii="Arial Narrow" w:hAnsi="Arial Narrow"/>
          <w:sz w:val="24"/>
          <w:szCs w:val="24"/>
        </w:rPr>
      </w:pPr>
    </w:p>
    <w:p w14:paraId="08CFC0C7" w14:textId="77777777" w:rsidR="000A1780" w:rsidRPr="00701FF7" w:rsidRDefault="000A1780" w:rsidP="000B25BD">
      <w:pPr>
        <w:spacing w:after="0" w:line="240" w:lineRule="auto"/>
        <w:jc w:val="both"/>
        <w:rPr>
          <w:rFonts w:ascii="Arial Narrow" w:hAnsi="Arial Narrow"/>
          <w:sz w:val="24"/>
          <w:szCs w:val="24"/>
        </w:rPr>
      </w:pPr>
    </w:p>
    <w:p w14:paraId="4A9D08CD"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lastRenderedPageBreak/>
        <w:t>Ocupados por tamaño de empresa en Manizales AM, trimestre móvil mayo-julio 2022/2023</w:t>
      </w:r>
    </w:p>
    <w:p w14:paraId="056776DE"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50E91FB" wp14:editId="6B02FD35">
            <wp:extent cx="4858043" cy="219456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8718" t="53789" r="58077" b="19544"/>
                    <a:stretch/>
                  </pic:blipFill>
                  <pic:spPr bwMode="auto">
                    <a:xfrm>
                      <a:off x="0" y="0"/>
                      <a:ext cx="4870274" cy="2200085"/>
                    </a:xfrm>
                    <a:prstGeom prst="rect">
                      <a:avLst/>
                    </a:prstGeom>
                    <a:ln>
                      <a:noFill/>
                    </a:ln>
                    <a:extLst>
                      <a:ext uri="{53640926-AAD7-44D8-BBD7-CCE9431645EC}">
                        <a14:shadowObscured xmlns:a14="http://schemas.microsoft.com/office/drawing/2010/main"/>
                      </a:ext>
                    </a:extLst>
                  </pic:spPr>
                </pic:pic>
              </a:graphicData>
            </a:graphic>
          </wp:inline>
        </w:drawing>
      </w:r>
    </w:p>
    <w:p w14:paraId="6D47E6AE"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7A699EB6" w14:textId="77777777" w:rsidR="000B25BD" w:rsidRPr="00701FF7" w:rsidRDefault="000B25BD" w:rsidP="000B25BD">
      <w:pPr>
        <w:spacing w:after="0" w:line="240" w:lineRule="auto"/>
        <w:jc w:val="both"/>
        <w:rPr>
          <w:rFonts w:ascii="Arial Narrow" w:hAnsi="Arial Narrow"/>
          <w:sz w:val="24"/>
          <w:szCs w:val="24"/>
        </w:rPr>
      </w:pPr>
    </w:p>
    <w:p w14:paraId="40FAB5E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 interesante notar que la proporción de personas ocupadas en grandes empresas tiende a ser superior entre las mujeres en comparación con los hombres. Las mujeres representan el 39,5% de los empleados en este tipo de empresas, mientras que los hombres constituyen el 34,7%. Esta diferencia de género puede contribuir en parte a explicar las condiciones de formalidad laboral más favorables observadas entre las mujeres en la ciudad. Además, es notable que el aumento en el número de ocupados en empresas de gran tamaño tiende a ser más significativo en el caso de las mujeres que en el de los hombres. De las 10.024 nuevas personas empleadas en empresas con más de 200 empleados, 5.908 fueron mujeres y 4.116 hombres. Estos datos resaltan la importancia de considerar las diferencias de género en el análisis de las dinámicas laborales y sugieren que las mujeres están experimentando un aumento más pronunciado en las oportunidades de empleo en empresas de mayor envergadura en la ciudad de Manizales. Esto puede tener implicaciones relevantes en términos de igualdad de género y desarrollo económico local.</w:t>
      </w:r>
    </w:p>
    <w:p w14:paraId="6D2186FB" w14:textId="77777777" w:rsidR="000B25BD" w:rsidRPr="00701FF7" w:rsidRDefault="000B25BD" w:rsidP="000B25BD">
      <w:pPr>
        <w:spacing w:after="0" w:line="240" w:lineRule="auto"/>
        <w:jc w:val="both"/>
        <w:rPr>
          <w:rFonts w:ascii="Arial Narrow" w:hAnsi="Arial Narrow"/>
          <w:sz w:val="24"/>
          <w:szCs w:val="24"/>
        </w:rPr>
      </w:pPr>
    </w:p>
    <w:p w14:paraId="65B72D32" w14:textId="199D03BB"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b/>
          <w:sz w:val="24"/>
          <w:szCs w:val="24"/>
        </w:rPr>
        <w:t>Ocupados por tamaño de empresa por género en Manizales AM,</w:t>
      </w:r>
      <w:r w:rsidR="000A1780" w:rsidRPr="00701FF7">
        <w:rPr>
          <w:rFonts w:ascii="Arial Narrow" w:hAnsi="Arial Narrow"/>
          <w:b/>
          <w:sz w:val="24"/>
          <w:szCs w:val="24"/>
        </w:rPr>
        <w:t xml:space="preserve"> </w:t>
      </w:r>
      <w:r w:rsidRPr="00701FF7">
        <w:rPr>
          <w:rFonts w:ascii="Arial Narrow" w:hAnsi="Arial Narrow"/>
          <w:b/>
          <w:sz w:val="24"/>
          <w:szCs w:val="24"/>
        </w:rPr>
        <w:t>trimestre móvil mayo-julio 2023</w:t>
      </w:r>
      <w:r w:rsidRPr="00701FF7">
        <w:rPr>
          <w:rFonts w:ascii="Arial Narrow" w:hAnsi="Arial Narrow"/>
          <w:sz w:val="24"/>
          <w:szCs w:val="24"/>
        </w:rPr>
        <w:cr/>
      </w:r>
      <w:r w:rsidRPr="00701FF7">
        <w:rPr>
          <w:rFonts w:ascii="Arial Narrow" w:hAnsi="Arial Narrow"/>
          <w:noProof/>
          <w:sz w:val="24"/>
          <w:szCs w:val="24"/>
          <w:lang w:val="es-ES"/>
        </w:rPr>
        <w:t xml:space="preserve"> </w:t>
      </w:r>
      <w:r w:rsidRPr="00701FF7">
        <w:rPr>
          <w:rFonts w:ascii="Arial Narrow" w:hAnsi="Arial Narrow"/>
          <w:noProof/>
          <w:sz w:val="24"/>
          <w:szCs w:val="24"/>
          <w:lang w:eastAsia="es-CO"/>
        </w:rPr>
        <w:drawing>
          <wp:inline distT="0" distB="0" distL="0" distR="0" wp14:anchorId="6CB8CED7" wp14:editId="08E4003A">
            <wp:extent cx="2987040" cy="2226451"/>
            <wp:effectExtent l="0" t="0" r="3810"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1667" t="34872" r="60641" b="28433"/>
                    <a:stretch/>
                  </pic:blipFill>
                  <pic:spPr bwMode="auto">
                    <a:xfrm>
                      <a:off x="0" y="0"/>
                      <a:ext cx="3003736" cy="2238896"/>
                    </a:xfrm>
                    <a:prstGeom prst="rect">
                      <a:avLst/>
                    </a:prstGeom>
                    <a:ln>
                      <a:noFill/>
                    </a:ln>
                    <a:extLst>
                      <a:ext uri="{53640926-AAD7-44D8-BBD7-CCE9431645EC}">
                        <a14:shadowObscured xmlns:a14="http://schemas.microsoft.com/office/drawing/2010/main"/>
                      </a:ext>
                    </a:extLst>
                  </pic:spPr>
                </pic:pic>
              </a:graphicData>
            </a:graphic>
          </wp:inline>
        </w:drawing>
      </w:r>
    </w:p>
    <w:p w14:paraId="3F4DBAD2"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2404D418" w14:textId="77777777" w:rsidR="000B25BD" w:rsidRPr="00701FF7" w:rsidRDefault="000B25BD" w:rsidP="000B25BD">
      <w:pPr>
        <w:spacing w:after="0" w:line="240" w:lineRule="auto"/>
        <w:jc w:val="both"/>
        <w:rPr>
          <w:rFonts w:ascii="Arial Narrow" w:hAnsi="Arial Narrow"/>
          <w:sz w:val="24"/>
          <w:szCs w:val="24"/>
        </w:rPr>
      </w:pPr>
    </w:p>
    <w:p w14:paraId="68497355"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Las tasas de informalidad laboral están estrechamente relacionadas con el tamaño de las empresas, como se puede apreciar en la Gráfica siguiente. Esta relación muestra que la tasa de informalidad </w:t>
      </w:r>
      <w:r w:rsidRPr="00701FF7">
        <w:rPr>
          <w:rFonts w:ascii="Arial Narrow" w:hAnsi="Arial Narrow"/>
          <w:sz w:val="24"/>
          <w:szCs w:val="24"/>
        </w:rPr>
        <w:lastRenderedPageBreak/>
        <w:t>tiende a ser significativamente más alta en las empresas con menos de 10 empleados, llegando incluso al 84,2% en el caso de las personas que trabajan de forma independiente o por cuenta propia. Por otro lado, la tasa de informalidad se reduce drásticamente al ubicarse en un mínimo del 2,3% en empresas con más de 200 trabajadores.</w:t>
      </w:r>
    </w:p>
    <w:p w14:paraId="64DA832E" w14:textId="77777777" w:rsidR="000B25BD" w:rsidRPr="00701FF7" w:rsidRDefault="000B25BD" w:rsidP="000B25BD">
      <w:pPr>
        <w:spacing w:after="0" w:line="240" w:lineRule="auto"/>
        <w:jc w:val="both"/>
        <w:rPr>
          <w:rFonts w:ascii="Arial Narrow" w:hAnsi="Arial Narrow"/>
          <w:sz w:val="24"/>
          <w:szCs w:val="24"/>
        </w:rPr>
      </w:pPr>
    </w:p>
    <w:p w14:paraId="2DE76CDB"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Esto indica que las políticas orientadas a reducir la informalidad laboral deben concentrarse en aquellos sectores y segmentos de la población en los cuales el tamaño de las empresas no es suficiente para proporcionar condiciones laborales adecuadas y empleos de calidad. Es evidente que la informalidad es más prevalente en las microempresas y entre los trabajadores autónomos. En particular, en el caso de las personas que trabajan de forma independiente, donde se encuentra la tasa más alta de informalidad, se puede destacar que las diez ocupaciones principales en este segmento son personal doméstico, empleados en el comercio, conductores, mensajeros y personas que trabajan en tratamientos de belleza, incluyendo peluquerías. Estos datos resaltan la importancia de abordar de manera específica los desafíos de la informalidad en estas ocupaciones y en las microempresas para mejorar las condiciones laborales y elevar la calidad del empleo en la ciudad de Manizales.</w:t>
      </w:r>
    </w:p>
    <w:p w14:paraId="2247CBAD" w14:textId="77777777" w:rsidR="000B25BD" w:rsidRPr="00701FF7" w:rsidRDefault="000B25BD" w:rsidP="000B25BD">
      <w:pPr>
        <w:spacing w:after="0" w:line="240" w:lineRule="auto"/>
        <w:jc w:val="both"/>
        <w:rPr>
          <w:rFonts w:ascii="Arial Narrow" w:hAnsi="Arial Narrow"/>
          <w:sz w:val="24"/>
          <w:szCs w:val="24"/>
        </w:rPr>
      </w:pPr>
    </w:p>
    <w:p w14:paraId="375D7594" w14:textId="77777777" w:rsidR="000B25BD" w:rsidRPr="00701FF7" w:rsidRDefault="000B25BD" w:rsidP="000B25BD">
      <w:pPr>
        <w:spacing w:after="0" w:line="240" w:lineRule="auto"/>
        <w:jc w:val="both"/>
        <w:rPr>
          <w:rFonts w:ascii="Arial Narrow" w:hAnsi="Arial Narrow"/>
          <w:sz w:val="24"/>
          <w:szCs w:val="24"/>
        </w:rPr>
      </w:pPr>
    </w:p>
    <w:p w14:paraId="6B228591" w14:textId="51605897" w:rsidR="000B25BD" w:rsidRPr="00701FF7" w:rsidRDefault="000B25BD" w:rsidP="000A1780">
      <w:pPr>
        <w:spacing w:after="0" w:line="240" w:lineRule="auto"/>
        <w:jc w:val="center"/>
        <w:rPr>
          <w:rFonts w:ascii="Arial Narrow" w:hAnsi="Arial Narrow"/>
          <w:b/>
          <w:sz w:val="24"/>
          <w:szCs w:val="24"/>
          <w:lang w:val="es-ES"/>
        </w:rPr>
      </w:pPr>
      <w:r w:rsidRPr="00701FF7">
        <w:rPr>
          <w:rFonts w:ascii="Arial Narrow" w:hAnsi="Arial Narrow"/>
          <w:b/>
          <w:sz w:val="24"/>
          <w:szCs w:val="24"/>
          <w:lang w:val="es-ES"/>
        </w:rPr>
        <w:t>Tasa de informalidad por tamaño de empresa en Manizales AM,</w:t>
      </w:r>
      <w:r w:rsidR="000A1780" w:rsidRPr="00701FF7">
        <w:rPr>
          <w:rFonts w:ascii="Arial Narrow" w:hAnsi="Arial Narrow"/>
          <w:b/>
          <w:sz w:val="24"/>
          <w:szCs w:val="24"/>
          <w:lang w:val="es-ES"/>
        </w:rPr>
        <w:t xml:space="preserve"> </w:t>
      </w:r>
      <w:r w:rsidRPr="00701FF7">
        <w:rPr>
          <w:rFonts w:ascii="Arial Narrow" w:hAnsi="Arial Narrow"/>
          <w:b/>
          <w:sz w:val="24"/>
          <w:szCs w:val="24"/>
          <w:lang w:val="es-ES"/>
        </w:rPr>
        <w:t>trimestre móvil mayo-julio 2022/2023</w:t>
      </w:r>
    </w:p>
    <w:p w14:paraId="266AFC72"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DE956C3" wp14:editId="6BB23853">
            <wp:extent cx="3284220" cy="2981061"/>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2692" t="38291" r="62308" b="21368"/>
                    <a:stretch/>
                  </pic:blipFill>
                  <pic:spPr bwMode="auto">
                    <a:xfrm>
                      <a:off x="0" y="0"/>
                      <a:ext cx="3297470" cy="2993087"/>
                    </a:xfrm>
                    <a:prstGeom prst="rect">
                      <a:avLst/>
                    </a:prstGeom>
                    <a:ln>
                      <a:noFill/>
                    </a:ln>
                    <a:extLst>
                      <a:ext uri="{53640926-AAD7-44D8-BBD7-CCE9431645EC}">
                        <a14:shadowObscured xmlns:a14="http://schemas.microsoft.com/office/drawing/2010/main"/>
                      </a:ext>
                    </a:extLst>
                  </pic:spPr>
                </pic:pic>
              </a:graphicData>
            </a:graphic>
          </wp:inline>
        </w:drawing>
      </w:r>
    </w:p>
    <w:p w14:paraId="71636320"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0CDEA7EE" w14:textId="77777777" w:rsidR="000B25BD" w:rsidRPr="00701FF7" w:rsidRDefault="000B25BD" w:rsidP="000B25BD">
      <w:pPr>
        <w:spacing w:after="0" w:line="240" w:lineRule="auto"/>
        <w:jc w:val="both"/>
        <w:rPr>
          <w:rFonts w:ascii="Arial Narrow" w:hAnsi="Arial Narrow"/>
          <w:sz w:val="24"/>
          <w:szCs w:val="24"/>
        </w:rPr>
      </w:pPr>
    </w:p>
    <w:p w14:paraId="54DD1F1D" w14:textId="77777777" w:rsidR="000B25BD" w:rsidRPr="00701FF7" w:rsidRDefault="000B25BD" w:rsidP="000B25BD">
      <w:pPr>
        <w:spacing w:after="0" w:line="240" w:lineRule="auto"/>
        <w:jc w:val="both"/>
        <w:rPr>
          <w:rFonts w:ascii="Arial Narrow" w:hAnsi="Arial Narrow"/>
          <w:sz w:val="24"/>
          <w:szCs w:val="24"/>
        </w:rPr>
      </w:pPr>
    </w:p>
    <w:p w14:paraId="41FF8A94" w14:textId="0CC0C8C3" w:rsidR="000B25BD" w:rsidRPr="00701FF7" w:rsidRDefault="000B25BD" w:rsidP="000B25BD">
      <w:pPr>
        <w:spacing w:after="0" w:line="240" w:lineRule="auto"/>
        <w:jc w:val="both"/>
        <w:rPr>
          <w:rFonts w:ascii="Arial Narrow" w:hAnsi="Arial Narrow"/>
          <w:sz w:val="24"/>
          <w:szCs w:val="24"/>
        </w:rPr>
      </w:pPr>
    </w:p>
    <w:p w14:paraId="5AE2AB2B" w14:textId="44CD71A7" w:rsidR="000A1780" w:rsidRPr="00701FF7" w:rsidRDefault="000A1780" w:rsidP="000B25BD">
      <w:pPr>
        <w:spacing w:after="0" w:line="240" w:lineRule="auto"/>
        <w:jc w:val="both"/>
        <w:rPr>
          <w:rFonts w:ascii="Arial Narrow" w:hAnsi="Arial Narrow"/>
          <w:sz w:val="24"/>
          <w:szCs w:val="24"/>
        </w:rPr>
      </w:pPr>
    </w:p>
    <w:p w14:paraId="188DF620" w14:textId="1927F707" w:rsidR="000A1780" w:rsidRPr="00701FF7" w:rsidRDefault="000A1780" w:rsidP="000B25BD">
      <w:pPr>
        <w:spacing w:after="0" w:line="240" w:lineRule="auto"/>
        <w:jc w:val="both"/>
        <w:rPr>
          <w:rFonts w:ascii="Arial Narrow" w:hAnsi="Arial Narrow"/>
          <w:sz w:val="24"/>
          <w:szCs w:val="24"/>
        </w:rPr>
      </w:pPr>
    </w:p>
    <w:p w14:paraId="2D3C935F" w14:textId="07EE7676" w:rsidR="000A1780" w:rsidRPr="00701FF7" w:rsidRDefault="000A1780" w:rsidP="000B25BD">
      <w:pPr>
        <w:spacing w:after="0" w:line="240" w:lineRule="auto"/>
        <w:jc w:val="both"/>
        <w:rPr>
          <w:rFonts w:ascii="Arial Narrow" w:hAnsi="Arial Narrow"/>
          <w:sz w:val="24"/>
          <w:szCs w:val="24"/>
        </w:rPr>
      </w:pPr>
    </w:p>
    <w:p w14:paraId="62434343" w14:textId="49785C99" w:rsidR="000A1780" w:rsidRPr="00701FF7" w:rsidRDefault="000A1780" w:rsidP="000B25BD">
      <w:pPr>
        <w:spacing w:after="0" w:line="240" w:lineRule="auto"/>
        <w:jc w:val="both"/>
        <w:rPr>
          <w:rFonts w:ascii="Arial Narrow" w:hAnsi="Arial Narrow"/>
          <w:sz w:val="24"/>
          <w:szCs w:val="24"/>
        </w:rPr>
      </w:pPr>
    </w:p>
    <w:p w14:paraId="29852BB5" w14:textId="74EA7539" w:rsidR="000A1780" w:rsidRPr="00701FF7" w:rsidRDefault="000A1780" w:rsidP="000B25BD">
      <w:pPr>
        <w:spacing w:after="0" w:line="240" w:lineRule="auto"/>
        <w:jc w:val="both"/>
        <w:rPr>
          <w:rFonts w:ascii="Arial Narrow" w:hAnsi="Arial Narrow"/>
          <w:sz w:val="24"/>
          <w:szCs w:val="24"/>
        </w:rPr>
      </w:pPr>
    </w:p>
    <w:p w14:paraId="61A00DEE" w14:textId="77777777" w:rsidR="000A1780" w:rsidRPr="00701FF7" w:rsidRDefault="000A1780" w:rsidP="000B25BD">
      <w:pPr>
        <w:spacing w:after="0" w:line="240" w:lineRule="auto"/>
        <w:jc w:val="both"/>
        <w:rPr>
          <w:rFonts w:ascii="Arial Narrow" w:hAnsi="Arial Narrow"/>
          <w:sz w:val="24"/>
          <w:szCs w:val="24"/>
        </w:rPr>
      </w:pPr>
    </w:p>
    <w:p w14:paraId="1B86A44F" w14:textId="3A3FC868"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lastRenderedPageBreak/>
        <w:t>Principales ocupaciones entre trabajadores autónomos en Manizales AM,</w:t>
      </w:r>
      <w:r w:rsidR="000A1780" w:rsidRPr="00701FF7">
        <w:rPr>
          <w:rFonts w:ascii="Arial Narrow" w:hAnsi="Arial Narrow"/>
          <w:b/>
          <w:sz w:val="24"/>
          <w:szCs w:val="24"/>
        </w:rPr>
        <w:t xml:space="preserve"> </w:t>
      </w:r>
      <w:r w:rsidRPr="00701FF7">
        <w:rPr>
          <w:rFonts w:ascii="Arial Narrow" w:hAnsi="Arial Narrow"/>
          <w:b/>
          <w:sz w:val="24"/>
          <w:szCs w:val="24"/>
        </w:rPr>
        <w:t>trimestre móvil mayo-julio 2023</w:t>
      </w:r>
    </w:p>
    <w:p w14:paraId="3BF81E4A" w14:textId="77777777" w:rsidR="000A1780" w:rsidRPr="00701FF7" w:rsidRDefault="000A1780" w:rsidP="000A1780">
      <w:pPr>
        <w:spacing w:after="0" w:line="240" w:lineRule="auto"/>
        <w:jc w:val="center"/>
        <w:rPr>
          <w:rFonts w:ascii="Arial Narrow" w:hAnsi="Arial Narrow"/>
          <w:b/>
          <w:sz w:val="24"/>
          <w:szCs w:val="24"/>
        </w:rPr>
      </w:pPr>
    </w:p>
    <w:p w14:paraId="175A2FDC"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F27BEEA" wp14:editId="22D3ED1A">
            <wp:extent cx="4934373" cy="188976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7179" t="30541" r="56667" b="44843"/>
                    <a:stretch/>
                  </pic:blipFill>
                  <pic:spPr bwMode="auto">
                    <a:xfrm>
                      <a:off x="0" y="0"/>
                      <a:ext cx="4945664" cy="1894084"/>
                    </a:xfrm>
                    <a:prstGeom prst="rect">
                      <a:avLst/>
                    </a:prstGeom>
                    <a:ln>
                      <a:noFill/>
                    </a:ln>
                    <a:extLst>
                      <a:ext uri="{53640926-AAD7-44D8-BBD7-CCE9431645EC}">
                        <a14:shadowObscured xmlns:a14="http://schemas.microsoft.com/office/drawing/2010/main"/>
                      </a:ext>
                    </a:extLst>
                  </pic:spPr>
                </pic:pic>
              </a:graphicData>
            </a:graphic>
          </wp:inline>
        </w:drawing>
      </w:r>
    </w:p>
    <w:p w14:paraId="79EAD77F"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415A1567" w14:textId="77777777" w:rsidR="000B25BD" w:rsidRPr="00701FF7" w:rsidRDefault="000B25BD" w:rsidP="000B25BD">
      <w:pPr>
        <w:spacing w:after="0" w:line="240" w:lineRule="auto"/>
        <w:jc w:val="both"/>
        <w:rPr>
          <w:rFonts w:ascii="Arial Narrow" w:hAnsi="Arial Narrow"/>
          <w:sz w:val="24"/>
          <w:szCs w:val="24"/>
        </w:rPr>
      </w:pPr>
    </w:p>
    <w:p w14:paraId="37F3EA68" w14:textId="04084B53"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Dentro del panorama de las grandes empresas, que son aquellas que cuentan con más de 200 empleados se presenta un contraste entre los sectores en los que hay mayor participación de mujeres y hombres</w:t>
      </w:r>
      <w:r w:rsidR="00E042CA" w:rsidRPr="00701FF7">
        <w:rPr>
          <w:rFonts w:ascii="Arial Narrow" w:hAnsi="Arial Narrow"/>
          <w:sz w:val="24"/>
          <w:szCs w:val="24"/>
        </w:rPr>
        <w:t>. E</w:t>
      </w:r>
      <w:r w:rsidRPr="00701FF7">
        <w:rPr>
          <w:rFonts w:ascii="Arial Narrow" w:hAnsi="Arial Narrow"/>
          <w:sz w:val="24"/>
          <w:szCs w:val="24"/>
        </w:rPr>
        <w:t>n una de las Gráficas siguientes se muestra</w:t>
      </w:r>
      <w:r w:rsidR="00E042CA" w:rsidRPr="00701FF7">
        <w:rPr>
          <w:rFonts w:ascii="Arial Narrow" w:hAnsi="Arial Narrow"/>
          <w:sz w:val="24"/>
          <w:szCs w:val="24"/>
        </w:rPr>
        <w:t>n</w:t>
      </w:r>
      <w:r w:rsidRPr="00701FF7">
        <w:rPr>
          <w:rFonts w:ascii="Arial Narrow" w:hAnsi="Arial Narrow"/>
          <w:sz w:val="24"/>
          <w:szCs w:val="24"/>
        </w:rPr>
        <w:t xml:space="preserve"> las 10 principales actividades para las mujeres en este tipo de empresas, mientras que otra de las Gráficas muestra las principales actividades para los hombres. Si bien, aparecen algunas actividades en común, se observa que las mujeres en grandes empresas tienen una mayor tendencia a estar ocupadas en actividades del sector terciario, destacándose las actividades administrativas de apoyo de oficina, actividades de salud humana y educación. En cambio, en las actividades donde se tienden a ocupar los hombres, existe una mayor incidencia del sector secundario, siendo la principal actividad la elaboración de productos alimenticios. En cuanto a las variaciones entre 2021 y 2022, las mujeres tuvieron un crecimiento significativo en actividades administrativas de apoyo de oficina y educación con 2.858 y 1.065 nuevos empleos respectivamente, de nuevo en empresas grandes. En cambio, el crecimiento en este tipo de empresas para los hombres se presentó principalmente en </w:t>
      </w:r>
      <w:r w:rsidR="00E042CA" w:rsidRPr="00701FF7">
        <w:rPr>
          <w:rFonts w:ascii="Arial Narrow" w:hAnsi="Arial Narrow"/>
          <w:sz w:val="24"/>
          <w:szCs w:val="24"/>
        </w:rPr>
        <w:t>a</w:t>
      </w:r>
      <w:r w:rsidRPr="00701FF7">
        <w:rPr>
          <w:rFonts w:ascii="Arial Narrow" w:hAnsi="Arial Narrow"/>
          <w:sz w:val="24"/>
          <w:szCs w:val="24"/>
        </w:rPr>
        <w:t>ctividades especializadas para la construcción de edificios y obras de ingeniería civil e Instalación, mantenimiento y reparación especializado de maquinaria y equipo con 2.163 y 1.069 nuevos empleos respectivamente.</w:t>
      </w:r>
      <w:r w:rsidRPr="00701FF7">
        <w:rPr>
          <w:rFonts w:ascii="Arial Narrow" w:hAnsi="Arial Narrow"/>
          <w:sz w:val="24"/>
          <w:szCs w:val="24"/>
        </w:rPr>
        <w:cr/>
      </w:r>
    </w:p>
    <w:p w14:paraId="23747764" w14:textId="33874C9B"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Número de mujeres ocupadas por actividades en grandes empresas. Primeras 10 actividades. 2022.</w:t>
      </w:r>
    </w:p>
    <w:p w14:paraId="6892AB6D" w14:textId="77777777" w:rsidR="000A1780" w:rsidRPr="00701FF7" w:rsidRDefault="000A1780" w:rsidP="000A1780">
      <w:pPr>
        <w:spacing w:after="0" w:line="240" w:lineRule="auto"/>
        <w:jc w:val="center"/>
        <w:rPr>
          <w:rFonts w:ascii="Arial Narrow" w:hAnsi="Arial Narrow"/>
          <w:b/>
          <w:sz w:val="24"/>
          <w:szCs w:val="24"/>
        </w:rPr>
      </w:pPr>
    </w:p>
    <w:p w14:paraId="4615087A"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73BCCF9" wp14:editId="0C332DB9">
            <wp:extent cx="3270633" cy="1905000"/>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6923" t="33504" r="56539" b="28661"/>
                    <a:stretch/>
                  </pic:blipFill>
                  <pic:spPr bwMode="auto">
                    <a:xfrm>
                      <a:off x="0" y="0"/>
                      <a:ext cx="3284558" cy="1913110"/>
                    </a:xfrm>
                    <a:prstGeom prst="rect">
                      <a:avLst/>
                    </a:prstGeom>
                    <a:ln>
                      <a:noFill/>
                    </a:ln>
                    <a:extLst>
                      <a:ext uri="{53640926-AAD7-44D8-BBD7-CCE9431645EC}">
                        <a14:shadowObscured xmlns:a14="http://schemas.microsoft.com/office/drawing/2010/main"/>
                      </a:ext>
                    </a:extLst>
                  </pic:spPr>
                </pic:pic>
              </a:graphicData>
            </a:graphic>
          </wp:inline>
        </w:drawing>
      </w:r>
    </w:p>
    <w:p w14:paraId="2FF2FF4C"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1838CB52" w14:textId="77777777" w:rsidR="000B25BD" w:rsidRPr="00701FF7" w:rsidRDefault="000B25BD" w:rsidP="000B25BD">
      <w:pPr>
        <w:spacing w:after="0" w:line="240" w:lineRule="auto"/>
        <w:jc w:val="both"/>
        <w:rPr>
          <w:rFonts w:ascii="Arial Narrow" w:hAnsi="Arial Narrow"/>
          <w:sz w:val="24"/>
          <w:szCs w:val="24"/>
        </w:rPr>
      </w:pPr>
    </w:p>
    <w:p w14:paraId="55DCD1EB"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Número de hombres ocupados por actividades en grandes empresas. Primeras 10 actividades. 2022.</w:t>
      </w:r>
    </w:p>
    <w:p w14:paraId="136E0901"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26DCDB4" wp14:editId="69792E68">
            <wp:extent cx="4420138" cy="27127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7308" t="23704" r="57179" b="37550"/>
                    <a:stretch/>
                  </pic:blipFill>
                  <pic:spPr bwMode="auto">
                    <a:xfrm>
                      <a:off x="0" y="0"/>
                      <a:ext cx="4428021" cy="2717558"/>
                    </a:xfrm>
                    <a:prstGeom prst="rect">
                      <a:avLst/>
                    </a:prstGeom>
                    <a:ln>
                      <a:noFill/>
                    </a:ln>
                    <a:extLst>
                      <a:ext uri="{53640926-AAD7-44D8-BBD7-CCE9431645EC}">
                        <a14:shadowObscured xmlns:a14="http://schemas.microsoft.com/office/drawing/2010/main"/>
                      </a:ext>
                    </a:extLst>
                  </pic:spPr>
                </pic:pic>
              </a:graphicData>
            </a:graphic>
          </wp:inline>
        </w:drawing>
      </w:r>
    </w:p>
    <w:p w14:paraId="7F5C1CAA"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la GEIH</w:t>
      </w:r>
    </w:p>
    <w:p w14:paraId="0BC49388" w14:textId="77777777" w:rsidR="000B25BD" w:rsidRPr="00701FF7" w:rsidRDefault="000B25BD" w:rsidP="000B25BD">
      <w:pPr>
        <w:spacing w:after="0" w:line="240" w:lineRule="auto"/>
        <w:jc w:val="both"/>
        <w:rPr>
          <w:rFonts w:ascii="Arial Narrow" w:hAnsi="Arial Narrow"/>
          <w:sz w:val="24"/>
          <w:szCs w:val="24"/>
        </w:rPr>
      </w:pPr>
    </w:p>
    <w:p w14:paraId="0F5C7FEE"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MICRONEGOCIOS</w:t>
      </w:r>
    </w:p>
    <w:p w14:paraId="6AA497CA" w14:textId="77777777" w:rsidR="000B25BD" w:rsidRPr="00701FF7" w:rsidRDefault="000B25BD" w:rsidP="000B25BD">
      <w:pPr>
        <w:spacing w:after="0" w:line="240" w:lineRule="auto"/>
        <w:jc w:val="both"/>
        <w:rPr>
          <w:rFonts w:ascii="Arial Narrow" w:hAnsi="Arial Narrow"/>
          <w:sz w:val="24"/>
          <w:szCs w:val="24"/>
        </w:rPr>
      </w:pPr>
    </w:p>
    <w:p w14:paraId="4760016A"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Por la disponibilidad de la información a la fecha de la Encuesta de Micronegocios (Emicron) del DANE, derivado del ataque informático a su página oficial, se hará un análisis de la estructura empresarial de los micronegocios en Manizales con fuente 2019. Si bien la coyuntura de la pandemia seguramente ocasionó un impacto en el total sobreviviente, por condiciones de recuperación se puede esperar que se mantenga variables de estructura.</w:t>
      </w:r>
    </w:p>
    <w:p w14:paraId="492321F7" w14:textId="77777777" w:rsidR="000B25BD" w:rsidRPr="00701FF7" w:rsidRDefault="000B25BD" w:rsidP="000B25BD">
      <w:pPr>
        <w:spacing w:after="0" w:line="240" w:lineRule="auto"/>
        <w:jc w:val="both"/>
        <w:rPr>
          <w:rFonts w:ascii="Arial Narrow" w:hAnsi="Arial Narrow"/>
          <w:sz w:val="24"/>
          <w:szCs w:val="24"/>
        </w:rPr>
      </w:pPr>
    </w:p>
    <w:p w14:paraId="63DACE21"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Los resultados 2019 indican que existen 37.111 micronegocios en la ciudad, 88,5% cuenta propia y 11,5% como patrón o empleador, siendo preponderante el sector de servicios y comercio, representado el 51,7% y 36,9% respectivamente de este tejido empresarial, seguido de 9,9% de industria y 1,5% de unidades agropecuarias. En el total de estas empresas, el 66,8% son hombres y 33,3% mujeres, distribución que se mantiene para los propietarios cuenta propia, pero que se profundiza en aquellos patrones o empleadores, con el 77,5% hombres y 22,5% mujeres, mostrando un patrón masculinizado del emprendimiento de estas unidades productivas.</w:t>
      </w:r>
    </w:p>
    <w:p w14:paraId="5C22BA2D" w14:textId="77777777" w:rsidR="000B25BD" w:rsidRPr="00701FF7" w:rsidRDefault="000B25BD" w:rsidP="000B25BD">
      <w:pPr>
        <w:spacing w:after="0" w:line="240" w:lineRule="auto"/>
        <w:jc w:val="both"/>
        <w:rPr>
          <w:rFonts w:ascii="Arial Narrow" w:hAnsi="Arial Narrow"/>
          <w:sz w:val="24"/>
          <w:szCs w:val="24"/>
        </w:rPr>
      </w:pPr>
    </w:p>
    <w:p w14:paraId="3B4D49A8"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Adicionalmente, profundiza brechas de género por ingreso, ya que, los ingresos o ventas mensuales promedio del total de micronegocios en la ciudad es de $3.643.221, pero es 36,7% menos para aquella cuenta propia y de 283,4% mayor para los patrones o empleadores.</w:t>
      </w:r>
    </w:p>
    <w:p w14:paraId="1F0F8ECB" w14:textId="77777777" w:rsidR="000B25BD" w:rsidRPr="00701FF7" w:rsidRDefault="000B25BD" w:rsidP="000B25BD">
      <w:pPr>
        <w:spacing w:after="0" w:line="240" w:lineRule="auto"/>
        <w:jc w:val="both"/>
        <w:rPr>
          <w:rFonts w:ascii="Arial Narrow" w:hAnsi="Arial Narrow"/>
          <w:sz w:val="24"/>
          <w:szCs w:val="24"/>
        </w:rPr>
      </w:pPr>
    </w:p>
    <w:p w14:paraId="32E5D6A4" w14:textId="77777777" w:rsidR="000B25BD" w:rsidRPr="00701FF7" w:rsidRDefault="000B25BD" w:rsidP="000B25BD">
      <w:pPr>
        <w:spacing w:after="0" w:line="240" w:lineRule="auto"/>
        <w:jc w:val="both"/>
        <w:rPr>
          <w:rFonts w:ascii="Arial Narrow" w:hAnsi="Arial Narrow"/>
          <w:sz w:val="24"/>
          <w:szCs w:val="24"/>
        </w:rPr>
      </w:pPr>
    </w:p>
    <w:p w14:paraId="366823B3" w14:textId="6278CC84" w:rsidR="000B25BD" w:rsidRPr="00701FF7" w:rsidRDefault="000B25BD" w:rsidP="000B25BD">
      <w:pPr>
        <w:spacing w:after="0" w:line="240" w:lineRule="auto"/>
        <w:jc w:val="both"/>
        <w:rPr>
          <w:rFonts w:ascii="Arial Narrow" w:hAnsi="Arial Narrow"/>
          <w:sz w:val="24"/>
          <w:szCs w:val="24"/>
        </w:rPr>
      </w:pPr>
    </w:p>
    <w:p w14:paraId="4F4ACECD" w14:textId="03EC6911" w:rsidR="000A1780" w:rsidRPr="00701FF7" w:rsidRDefault="000A1780" w:rsidP="000B25BD">
      <w:pPr>
        <w:spacing w:after="0" w:line="240" w:lineRule="auto"/>
        <w:jc w:val="both"/>
        <w:rPr>
          <w:rFonts w:ascii="Arial Narrow" w:hAnsi="Arial Narrow"/>
          <w:sz w:val="24"/>
          <w:szCs w:val="24"/>
        </w:rPr>
      </w:pPr>
    </w:p>
    <w:p w14:paraId="1F875572" w14:textId="77777777" w:rsidR="000A1780" w:rsidRPr="00701FF7" w:rsidRDefault="000A1780" w:rsidP="000B25BD">
      <w:pPr>
        <w:spacing w:after="0" w:line="240" w:lineRule="auto"/>
        <w:jc w:val="both"/>
        <w:rPr>
          <w:rFonts w:ascii="Arial Narrow" w:hAnsi="Arial Narrow"/>
          <w:sz w:val="24"/>
          <w:szCs w:val="24"/>
        </w:rPr>
      </w:pPr>
    </w:p>
    <w:p w14:paraId="542E66DD" w14:textId="77777777" w:rsidR="000B25BD" w:rsidRPr="00701FF7" w:rsidRDefault="000B25BD" w:rsidP="000B25BD">
      <w:pPr>
        <w:spacing w:after="0" w:line="240" w:lineRule="auto"/>
        <w:jc w:val="both"/>
        <w:rPr>
          <w:rFonts w:ascii="Arial Narrow" w:hAnsi="Arial Narrow"/>
          <w:sz w:val="24"/>
          <w:szCs w:val="24"/>
        </w:rPr>
      </w:pPr>
    </w:p>
    <w:p w14:paraId="132D0826" w14:textId="77777777" w:rsidR="000B25BD" w:rsidRPr="00701FF7" w:rsidRDefault="000B25BD" w:rsidP="000B25BD">
      <w:pPr>
        <w:spacing w:after="0" w:line="240" w:lineRule="auto"/>
        <w:jc w:val="both"/>
        <w:rPr>
          <w:rFonts w:ascii="Arial Narrow" w:hAnsi="Arial Narrow"/>
          <w:sz w:val="24"/>
          <w:szCs w:val="24"/>
        </w:rPr>
      </w:pPr>
    </w:p>
    <w:p w14:paraId="419E67CE"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lastRenderedPageBreak/>
        <w:t>Distribución de los micronegocios según sexo del propietario en Manizales, 2019</w:t>
      </w:r>
    </w:p>
    <w:p w14:paraId="7501270B"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68F63893" wp14:editId="48E555B7">
            <wp:extent cx="4795471" cy="1813560"/>
            <wp:effectExtent l="0" t="0" r="571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8333" t="37835" r="56411" b="38461"/>
                    <a:stretch/>
                  </pic:blipFill>
                  <pic:spPr bwMode="auto">
                    <a:xfrm>
                      <a:off x="0" y="0"/>
                      <a:ext cx="4806535" cy="1817744"/>
                    </a:xfrm>
                    <a:prstGeom prst="rect">
                      <a:avLst/>
                    </a:prstGeom>
                    <a:ln>
                      <a:noFill/>
                    </a:ln>
                    <a:extLst>
                      <a:ext uri="{53640926-AAD7-44D8-BBD7-CCE9431645EC}">
                        <a14:shadowObscured xmlns:a14="http://schemas.microsoft.com/office/drawing/2010/main"/>
                      </a:ext>
                    </a:extLst>
                  </pic:spPr>
                </pic:pic>
              </a:graphicData>
            </a:graphic>
          </wp:inline>
        </w:drawing>
      </w:r>
    </w:p>
    <w:p w14:paraId="4843CFB3"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Emicron - DANE</w:t>
      </w:r>
    </w:p>
    <w:p w14:paraId="6C83E5DC" w14:textId="77777777" w:rsidR="000B25BD" w:rsidRPr="00701FF7" w:rsidRDefault="000B25BD" w:rsidP="000B25BD">
      <w:pPr>
        <w:spacing w:after="0" w:line="240" w:lineRule="auto"/>
        <w:jc w:val="both"/>
        <w:rPr>
          <w:rFonts w:ascii="Arial Narrow" w:hAnsi="Arial Narrow"/>
          <w:sz w:val="24"/>
          <w:szCs w:val="24"/>
        </w:rPr>
      </w:pPr>
    </w:p>
    <w:p w14:paraId="1B160EFA" w14:textId="77777777" w:rsidR="000B25BD" w:rsidRPr="00701FF7" w:rsidRDefault="000B25BD" w:rsidP="000B25BD">
      <w:pPr>
        <w:spacing w:after="0" w:line="240" w:lineRule="auto"/>
        <w:jc w:val="both"/>
        <w:rPr>
          <w:rFonts w:ascii="Arial Narrow" w:hAnsi="Arial Narrow"/>
          <w:sz w:val="24"/>
          <w:szCs w:val="24"/>
        </w:rPr>
      </w:pPr>
    </w:p>
    <w:p w14:paraId="38494F95" w14:textId="77777777" w:rsidR="000B25BD" w:rsidRPr="00701FF7" w:rsidRDefault="000B25BD" w:rsidP="000B25BD">
      <w:pPr>
        <w:spacing w:after="0" w:line="240" w:lineRule="auto"/>
        <w:jc w:val="both"/>
        <w:rPr>
          <w:rFonts w:ascii="Arial Narrow" w:hAnsi="Arial Narrow"/>
          <w:sz w:val="24"/>
          <w:szCs w:val="24"/>
        </w:rPr>
      </w:pPr>
    </w:p>
    <w:p w14:paraId="6F7EDAE5"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Distribución de los micronegocios según actividad económica en Manizales, 2019</w:t>
      </w:r>
    </w:p>
    <w:p w14:paraId="70A0863D"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116200E" wp14:editId="68D87301">
            <wp:extent cx="4442460" cy="2203023"/>
            <wp:effectExtent l="0" t="0" r="0" b="698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8845" t="38518" r="59872" b="33903"/>
                    <a:stretch/>
                  </pic:blipFill>
                  <pic:spPr bwMode="auto">
                    <a:xfrm>
                      <a:off x="0" y="0"/>
                      <a:ext cx="4459461" cy="2211454"/>
                    </a:xfrm>
                    <a:prstGeom prst="rect">
                      <a:avLst/>
                    </a:prstGeom>
                    <a:ln>
                      <a:noFill/>
                    </a:ln>
                    <a:extLst>
                      <a:ext uri="{53640926-AAD7-44D8-BBD7-CCE9431645EC}">
                        <a14:shadowObscured xmlns:a14="http://schemas.microsoft.com/office/drawing/2010/main"/>
                      </a:ext>
                    </a:extLst>
                  </pic:spPr>
                </pic:pic>
              </a:graphicData>
            </a:graphic>
          </wp:inline>
        </w:drawing>
      </w:r>
    </w:p>
    <w:p w14:paraId="594AC686"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Emicron - DANE</w:t>
      </w:r>
    </w:p>
    <w:p w14:paraId="24AEDFF8" w14:textId="77777777" w:rsidR="000B25BD" w:rsidRPr="00701FF7" w:rsidRDefault="000B25BD" w:rsidP="000B25BD">
      <w:pPr>
        <w:spacing w:after="0" w:line="240" w:lineRule="auto"/>
        <w:jc w:val="both"/>
        <w:rPr>
          <w:rFonts w:ascii="Arial Narrow" w:hAnsi="Arial Narrow"/>
          <w:sz w:val="24"/>
          <w:szCs w:val="24"/>
        </w:rPr>
      </w:pPr>
    </w:p>
    <w:p w14:paraId="63D2E60A"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la literatura general sobre microegocios se menciona recurrentemente sus condiciones de vulnerabilidad, asociado a estructuras empresariales débiles que las perfilan como unidades de alto riesgo ante los ciclos económicos. En Manizales se puede detectar rasgos comunes de dicha vulnerabilidad, por ejemplo, por medio del sito o ubicación del negocio. Solamente el 26,7% hace sus operaciones en un local, tienda, taller, fábrica, oficina o consultorio dejando a una gran proporción en ubicaciones asociados a la precariedad o informalidad, como son vehículos (10%), sitio ambulante al descubierto (13,5%, con el 55,7% de este en forma móvil y 44,3% estacionario), en la vivienda (20,8%) y de puerta en puerta o a domicilio (23,1%, de los cuales el 85,3% es con domicilio y 14,7% visitando locales de clientes). De hecho, la tendencia a patrones de informalidad se evidencia en que el 48,1% no tiene Registro Único Tributario (RUT), el 77,5% no tiene registro mercantil de la Cámara de Comercio y 66% no aportó a salud y pensión.</w:t>
      </w:r>
    </w:p>
    <w:p w14:paraId="2CCFE946" w14:textId="77777777" w:rsidR="000B25BD" w:rsidRPr="00701FF7" w:rsidRDefault="000B25BD" w:rsidP="000B25BD">
      <w:pPr>
        <w:spacing w:after="0" w:line="240" w:lineRule="auto"/>
        <w:jc w:val="both"/>
        <w:rPr>
          <w:rFonts w:ascii="Arial Narrow" w:hAnsi="Arial Narrow"/>
          <w:sz w:val="24"/>
          <w:szCs w:val="24"/>
        </w:rPr>
      </w:pPr>
    </w:p>
    <w:p w14:paraId="3F34DB87" w14:textId="4F8B805C" w:rsidR="000B25BD" w:rsidRPr="00701FF7" w:rsidRDefault="000B25BD" w:rsidP="000B25BD">
      <w:pPr>
        <w:spacing w:after="0" w:line="240" w:lineRule="auto"/>
        <w:jc w:val="both"/>
        <w:rPr>
          <w:rFonts w:ascii="Arial Narrow" w:hAnsi="Arial Narrow"/>
          <w:sz w:val="24"/>
          <w:szCs w:val="24"/>
        </w:rPr>
      </w:pPr>
    </w:p>
    <w:p w14:paraId="35C8182C" w14:textId="58542627" w:rsidR="000A1780" w:rsidRPr="00701FF7" w:rsidRDefault="000A1780" w:rsidP="000B25BD">
      <w:pPr>
        <w:spacing w:after="0" w:line="240" w:lineRule="auto"/>
        <w:jc w:val="both"/>
        <w:rPr>
          <w:rFonts w:ascii="Arial Narrow" w:hAnsi="Arial Narrow"/>
          <w:sz w:val="24"/>
          <w:szCs w:val="24"/>
        </w:rPr>
      </w:pPr>
    </w:p>
    <w:p w14:paraId="2F487BAA" w14:textId="77777777" w:rsidR="000A1780" w:rsidRPr="00701FF7" w:rsidRDefault="000A1780" w:rsidP="000B25BD">
      <w:pPr>
        <w:spacing w:after="0" w:line="240" w:lineRule="auto"/>
        <w:jc w:val="both"/>
        <w:rPr>
          <w:rFonts w:ascii="Arial Narrow" w:hAnsi="Arial Narrow"/>
          <w:sz w:val="24"/>
          <w:szCs w:val="24"/>
        </w:rPr>
      </w:pPr>
    </w:p>
    <w:p w14:paraId="69D68D40" w14:textId="77777777" w:rsidR="000B25BD" w:rsidRPr="00701FF7" w:rsidRDefault="000B25BD" w:rsidP="000B25BD">
      <w:pPr>
        <w:spacing w:after="0" w:line="240" w:lineRule="auto"/>
        <w:jc w:val="both"/>
        <w:rPr>
          <w:rFonts w:ascii="Arial Narrow" w:hAnsi="Arial Narrow"/>
          <w:sz w:val="24"/>
          <w:szCs w:val="24"/>
        </w:rPr>
      </w:pPr>
    </w:p>
    <w:p w14:paraId="66F5CDD4"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lastRenderedPageBreak/>
        <w:t>Distribución de los micronegocios según sitio o ubicación en Manizales, 2019</w:t>
      </w:r>
    </w:p>
    <w:p w14:paraId="7EE62856"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52C0D6DD" wp14:editId="4AFFAC88">
            <wp:extent cx="4555655" cy="206502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6025" t="23931" r="56923" b="46211"/>
                    <a:stretch/>
                  </pic:blipFill>
                  <pic:spPr bwMode="auto">
                    <a:xfrm>
                      <a:off x="0" y="0"/>
                      <a:ext cx="4559808" cy="2066903"/>
                    </a:xfrm>
                    <a:prstGeom prst="rect">
                      <a:avLst/>
                    </a:prstGeom>
                    <a:ln>
                      <a:noFill/>
                    </a:ln>
                    <a:extLst>
                      <a:ext uri="{53640926-AAD7-44D8-BBD7-CCE9431645EC}">
                        <a14:shadowObscured xmlns:a14="http://schemas.microsoft.com/office/drawing/2010/main"/>
                      </a:ext>
                    </a:extLst>
                  </pic:spPr>
                </pic:pic>
              </a:graphicData>
            </a:graphic>
          </wp:inline>
        </w:drawing>
      </w:r>
    </w:p>
    <w:p w14:paraId="5EA661C7"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Emicron - DANE</w:t>
      </w:r>
    </w:p>
    <w:p w14:paraId="3001F6EC" w14:textId="77777777" w:rsidR="000B25BD" w:rsidRPr="00701FF7" w:rsidRDefault="000B25BD" w:rsidP="000B25BD">
      <w:pPr>
        <w:spacing w:after="0" w:line="240" w:lineRule="auto"/>
        <w:jc w:val="both"/>
        <w:rPr>
          <w:rFonts w:ascii="Arial Narrow" w:hAnsi="Arial Narrow"/>
          <w:sz w:val="24"/>
          <w:szCs w:val="24"/>
        </w:rPr>
      </w:pPr>
    </w:p>
    <w:p w14:paraId="566A773A" w14:textId="77777777" w:rsidR="000B25BD" w:rsidRPr="00701FF7" w:rsidRDefault="000B25BD" w:rsidP="000B25BD">
      <w:pPr>
        <w:spacing w:after="0" w:line="240" w:lineRule="auto"/>
        <w:jc w:val="both"/>
        <w:rPr>
          <w:rFonts w:ascii="Arial Narrow" w:hAnsi="Arial Narrow"/>
          <w:sz w:val="24"/>
          <w:szCs w:val="24"/>
        </w:rPr>
      </w:pPr>
    </w:p>
    <w:p w14:paraId="4D6CCE73"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Distribución de los micronegocios según motivo principal para la creación o constitución del negocio en Manizales, 2019</w:t>
      </w:r>
    </w:p>
    <w:p w14:paraId="6238FE92"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D8ACBDA" wp14:editId="60BB39FE">
            <wp:extent cx="4887693" cy="2385060"/>
            <wp:effectExtent l="0" t="0" r="825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898" t="33732" r="56795" b="33903"/>
                    <a:stretch/>
                  </pic:blipFill>
                  <pic:spPr bwMode="auto">
                    <a:xfrm>
                      <a:off x="0" y="0"/>
                      <a:ext cx="4895876" cy="2389053"/>
                    </a:xfrm>
                    <a:prstGeom prst="rect">
                      <a:avLst/>
                    </a:prstGeom>
                    <a:ln>
                      <a:noFill/>
                    </a:ln>
                    <a:extLst>
                      <a:ext uri="{53640926-AAD7-44D8-BBD7-CCE9431645EC}">
                        <a14:shadowObscured xmlns:a14="http://schemas.microsoft.com/office/drawing/2010/main"/>
                      </a:ext>
                    </a:extLst>
                  </pic:spPr>
                </pic:pic>
              </a:graphicData>
            </a:graphic>
          </wp:inline>
        </w:drawing>
      </w:r>
    </w:p>
    <w:p w14:paraId="3F8B1D5A"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Emicron - DANE</w:t>
      </w:r>
    </w:p>
    <w:p w14:paraId="56F1D844" w14:textId="77777777" w:rsidR="000B25BD" w:rsidRPr="00701FF7" w:rsidRDefault="000B25BD" w:rsidP="000B25BD">
      <w:pPr>
        <w:spacing w:after="0" w:line="240" w:lineRule="auto"/>
        <w:jc w:val="both"/>
        <w:rPr>
          <w:rFonts w:ascii="Arial Narrow" w:hAnsi="Arial Narrow"/>
          <w:sz w:val="24"/>
          <w:szCs w:val="24"/>
        </w:rPr>
      </w:pPr>
    </w:p>
    <w:p w14:paraId="170288FD"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Dicha debilidad en la estructura empresarial se acentúa exponiendo que el 40,4% de los micronegocios tuvo como motivo principal para la creación del negocio que no tenía otra alternativa de ingresos, lo cual, podría ser interpretado como una debilidad del sistema económico de absorción del factor producción trabajo, y que, 40 de cada 100 unidades en Manizales, tendrían riesgo de desaparecer ante cualquier eventual oportunidad de mejoramiento en condiciones de ingresos desde el mercado laboral. De hecho, solamente el 27,3% lo identificó como una oportunidad de negocio en el mercado y 16,4% fue para ejercer su oficio, carrera o profesión. A pesar de los anterior, el 46% de los mismos tiene un periodo de funcionamiento de 10 años o más, y 14,6% al menos 5 años, lo cual, indicaría que 60 de cada 100 micronegocios en Manizales estarían en una categoría de consolidación en su supervivencia, señal positiva para este segmento.</w:t>
      </w:r>
    </w:p>
    <w:p w14:paraId="574E150B" w14:textId="6BD61E1A" w:rsidR="000B25BD" w:rsidRPr="00701FF7" w:rsidRDefault="000B25BD" w:rsidP="000B25BD">
      <w:pPr>
        <w:spacing w:after="0" w:line="240" w:lineRule="auto"/>
        <w:jc w:val="both"/>
        <w:rPr>
          <w:rFonts w:ascii="Arial Narrow" w:hAnsi="Arial Narrow"/>
          <w:sz w:val="24"/>
          <w:szCs w:val="24"/>
        </w:rPr>
      </w:pPr>
    </w:p>
    <w:p w14:paraId="104DC548" w14:textId="12961C1F" w:rsidR="000A1780" w:rsidRPr="00701FF7" w:rsidRDefault="000A1780" w:rsidP="000B25BD">
      <w:pPr>
        <w:spacing w:after="0" w:line="240" w:lineRule="auto"/>
        <w:jc w:val="both"/>
        <w:rPr>
          <w:rFonts w:ascii="Arial Narrow" w:hAnsi="Arial Narrow"/>
          <w:sz w:val="24"/>
          <w:szCs w:val="24"/>
        </w:rPr>
      </w:pPr>
    </w:p>
    <w:p w14:paraId="23C1973F" w14:textId="54D41863" w:rsidR="000A1780" w:rsidRPr="00701FF7" w:rsidRDefault="000A1780" w:rsidP="000B25BD">
      <w:pPr>
        <w:spacing w:after="0" w:line="240" w:lineRule="auto"/>
        <w:jc w:val="both"/>
        <w:rPr>
          <w:rFonts w:ascii="Arial Narrow" w:hAnsi="Arial Narrow"/>
          <w:sz w:val="24"/>
          <w:szCs w:val="24"/>
        </w:rPr>
      </w:pPr>
    </w:p>
    <w:p w14:paraId="67B87943" w14:textId="77777777" w:rsidR="000A1780" w:rsidRPr="00701FF7" w:rsidRDefault="000A1780" w:rsidP="000B25BD">
      <w:pPr>
        <w:spacing w:after="0" w:line="240" w:lineRule="auto"/>
        <w:jc w:val="both"/>
        <w:rPr>
          <w:rFonts w:ascii="Arial Narrow" w:hAnsi="Arial Narrow"/>
          <w:sz w:val="24"/>
          <w:szCs w:val="24"/>
        </w:rPr>
      </w:pPr>
    </w:p>
    <w:p w14:paraId="698A3D9B" w14:textId="77777777" w:rsidR="000B25BD" w:rsidRPr="00701FF7" w:rsidRDefault="000B25BD" w:rsidP="000B25BD">
      <w:pPr>
        <w:spacing w:after="0" w:line="240" w:lineRule="auto"/>
        <w:jc w:val="both"/>
        <w:rPr>
          <w:rFonts w:ascii="Arial Narrow" w:hAnsi="Arial Narrow"/>
          <w:b/>
          <w:sz w:val="24"/>
          <w:szCs w:val="24"/>
        </w:rPr>
      </w:pPr>
      <w:r w:rsidRPr="00701FF7">
        <w:rPr>
          <w:rFonts w:ascii="Arial Narrow" w:hAnsi="Arial Narrow"/>
          <w:b/>
          <w:sz w:val="24"/>
          <w:szCs w:val="24"/>
        </w:rPr>
        <w:lastRenderedPageBreak/>
        <w:t>Distribución de los micronegocios según tiempo de funcionamiento en Manizales, 2019</w:t>
      </w:r>
    </w:p>
    <w:p w14:paraId="776A51C0"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09ACB046" wp14:editId="40F32F97">
            <wp:extent cx="4999463" cy="15240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8205" t="52877" r="57308" b="28433"/>
                    <a:stretch/>
                  </pic:blipFill>
                  <pic:spPr bwMode="auto">
                    <a:xfrm>
                      <a:off x="0" y="0"/>
                      <a:ext cx="5007027" cy="1526306"/>
                    </a:xfrm>
                    <a:prstGeom prst="rect">
                      <a:avLst/>
                    </a:prstGeom>
                    <a:ln>
                      <a:noFill/>
                    </a:ln>
                    <a:extLst>
                      <a:ext uri="{53640926-AAD7-44D8-BBD7-CCE9431645EC}">
                        <a14:shadowObscured xmlns:a14="http://schemas.microsoft.com/office/drawing/2010/main"/>
                      </a:ext>
                    </a:extLst>
                  </pic:spPr>
                </pic:pic>
              </a:graphicData>
            </a:graphic>
          </wp:inline>
        </w:drawing>
      </w:r>
    </w:p>
    <w:p w14:paraId="44CF28E9"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TIC y Competitividad con base en la Emicron - DANE</w:t>
      </w:r>
    </w:p>
    <w:p w14:paraId="5A615DB7" w14:textId="77777777" w:rsidR="000B25BD" w:rsidRPr="00701FF7" w:rsidRDefault="000B25BD" w:rsidP="000B25BD">
      <w:pPr>
        <w:spacing w:after="0" w:line="240" w:lineRule="auto"/>
        <w:jc w:val="both"/>
        <w:rPr>
          <w:rFonts w:ascii="Arial Narrow" w:hAnsi="Arial Narrow"/>
          <w:sz w:val="24"/>
          <w:szCs w:val="24"/>
        </w:rPr>
      </w:pPr>
    </w:p>
    <w:p w14:paraId="645524F9"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evidencia empírica en diversos países brinda algunas recomendaciones que pueden ser de utilidad para la construcción de proyectos, programas e iniciativas para el fortalecimiento, crecimiento y desarrollo empresarial de los micronegocios. Entre las principales se destaca:</w:t>
      </w:r>
    </w:p>
    <w:p w14:paraId="31784916" w14:textId="77777777" w:rsidR="000B25BD" w:rsidRPr="00701FF7" w:rsidRDefault="000B25BD" w:rsidP="000B25BD">
      <w:pPr>
        <w:spacing w:after="0" w:line="240" w:lineRule="auto"/>
        <w:jc w:val="both"/>
        <w:rPr>
          <w:rFonts w:ascii="Arial Narrow" w:hAnsi="Arial Narrow"/>
          <w:sz w:val="24"/>
          <w:szCs w:val="24"/>
        </w:rPr>
      </w:pPr>
    </w:p>
    <w:p w14:paraId="6E98A8A8"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 xml:space="preserve">Subsidios o exenciones fiscales y plazos flexibles en servicios públicos y gastos de arrendamiento de locales comerciales. </w:t>
      </w:r>
    </w:p>
    <w:p w14:paraId="718B22CC"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Exoneración de tarifas y obligaciones para procesos de venta de productos o servicios en el exterior.</w:t>
      </w:r>
    </w:p>
    <w:p w14:paraId="01C2F05D"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Apoyo financiero al pago de nómica y nueva contratación de personal formal.</w:t>
      </w:r>
    </w:p>
    <w:p w14:paraId="2E8BC3D4"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Aceleración en estrategias de digitalización de procesos internos enfocados en eficiencia.</w:t>
      </w:r>
    </w:p>
    <w:p w14:paraId="42E45DA8"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Acceso a fuentes de financiación alternativas con el respaldo de instituciones de soporte empresarial.</w:t>
      </w:r>
    </w:p>
    <w:p w14:paraId="4DE9C501"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Elaboración de programas, proyectos e iniciativas enfocados en mejora interna de productividad y estructura organizacional.</w:t>
      </w:r>
    </w:p>
    <w:p w14:paraId="1C37A270"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Planes de asesorías en estructura empresarial y escalamiento gradual de líneas de negocio.</w:t>
      </w:r>
    </w:p>
    <w:p w14:paraId="1D5F6BD2"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Planes de identificación de oportunidades de internacionalización y expansión de redes de proveeduría.</w:t>
      </w:r>
    </w:p>
    <w:p w14:paraId="70B8158D"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Servicios de estudio y diagnóstico empresarial para identificar retos y oportunidades de mejora en el quehacer del negocio.</w:t>
      </w:r>
    </w:p>
    <w:p w14:paraId="611FC040"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Campañas periódicas de promoción de productos y servicios locales en espacios de comercio físico y electrónico.</w:t>
      </w:r>
    </w:p>
    <w:p w14:paraId="1A1F452C"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Programa de cooperación y asistencia técnica internacional en el crecimiento empresarial de pequeñas unidades productivas.</w:t>
      </w:r>
    </w:p>
    <w:p w14:paraId="3CAD6E5E"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Programa de incentivos de créditos y fiscales a pequeñas unidades productivas con resultados de corto plazo en dinámica empresarial.</w:t>
      </w:r>
    </w:p>
    <w:p w14:paraId="646FEDA1"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Oferta de líneas de financiamiento para apalancar capital de inversión para nuevas líneas de negocio.</w:t>
      </w:r>
    </w:p>
    <w:p w14:paraId="34FC1F64"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Programa de incentivos en formalización empresarial.</w:t>
      </w:r>
    </w:p>
    <w:p w14:paraId="474D1A5E"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Apoyo de las instituciones públicas, privadas y académicas de emprendimiento en asesoramiento técnico a unidades en peligro de mortalidad empresarial.</w:t>
      </w:r>
    </w:p>
    <w:p w14:paraId="73F95639"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Incorporar en la agenda de la política pública indicadores de género que permitan el seguimiento al avance de acciones alrededor de la promoción de la empleabilidad y las condiciones laborales de las mujeres.</w:t>
      </w:r>
    </w:p>
    <w:p w14:paraId="3F6DACE3"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Beneficios económicos para la conservación de empleos en ciclos de ajuste económico.</w:t>
      </w:r>
    </w:p>
    <w:p w14:paraId="6D8E54C2"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lastRenderedPageBreak/>
        <w:t>Programa de formación educativa y laboral a empleadores y personal ocupado con aplicación interna empresarial.</w:t>
      </w:r>
    </w:p>
    <w:p w14:paraId="08567D95"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Asistencia a micronegocios familiares en el desarrollo de estructuras corporativas.</w:t>
      </w:r>
    </w:p>
    <w:p w14:paraId="791C6E34" w14:textId="77777777" w:rsidR="000B25BD" w:rsidRPr="00701FF7" w:rsidRDefault="000B25BD" w:rsidP="0043269C">
      <w:pPr>
        <w:numPr>
          <w:ilvl w:val="0"/>
          <w:numId w:val="16"/>
        </w:numPr>
        <w:spacing w:after="0" w:line="240" w:lineRule="auto"/>
        <w:jc w:val="both"/>
        <w:rPr>
          <w:rFonts w:ascii="Arial Narrow" w:hAnsi="Arial Narrow"/>
          <w:sz w:val="24"/>
          <w:szCs w:val="24"/>
        </w:rPr>
      </w:pPr>
      <w:r w:rsidRPr="00701FF7">
        <w:rPr>
          <w:rFonts w:ascii="Arial Narrow" w:hAnsi="Arial Narrow"/>
          <w:sz w:val="24"/>
          <w:szCs w:val="24"/>
        </w:rPr>
        <w:t>Plataforma de información dinámica de demografía empresarial enfocado en micronegocios.</w:t>
      </w:r>
    </w:p>
    <w:p w14:paraId="2E232939" w14:textId="77777777" w:rsidR="000B25BD" w:rsidRPr="00701FF7" w:rsidRDefault="000B25BD" w:rsidP="000B25BD">
      <w:pPr>
        <w:spacing w:after="0" w:line="240" w:lineRule="auto"/>
        <w:jc w:val="both"/>
        <w:rPr>
          <w:rFonts w:ascii="Arial Narrow" w:hAnsi="Arial Narrow"/>
          <w:sz w:val="24"/>
          <w:szCs w:val="24"/>
        </w:rPr>
      </w:pPr>
    </w:p>
    <w:p w14:paraId="5F5C2765"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MOVILIDAD</w:t>
      </w:r>
    </w:p>
    <w:p w14:paraId="6D6024AE" w14:textId="77777777" w:rsidR="000B25BD" w:rsidRPr="00701FF7" w:rsidRDefault="000B25BD" w:rsidP="000B25BD">
      <w:pPr>
        <w:spacing w:after="0" w:line="240" w:lineRule="auto"/>
        <w:jc w:val="both"/>
        <w:rPr>
          <w:rFonts w:ascii="Arial Narrow" w:hAnsi="Arial Narrow"/>
          <w:sz w:val="24"/>
          <w:szCs w:val="24"/>
        </w:rPr>
      </w:pPr>
    </w:p>
    <w:p w14:paraId="1C6C22FF"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4C759C9B" wp14:editId="5705BD99">
            <wp:extent cx="3640347" cy="1345720"/>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401" t="37413" r="22351" b="22335"/>
                    <a:stretch/>
                  </pic:blipFill>
                  <pic:spPr bwMode="auto">
                    <a:xfrm>
                      <a:off x="0" y="0"/>
                      <a:ext cx="3640347" cy="1345720"/>
                    </a:xfrm>
                    <a:prstGeom prst="rect">
                      <a:avLst/>
                    </a:prstGeom>
                    <a:ln>
                      <a:noFill/>
                    </a:ln>
                    <a:extLst>
                      <a:ext uri="{53640926-AAD7-44D8-BBD7-CCE9431645EC}">
                        <a14:shadowObscured xmlns:a14="http://schemas.microsoft.com/office/drawing/2010/main"/>
                      </a:ext>
                    </a:extLst>
                  </pic:spPr>
                </pic:pic>
              </a:graphicData>
            </a:graphic>
          </wp:inline>
        </w:drawing>
      </w:r>
    </w:p>
    <w:p w14:paraId="7B8746CE"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24787E0" wp14:editId="5D34686D">
            <wp:extent cx="3631721" cy="1716657"/>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6692" t="28641" r="22205" b="20013"/>
                    <a:stretch/>
                  </pic:blipFill>
                  <pic:spPr bwMode="auto">
                    <a:xfrm>
                      <a:off x="0" y="0"/>
                      <a:ext cx="3631721" cy="1716657"/>
                    </a:xfrm>
                    <a:prstGeom prst="rect">
                      <a:avLst/>
                    </a:prstGeom>
                    <a:ln>
                      <a:noFill/>
                    </a:ln>
                    <a:extLst>
                      <a:ext uri="{53640926-AAD7-44D8-BBD7-CCE9431645EC}">
                        <a14:shadowObscured xmlns:a14="http://schemas.microsoft.com/office/drawing/2010/main"/>
                      </a:ext>
                    </a:extLst>
                  </pic:spPr>
                </pic:pic>
              </a:graphicData>
            </a:graphic>
          </wp:inline>
        </w:drawing>
      </w:r>
    </w:p>
    <w:p w14:paraId="0FB4598E" w14:textId="77777777" w:rsidR="000B25BD" w:rsidRPr="00701FF7" w:rsidRDefault="000B25BD" w:rsidP="000B25BD">
      <w:pPr>
        <w:spacing w:after="0" w:line="240" w:lineRule="auto"/>
        <w:jc w:val="both"/>
        <w:rPr>
          <w:rFonts w:ascii="Arial Narrow" w:hAnsi="Arial Narrow"/>
          <w:sz w:val="24"/>
          <w:szCs w:val="24"/>
        </w:rPr>
      </w:pPr>
    </w:p>
    <w:p w14:paraId="14DC54DC"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 xml:space="preserve">DÉFICIT DE VIVIENDA </w:t>
      </w:r>
    </w:p>
    <w:p w14:paraId="63B03F35" w14:textId="77777777" w:rsidR="000B25BD" w:rsidRPr="00701FF7" w:rsidRDefault="000B25BD" w:rsidP="000B25BD">
      <w:pPr>
        <w:spacing w:after="0" w:line="240" w:lineRule="auto"/>
        <w:jc w:val="both"/>
        <w:rPr>
          <w:rFonts w:ascii="Arial Narrow" w:hAnsi="Arial Narrow"/>
          <w:sz w:val="24"/>
          <w:szCs w:val="24"/>
        </w:rPr>
      </w:pPr>
    </w:p>
    <w:p w14:paraId="7B75B26F" w14:textId="6BED7C95"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metodología para la estimación del déficit de vivienda distingue dos niveles, el primero es el déficit cuantitativo y representa el total de unidades de vivienda que deberían ofrecerse a la población de forma tal que cada hogar del municipio cuente con una vivienda adecuada. Se eliminan del cálculo las viviendas indígenas y étnicas. El primer concepto considerado déficit cuantitativo es el tipo de vivienda, que incluye: carpa, tienda, vagón, embarcación, cueva, refugio natural, puente, etc. En Manizales s</w:t>
      </w:r>
      <w:r w:rsidR="00E042CA" w:rsidRPr="00701FF7">
        <w:rPr>
          <w:rFonts w:ascii="Arial Narrow" w:hAnsi="Arial Narrow"/>
          <w:sz w:val="24"/>
          <w:szCs w:val="24"/>
        </w:rPr>
        <w:t>o</w:t>
      </w:r>
      <w:r w:rsidRPr="00701FF7">
        <w:rPr>
          <w:rFonts w:ascii="Arial Narrow" w:hAnsi="Arial Narrow"/>
          <w:sz w:val="24"/>
          <w:szCs w:val="24"/>
        </w:rPr>
        <w:t>lo 76 viviendas se encontraban en esta situación en 2018.</w:t>
      </w:r>
    </w:p>
    <w:p w14:paraId="6D4B58E3" w14:textId="77777777" w:rsidR="000B25BD" w:rsidRPr="00701FF7" w:rsidRDefault="000B25BD" w:rsidP="000B25BD">
      <w:pPr>
        <w:spacing w:after="0" w:line="240" w:lineRule="auto"/>
        <w:jc w:val="both"/>
        <w:rPr>
          <w:rFonts w:ascii="Arial Narrow" w:hAnsi="Arial Narrow"/>
          <w:sz w:val="24"/>
          <w:szCs w:val="24"/>
        </w:rPr>
      </w:pPr>
    </w:p>
    <w:p w14:paraId="7E9DF35F" w14:textId="494A2725"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El segundo concepto considerado déficit cuantitativo es que la vivienda tenga paredes de materiales inadecuados. Este concepto distingue las zonas urbana y rural, así: en la primera se consideran en déficit las viviendas con paredes de madera burda, tabla, tablón, caña, esterilla, otro vegetal o material de desecho (zinc, tela, lona, cartón, latas, plástico, otros) o sin paredes. En la zona rural s</w:t>
      </w:r>
      <w:r w:rsidR="00E042CA" w:rsidRPr="00701FF7">
        <w:rPr>
          <w:rFonts w:ascii="Arial Narrow" w:hAnsi="Arial Narrow"/>
          <w:sz w:val="24"/>
          <w:szCs w:val="24"/>
        </w:rPr>
        <w:t>o</w:t>
      </w:r>
      <w:r w:rsidRPr="00701FF7">
        <w:rPr>
          <w:rFonts w:ascii="Arial Narrow" w:hAnsi="Arial Narrow"/>
          <w:sz w:val="24"/>
          <w:szCs w:val="24"/>
        </w:rPr>
        <w:t>lo se incluyen en esta categoría las viviendas con paredes de caña, esterilla, otro vegetal, material de desecho (zinc, tela, lona, cartón, latas, plástico, otros) o sin paredes.</w:t>
      </w:r>
    </w:p>
    <w:p w14:paraId="0C8E8DE8" w14:textId="77777777" w:rsidR="000B25BD" w:rsidRPr="00701FF7" w:rsidRDefault="000B25BD" w:rsidP="000B25BD">
      <w:pPr>
        <w:spacing w:after="0" w:line="240" w:lineRule="auto"/>
        <w:jc w:val="both"/>
        <w:rPr>
          <w:rFonts w:ascii="Arial Narrow" w:hAnsi="Arial Narrow"/>
          <w:sz w:val="24"/>
          <w:szCs w:val="24"/>
        </w:rPr>
      </w:pPr>
    </w:p>
    <w:p w14:paraId="53E6C3A3" w14:textId="0CCB22B9"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Entre tanto, se considera en déficit cualitativo, en primer lugar, un hogar que se encuentra en hacinamiento mitigable, estos son aquellos hogares que habitan en viviendas con más de 2 y menos de 4 personas por cuarto; en segundo lugar, es déficit cualitativo habitar una vivienda con pisos de tierra o arena. El tercer criterio es el lugar utilizado para cocinar, este concepto también distingue a los hogares de la zona rural, se consideran en déficit en la cabecera municipal aquellos hogares que </w:t>
      </w:r>
      <w:r w:rsidRPr="00701FF7">
        <w:rPr>
          <w:rFonts w:ascii="Arial Narrow" w:hAnsi="Arial Narrow"/>
          <w:sz w:val="24"/>
          <w:szCs w:val="24"/>
        </w:rPr>
        <w:lastRenderedPageBreak/>
        <w:t>preparan sus alimentos en un cuarto para dormir (excepto si la vivienda es un cuarto con más de dos personas), en una sala comedor sin lavaplatos, patio, corredor o al aire libre, mientras que en la zona rural s</w:t>
      </w:r>
      <w:r w:rsidR="00E042CA" w:rsidRPr="00701FF7">
        <w:rPr>
          <w:rFonts w:ascii="Arial Narrow" w:hAnsi="Arial Narrow"/>
          <w:sz w:val="24"/>
          <w:szCs w:val="24"/>
        </w:rPr>
        <w:t>o</w:t>
      </w:r>
      <w:r w:rsidRPr="00701FF7">
        <w:rPr>
          <w:rFonts w:ascii="Arial Narrow" w:hAnsi="Arial Narrow"/>
          <w:sz w:val="24"/>
          <w:szCs w:val="24"/>
        </w:rPr>
        <w:t>lo se consideran en déficit los hogares que preparan sus alimentos en un cuarto para dormir o en una sala comedor sin lavaplatos. El cuarto concepto considera la conexión a los servicios públicos entre los que cuenta acueducto, alcantarillado, conectividad –internet social-, energía eléctrica y recolección de basuras.</w:t>
      </w:r>
    </w:p>
    <w:p w14:paraId="56EC338F" w14:textId="77777777" w:rsidR="000B25BD" w:rsidRPr="00701FF7" w:rsidRDefault="000B25BD" w:rsidP="000B25BD">
      <w:pPr>
        <w:spacing w:after="0" w:line="240" w:lineRule="auto"/>
        <w:jc w:val="both"/>
        <w:rPr>
          <w:rFonts w:ascii="Arial Narrow" w:hAnsi="Arial Narrow"/>
          <w:sz w:val="24"/>
          <w:szCs w:val="24"/>
        </w:rPr>
      </w:pPr>
    </w:p>
    <w:p w14:paraId="3E82CBA4" w14:textId="251F31DF"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Manizales. Déficit cuantitativo y cualitativo de vivienda: 2018</w:t>
      </w:r>
    </w:p>
    <w:p w14:paraId="38C8F4DB" w14:textId="77777777" w:rsidR="000A1780" w:rsidRPr="00701FF7" w:rsidRDefault="000A1780" w:rsidP="000B25BD">
      <w:pPr>
        <w:spacing w:after="0" w:line="240" w:lineRule="auto"/>
        <w:jc w:val="both"/>
        <w:rPr>
          <w:rFonts w:ascii="Arial Narrow" w:hAnsi="Arial Narrow"/>
          <w:b/>
          <w:sz w:val="24"/>
          <w:szCs w:val="24"/>
        </w:rPr>
      </w:pPr>
    </w:p>
    <w:p w14:paraId="3ACB327D"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E970573" wp14:editId="42B8DD2D">
            <wp:extent cx="5021580" cy="3499889"/>
            <wp:effectExtent l="0" t="0" r="7620" b="571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4744" t="27578" r="57179" b="25242"/>
                    <a:stretch/>
                  </pic:blipFill>
                  <pic:spPr bwMode="auto">
                    <a:xfrm>
                      <a:off x="0" y="0"/>
                      <a:ext cx="5026127" cy="3503058"/>
                    </a:xfrm>
                    <a:prstGeom prst="rect">
                      <a:avLst/>
                    </a:prstGeom>
                    <a:ln>
                      <a:noFill/>
                    </a:ln>
                    <a:extLst>
                      <a:ext uri="{53640926-AAD7-44D8-BBD7-CCE9431645EC}">
                        <a14:shadowObscured xmlns:a14="http://schemas.microsoft.com/office/drawing/2010/main"/>
                      </a:ext>
                    </a:extLst>
                  </pic:spPr>
                </pic:pic>
              </a:graphicData>
            </a:graphic>
          </wp:inline>
        </w:drawing>
      </w:r>
    </w:p>
    <w:p w14:paraId="205CAC12"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 con base en CNPV 2018</w:t>
      </w:r>
    </w:p>
    <w:p w14:paraId="1E41ED08" w14:textId="77777777" w:rsidR="000B25BD" w:rsidRPr="00701FF7" w:rsidRDefault="000B25BD" w:rsidP="000B25BD">
      <w:pPr>
        <w:spacing w:after="0" w:line="240" w:lineRule="auto"/>
        <w:jc w:val="both"/>
        <w:rPr>
          <w:rFonts w:ascii="Arial Narrow" w:hAnsi="Arial Narrow"/>
          <w:sz w:val="24"/>
          <w:szCs w:val="24"/>
        </w:rPr>
      </w:pPr>
    </w:p>
    <w:p w14:paraId="622F121D" w14:textId="77777777" w:rsidR="000B25BD" w:rsidRPr="00701FF7" w:rsidRDefault="000B25BD" w:rsidP="000B25BD">
      <w:pPr>
        <w:spacing w:after="0" w:line="240" w:lineRule="auto"/>
        <w:jc w:val="both"/>
        <w:rPr>
          <w:rFonts w:ascii="Arial Narrow" w:hAnsi="Arial Narrow"/>
          <w:sz w:val="24"/>
          <w:szCs w:val="24"/>
        </w:rPr>
      </w:pPr>
    </w:p>
    <w:p w14:paraId="46E91B35"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SERVICIOS PÚBLICOS DOMICILIARIOS</w:t>
      </w:r>
    </w:p>
    <w:p w14:paraId="77C58DF4" w14:textId="77777777" w:rsidR="000B25BD" w:rsidRPr="00701FF7" w:rsidRDefault="000B25BD" w:rsidP="000B25BD">
      <w:pPr>
        <w:spacing w:after="0" w:line="240" w:lineRule="auto"/>
        <w:jc w:val="both"/>
        <w:rPr>
          <w:rFonts w:ascii="Arial Narrow" w:hAnsi="Arial Narrow"/>
          <w:sz w:val="24"/>
          <w:szCs w:val="24"/>
        </w:rPr>
      </w:pPr>
    </w:p>
    <w:p w14:paraId="70E3B157"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accesibilidad y la calidad de los servicios públicos son determinantes importantes de la calidad de vida en una ciudad. Estos servicios, sostienen la protección social toda vez que contribuyen a una mejor salud, les ahorran tiempo a las personas, propicia la vida productiva, facilitan la cohesión el sano entretenimiento y la integración entre las personas. Por lo tanto, están estrechamente relacionados además con los niveles de confianza en la Administración y las instituciones. La calidad y continuidad en la prestación de estos requiere grandes inversiones en infraestructura, contribuye al bienestar de la población; de la comunidad depende que su uso racional no comprometa el goce de los mismos por parte de las generaciones futuras.</w:t>
      </w:r>
    </w:p>
    <w:p w14:paraId="6A173F6E" w14:textId="77777777" w:rsidR="000B25BD" w:rsidRPr="00701FF7" w:rsidRDefault="000B25BD" w:rsidP="000B25BD">
      <w:pPr>
        <w:spacing w:after="0" w:line="240" w:lineRule="auto"/>
        <w:jc w:val="both"/>
        <w:rPr>
          <w:rFonts w:ascii="Arial Narrow" w:hAnsi="Arial Narrow"/>
          <w:sz w:val="24"/>
          <w:szCs w:val="24"/>
        </w:rPr>
      </w:pPr>
    </w:p>
    <w:p w14:paraId="18E93D4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Conforme a la ley 142/94 en su artículo 4 reconoce que, los servicios públicos domiciliarios constituyen instrumentos adecuados para asegurar las finalidades sociales del Estado, en lo que atañe con el bienestar general y el mejoramiento de las condiciones de vida de los integrantes de la comunidad. En tales circunstancias, es evidente que los servicios públicos de acueducto, alcantarillado, aseo, </w:t>
      </w:r>
      <w:r w:rsidRPr="00701FF7">
        <w:rPr>
          <w:rFonts w:ascii="Arial Narrow" w:hAnsi="Arial Narrow"/>
          <w:sz w:val="24"/>
          <w:szCs w:val="24"/>
        </w:rPr>
        <w:lastRenderedPageBreak/>
        <w:t>energía eléctrica, telefonía pública básica conmutada, larga distancia nacional e internacional, gas combustible, contribuyen al logro de los mencionados cometidos sociales, y a la realización efectiva de ciertos derechos fundamentales de las personas.</w:t>
      </w:r>
    </w:p>
    <w:p w14:paraId="46E15A63" w14:textId="77777777" w:rsidR="000B25BD" w:rsidRPr="00701FF7" w:rsidRDefault="000B25BD" w:rsidP="000B25BD">
      <w:pPr>
        <w:spacing w:after="0" w:line="240" w:lineRule="auto"/>
        <w:jc w:val="both"/>
        <w:rPr>
          <w:rFonts w:ascii="Arial Narrow" w:hAnsi="Arial Narrow"/>
          <w:sz w:val="24"/>
          <w:szCs w:val="24"/>
        </w:rPr>
      </w:pPr>
    </w:p>
    <w:p w14:paraId="39F54BC5" w14:textId="67FFC6C1"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Según el Censo 2018 se reporta acceso prácticamente universal a servicios públicos en la zona urbana, a excepción del gas domiciliario que tiene una cobertura de 83% e internet 68%. En este sentido en la ciudad está pendiente la universalización del servicio de acueducto (que en un 25% es atendido por acueductos veredales) alcantarillado, gas, internet y recolección de basura; en centros poblados y la zona rural, que por sus condiciones de dispersión en el territorio requiere soluciones puntuales para cada realidad.</w:t>
      </w:r>
    </w:p>
    <w:p w14:paraId="1268A334" w14:textId="77777777" w:rsidR="000B25BD" w:rsidRPr="00701FF7" w:rsidRDefault="000B25BD" w:rsidP="000B25BD">
      <w:pPr>
        <w:spacing w:after="0" w:line="240" w:lineRule="auto"/>
        <w:jc w:val="both"/>
        <w:rPr>
          <w:rFonts w:ascii="Arial Narrow" w:hAnsi="Arial Narrow"/>
          <w:sz w:val="24"/>
          <w:szCs w:val="24"/>
        </w:rPr>
      </w:pPr>
    </w:p>
    <w:p w14:paraId="6A7F3BE2" w14:textId="77777777" w:rsidR="000B25BD" w:rsidRPr="00701FF7" w:rsidRDefault="000B25BD" w:rsidP="0043269C">
      <w:pPr>
        <w:numPr>
          <w:ilvl w:val="0"/>
          <w:numId w:val="13"/>
        </w:numPr>
        <w:spacing w:after="0" w:line="240" w:lineRule="auto"/>
        <w:jc w:val="both"/>
        <w:rPr>
          <w:rFonts w:ascii="Arial Narrow" w:hAnsi="Arial Narrow"/>
          <w:b/>
          <w:sz w:val="24"/>
          <w:szCs w:val="24"/>
        </w:rPr>
      </w:pPr>
      <w:r w:rsidRPr="00701FF7">
        <w:rPr>
          <w:rFonts w:ascii="Arial Narrow" w:hAnsi="Arial Narrow"/>
          <w:b/>
          <w:sz w:val="24"/>
          <w:szCs w:val="24"/>
        </w:rPr>
        <w:t>ESPACIO PÚBLICO Y EQUIPAMIENTO</w:t>
      </w:r>
    </w:p>
    <w:p w14:paraId="2E2944B0" w14:textId="77777777" w:rsidR="000B25BD" w:rsidRPr="00701FF7" w:rsidRDefault="000B25BD" w:rsidP="000B25BD">
      <w:pPr>
        <w:spacing w:after="0" w:line="240" w:lineRule="auto"/>
        <w:jc w:val="both"/>
        <w:rPr>
          <w:rFonts w:ascii="Arial Narrow" w:hAnsi="Arial Narrow"/>
          <w:sz w:val="24"/>
          <w:szCs w:val="24"/>
        </w:rPr>
      </w:pPr>
    </w:p>
    <w:p w14:paraId="003CE9E2"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Las amenidades urbanas son clave para comprender la calidad de vida dado que define el grado en el que algunos lugares son atractivos para vivir y trabajar, especialmente en lo relativo a otros lugares que no los tienen y/o cargan con características diferentes. De esta manera, la distribución de las amenidades influye en el lugar donde los hogares y las empresas eligen ubicarse dentro y entre regiones; de hecho, de alguna manera, determinan los costos incurridos al hacerlo. En este orden, el equipamiento urbano ejerce una fuerza organizadora excepcionalmente fuerte dentro de la misma estructura económica. Así, en respuesta al alcance de esta fuerza, ha surgido el nexo correspondiente entre las amenidades urbanas y las políticas públicas; en consideración, los diseños de planificación urbana y regional actuales abordan activamente lo relacionado con las amenidades.</w:t>
      </w:r>
    </w:p>
    <w:p w14:paraId="3BE543B1" w14:textId="77777777" w:rsidR="000B25BD" w:rsidRPr="00701FF7" w:rsidRDefault="000B25BD" w:rsidP="000B25BD">
      <w:pPr>
        <w:spacing w:after="0" w:line="240" w:lineRule="auto"/>
        <w:jc w:val="both"/>
        <w:rPr>
          <w:rFonts w:ascii="Arial Narrow" w:hAnsi="Arial Narrow"/>
          <w:sz w:val="24"/>
          <w:szCs w:val="24"/>
        </w:rPr>
      </w:pPr>
    </w:p>
    <w:p w14:paraId="6562A6C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Expuesto lo anterior, el presente apartado genera una caracterización de las amenidades urbanas para la ciudad de Manizales (Caldas) en función de la distribución de los grupos poblacionales en el territorio. A saber, cinco grupos han sido identificados: Población envejecida, hogares jóvenes, clase media, clase media alta y hogares de clase trabajadora. </w:t>
      </w:r>
    </w:p>
    <w:p w14:paraId="14A61C55" w14:textId="77777777" w:rsidR="000B25BD" w:rsidRPr="00701FF7" w:rsidRDefault="000B25BD" w:rsidP="000B25BD">
      <w:pPr>
        <w:spacing w:after="0" w:line="240" w:lineRule="auto"/>
        <w:jc w:val="both"/>
        <w:rPr>
          <w:rFonts w:ascii="Arial Narrow" w:hAnsi="Arial Narrow"/>
          <w:sz w:val="24"/>
          <w:szCs w:val="24"/>
        </w:rPr>
      </w:pPr>
    </w:p>
    <w:p w14:paraId="4399A725" w14:textId="5A78D91E"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términos del equipamiento urbano, 6 amenidades se discuten a saber: Colegios, universidades, hospitales, farmacias, espacio público efectivo y demás equipamientos urbanos, incluyendo parques públicos. Seguidamente, se calculan distancia</w:t>
      </w:r>
      <w:r w:rsidR="00E042CA" w:rsidRPr="00701FF7">
        <w:rPr>
          <w:rFonts w:ascii="Arial Narrow" w:hAnsi="Arial Narrow"/>
          <w:sz w:val="24"/>
          <w:szCs w:val="24"/>
        </w:rPr>
        <w:t>s</w:t>
      </w:r>
      <w:r w:rsidRPr="00701FF7">
        <w:rPr>
          <w:rFonts w:ascii="Arial Narrow" w:hAnsi="Arial Narrow"/>
          <w:sz w:val="24"/>
          <w:szCs w:val="24"/>
        </w:rPr>
        <w:t xml:space="preserve"> mínimas y medias para lograr una aproximación sobre la accesibilidad de cada grupo poblacional definido a las principales amenidades urbanas.</w:t>
      </w:r>
    </w:p>
    <w:p w14:paraId="78AE0E1B" w14:textId="77777777" w:rsidR="000B25BD" w:rsidRPr="00701FF7" w:rsidRDefault="000B25BD" w:rsidP="000B25BD">
      <w:pPr>
        <w:spacing w:after="0" w:line="240" w:lineRule="auto"/>
        <w:jc w:val="both"/>
        <w:rPr>
          <w:rFonts w:ascii="Arial Narrow" w:hAnsi="Arial Narrow"/>
          <w:sz w:val="24"/>
          <w:szCs w:val="24"/>
        </w:rPr>
      </w:pPr>
    </w:p>
    <w:p w14:paraId="48600F94"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topografía natural ha sido considerada como uno de los factores más importantes en el crecimiento económico y urbano. Así, el patrón de distribución espacial de las actividades económicas y sociales entre las comunas en Manizales es una importante representación externa de un crecimiento urbano equilibrado y sostenible. De hecho, a pesar de las complejidades topográficas, la concentración de las amenidades urbanas y la misma densidad poblacional ocurre para el caso de la ciudad de Manizales en zona de ladera.</w:t>
      </w:r>
    </w:p>
    <w:p w14:paraId="28427EA7" w14:textId="77777777" w:rsidR="000B25BD" w:rsidRPr="00701FF7" w:rsidRDefault="000B25BD" w:rsidP="000B25BD">
      <w:pPr>
        <w:spacing w:after="0" w:line="240" w:lineRule="auto"/>
        <w:jc w:val="both"/>
        <w:rPr>
          <w:rFonts w:ascii="Arial Narrow" w:hAnsi="Arial Narrow"/>
          <w:sz w:val="24"/>
          <w:szCs w:val="24"/>
        </w:rPr>
      </w:pPr>
    </w:p>
    <w:p w14:paraId="1A019700" w14:textId="22326F09"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Característica topográfica de Manizales por manzana (msnm)</w:t>
      </w:r>
    </w:p>
    <w:p w14:paraId="03DA6AD7" w14:textId="77777777" w:rsidR="000A1780" w:rsidRPr="00701FF7" w:rsidRDefault="000A1780" w:rsidP="000A1780">
      <w:pPr>
        <w:spacing w:after="0" w:line="240" w:lineRule="auto"/>
        <w:jc w:val="center"/>
        <w:rPr>
          <w:rFonts w:ascii="Arial Narrow" w:hAnsi="Arial Narrow"/>
          <w:b/>
          <w:sz w:val="24"/>
          <w:szCs w:val="24"/>
        </w:rPr>
      </w:pPr>
    </w:p>
    <w:p w14:paraId="4A0A95AB"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4909DD5D" wp14:editId="1A7E26B5">
            <wp:extent cx="4625340" cy="3023569"/>
            <wp:effectExtent l="0" t="0" r="3810" b="571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6154" t="35328" r="60897" b="26382"/>
                    <a:stretch/>
                  </pic:blipFill>
                  <pic:spPr bwMode="auto">
                    <a:xfrm>
                      <a:off x="0" y="0"/>
                      <a:ext cx="4637212" cy="3031330"/>
                    </a:xfrm>
                    <a:prstGeom prst="rect">
                      <a:avLst/>
                    </a:prstGeom>
                    <a:ln>
                      <a:noFill/>
                    </a:ln>
                    <a:extLst>
                      <a:ext uri="{53640926-AAD7-44D8-BBD7-CCE9431645EC}">
                        <a14:shadowObscured xmlns:a14="http://schemas.microsoft.com/office/drawing/2010/main"/>
                      </a:ext>
                    </a:extLst>
                  </pic:spPr>
                </pic:pic>
              </a:graphicData>
            </a:graphic>
          </wp:inline>
        </w:drawing>
      </w:r>
    </w:p>
    <w:p w14:paraId="131CA394"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CBC322B" w14:textId="77777777" w:rsidR="000B25BD" w:rsidRPr="00701FF7" w:rsidRDefault="000B25BD" w:rsidP="000B25BD">
      <w:pPr>
        <w:spacing w:after="0" w:line="240" w:lineRule="auto"/>
        <w:jc w:val="both"/>
        <w:rPr>
          <w:rFonts w:ascii="Arial Narrow" w:hAnsi="Arial Narrow"/>
          <w:sz w:val="24"/>
          <w:szCs w:val="24"/>
        </w:rPr>
      </w:pPr>
    </w:p>
    <w:p w14:paraId="6ADD6772" w14:textId="3D67ABEC"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Los resultados topográficos muestran que las diferencias importantes podrían determinarse a partir de las características exógenas de la ciudad. De esta forma, la distribución de la elevación del territorio para los estratos medio y alto se configura a partir de los 1</w:t>
      </w:r>
      <w:r w:rsidR="00E042CA" w:rsidRPr="00701FF7">
        <w:rPr>
          <w:rFonts w:ascii="Arial Narrow" w:hAnsi="Arial Narrow"/>
          <w:sz w:val="24"/>
          <w:szCs w:val="24"/>
        </w:rPr>
        <w:t>.</w:t>
      </w:r>
      <w:r w:rsidRPr="00701FF7">
        <w:rPr>
          <w:rFonts w:ascii="Arial Narrow" w:hAnsi="Arial Narrow"/>
          <w:sz w:val="24"/>
          <w:szCs w:val="24"/>
        </w:rPr>
        <w:t>900 msnm, en promedio. De esta manera, aproximadamente el 83% de las manzanas con bajos niveles socioeconómicos están ubicadas por debajo de los 1</w:t>
      </w:r>
      <w:r w:rsidR="00E042CA" w:rsidRPr="00701FF7">
        <w:rPr>
          <w:rFonts w:ascii="Arial Narrow" w:hAnsi="Arial Narrow"/>
          <w:sz w:val="24"/>
          <w:szCs w:val="24"/>
        </w:rPr>
        <w:t>.</w:t>
      </w:r>
      <w:r w:rsidRPr="00701FF7">
        <w:rPr>
          <w:rFonts w:ascii="Arial Narrow" w:hAnsi="Arial Narrow"/>
          <w:sz w:val="24"/>
          <w:szCs w:val="24"/>
        </w:rPr>
        <w:t xml:space="preserve">900 msnm. Unas pocas manzanas afectadas por la vulnerabilidad socioeconómica también se encuentran en el gradiente de mayores pendientes. </w:t>
      </w:r>
    </w:p>
    <w:p w14:paraId="4AD679B9" w14:textId="77777777" w:rsidR="000B25BD" w:rsidRPr="00701FF7" w:rsidRDefault="000B25BD" w:rsidP="000B25BD">
      <w:pPr>
        <w:spacing w:after="0" w:line="240" w:lineRule="auto"/>
        <w:jc w:val="both"/>
        <w:rPr>
          <w:rFonts w:ascii="Arial Narrow" w:hAnsi="Arial Narrow"/>
          <w:sz w:val="24"/>
          <w:szCs w:val="24"/>
        </w:rPr>
      </w:pPr>
    </w:p>
    <w:p w14:paraId="21088B0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Por otra parte, los trabajos empíricos han encontrado una relación entre la accesibilidad y la geografía frente a la participación en actividades físicas, en particular sobre métricas de caminabilidad</w:t>
      </w:r>
      <w:r w:rsidRPr="00701FF7">
        <w:rPr>
          <w:rStyle w:val="SinespaciadoCar"/>
          <w:rFonts w:ascii="Arial Narrow" w:hAnsi="Arial Narrow"/>
          <w:sz w:val="24"/>
          <w:szCs w:val="24"/>
        </w:rPr>
        <w:footnoteReference w:id="1"/>
      </w:r>
      <w:r w:rsidRPr="00701FF7">
        <w:rPr>
          <w:rFonts w:ascii="Arial Narrow" w:hAnsi="Arial Narrow"/>
          <w:sz w:val="24"/>
          <w:szCs w:val="24"/>
        </w:rPr>
        <w:t>.</w:t>
      </w:r>
    </w:p>
    <w:p w14:paraId="5FCB00DB" w14:textId="77777777" w:rsidR="000B25BD" w:rsidRPr="00701FF7" w:rsidRDefault="000B25BD" w:rsidP="000B25BD">
      <w:pPr>
        <w:spacing w:after="0" w:line="240" w:lineRule="auto"/>
        <w:jc w:val="both"/>
        <w:rPr>
          <w:rFonts w:ascii="Arial Narrow" w:hAnsi="Arial Narrow"/>
          <w:sz w:val="24"/>
          <w:szCs w:val="24"/>
        </w:rPr>
      </w:pPr>
    </w:p>
    <w:p w14:paraId="09ECC5ED" w14:textId="456F972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la ciudad de Manizales las áreas geográficas identificadas configuran un tejido urbano en el centro de la ciudad caracterizado por áreas de población envejecida y por áreas de clase media alta. En este orden destaca el elemento de la complejidad en términos del acceso a los servicios de la ciudad. Lo anterior</w:t>
      </w:r>
      <w:r w:rsidR="00E042CA" w:rsidRPr="00701FF7">
        <w:rPr>
          <w:rFonts w:ascii="Arial Narrow" w:hAnsi="Arial Narrow"/>
          <w:sz w:val="24"/>
          <w:szCs w:val="24"/>
        </w:rPr>
        <w:t xml:space="preserve">, </w:t>
      </w:r>
      <w:r w:rsidRPr="00701FF7">
        <w:rPr>
          <w:rFonts w:ascii="Arial Narrow" w:hAnsi="Arial Narrow"/>
          <w:sz w:val="24"/>
          <w:szCs w:val="24"/>
        </w:rPr>
        <w:t>debido al nivel de heterogeneidad en el que junto al patrón tradicional centro-periferia surge un proceso espacial consistente en una transformación progresiva de la estructura social urbana que implica nuevas y variadas geografías de la movilidad social.</w:t>
      </w:r>
    </w:p>
    <w:p w14:paraId="5B71CBF2" w14:textId="77777777" w:rsidR="000B25BD" w:rsidRPr="00701FF7" w:rsidRDefault="000B25BD" w:rsidP="000B25BD">
      <w:pPr>
        <w:spacing w:after="0" w:line="240" w:lineRule="auto"/>
        <w:jc w:val="both"/>
        <w:rPr>
          <w:rFonts w:ascii="Arial Narrow" w:hAnsi="Arial Narrow"/>
          <w:sz w:val="24"/>
          <w:szCs w:val="24"/>
        </w:rPr>
      </w:pPr>
    </w:p>
    <w:p w14:paraId="0A4D2C60" w14:textId="65066CA3"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este sentido, es relevante la exclusión de las áreas de hogares con población joven en términos espaciales. El mismo argumento es plausible aplicar en las áreas de clase media las cuales muestran una mayor propensión espacial a ubicarse en los límites municipales. Desde el punto de vista de la planeación territorial es relevante dado que estas zonas en ocasiones pueden estar vulnerables a la degradación y a su vez muestran menos capacidad de absorber los trastornos económicos adversos. Por otro lado, en el análisis general salvo algunas excepciones (áreas de hogares jóvenes), las áreas </w:t>
      </w:r>
      <w:r w:rsidRPr="00701FF7">
        <w:rPr>
          <w:rFonts w:ascii="Arial Narrow" w:hAnsi="Arial Narrow"/>
          <w:sz w:val="24"/>
          <w:szCs w:val="24"/>
        </w:rPr>
        <w:lastRenderedPageBreak/>
        <w:t>caracterizadas por frágiles tipologías sociales no son extensas en términos de área, lo que sugiere que no existe una segregación espacial real de los grupos más desfavorecidos.</w:t>
      </w:r>
    </w:p>
    <w:p w14:paraId="4DAC1798" w14:textId="77777777" w:rsidR="000B25BD" w:rsidRPr="00701FF7" w:rsidRDefault="000B25BD" w:rsidP="000B25BD">
      <w:pPr>
        <w:spacing w:after="0" w:line="240" w:lineRule="auto"/>
        <w:jc w:val="both"/>
        <w:rPr>
          <w:rFonts w:ascii="Arial Narrow" w:hAnsi="Arial Narrow"/>
          <w:sz w:val="24"/>
          <w:szCs w:val="24"/>
        </w:rPr>
      </w:pPr>
    </w:p>
    <w:p w14:paraId="5E120F50"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El segundo elemento común que surge en la mayoría de los casos analizados en este trabajo es la ausencia de uniformidad social de las periferias y de una segregación residencial de los grupos más desfavorecidos. No surge, por tanto, un patrón urbano definido por grandes áreas caracterizadas por la presencia exclusiva de grupos sociales específicos. Esta heterogeneidad entre diferentes áreas y grupos es un elemento de fortaleza en la perspectiva de una mayor integración social. No obstante, también puede configurar una posible causa de conflicto social, en particular en contextos donde la inseguridad laboral y las condiciones de vida degradadas predominan, lo cual propicia dificultades de acceso a los servicios de ciudad. </w:t>
      </w:r>
    </w:p>
    <w:p w14:paraId="75E25BE2" w14:textId="77777777" w:rsidR="000B25BD" w:rsidRPr="00701FF7" w:rsidRDefault="000B25BD" w:rsidP="000B25BD">
      <w:pPr>
        <w:spacing w:after="0" w:line="240" w:lineRule="auto"/>
        <w:jc w:val="both"/>
        <w:rPr>
          <w:rFonts w:ascii="Arial Narrow" w:hAnsi="Arial Narrow"/>
          <w:sz w:val="24"/>
          <w:szCs w:val="24"/>
        </w:rPr>
      </w:pPr>
    </w:p>
    <w:p w14:paraId="07EBD58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El tercer elemento que ejemplifica las diferentes tipologías urbanas resultantes del análisis es la presencia de áreas compactas caracterizadas por una fuerte prevalencia de perfiles sociales medio-altos compaginadas con áreas de población envejecida, lo cual supone retos desde el punto de vista del agotamiento del bono demográfico para la ciudad.</w:t>
      </w:r>
    </w:p>
    <w:p w14:paraId="7D6C6427" w14:textId="77777777" w:rsidR="000B25BD" w:rsidRPr="00701FF7" w:rsidRDefault="000B25BD" w:rsidP="000B25BD">
      <w:pPr>
        <w:spacing w:after="0" w:line="240" w:lineRule="auto"/>
        <w:jc w:val="both"/>
        <w:rPr>
          <w:rFonts w:ascii="Arial Narrow" w:hAnsi="Arial Narrow"/>
          <w:sz w:val="24"/>
          <w:szCs w:val="24"/>
        </w:rPr>
      </w:pPr>
    </w:p>
    <w:p w14:paraId="424B1584"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El análisis realizado consiste en un ejercicio de distribución espacial sobre las características sociodemográficas predominantes. Lo anterior muestra que existen algunos patrones comunes en la morfología demográfica urbana y socioeconómica. Desde esta perspectiva, el concepto de justicia espacial y su operacionalización propuesto en este trabajo puede ser considerado como un marco analítico idóneo para analizar la compleja dinámica de las ciudades en lo referente a los aspectos cuantitativos o cualitativos: accesibilidad a los servicios, movilidad, aspectos económicos y condiciones medioambientales.</w:t>
      </w:r>
    </w:p>
    <w:p w14:paraId="558551C7" w14:textId="77777777" w:rsidR="000B25BD" w:rsidRPr="00701FF7" w:rsidRDefault="000B25BD" w:rsidP="000B25BD">
      <w:pPr>
        <w:spacing w:after="0" w:line="240" w:lineRule="auto"/>
        <w:jc w:val="both"/>
        <w:rPr>
          <w:rFonts w:ascii="Arial Narrow" w:hAnsi="Arial Narrow"/>
          <w:sz w:val="24"/>
          <w:szCs w:val="24"/>
        </w:rPr>
      </w:pPr>
    </w:p>
    <w:p w14:paraId="769F1D8D"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Geografía de las 5 tipologías de áreas, Manizales</w:t>
      </w:r>
    </w:p>
    <w:p w14:paraId="513D9764"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749FB322" wp14:editId="2DA82733">
            <wp:extent cx="5074920" cy="3220982"/>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6026" t="37379" r="59231" b="23419"/>
                    <a:stretch/>
                  </pic:blipFill>
                  <pic:spPr bwMode="auto">
                    <a:xfrm>
                      <a:off x="0" y="0"/>
                      <a:ext cx="5085276" cy="3227555"/>
                    </a:xfrm>
                    <a:prstGeom prst="rect">
                      <a:avLst/>
                    </a:prstGeom>
                    <a:ln>
                      <a:noFill/>
                    </a:ln>
                    <a:extLst>
                      <a:ext uri="{53640926-AAD7-44D8-BBD7-CCE9431645EC}">
                        <a14:shadowObscured xmlns:a14="http://schemas.microsoft.com/office/drawing/2010/main"/>
                      </a:ext>
                    </a:extLst>
                  </pic:spPr>
                </pic:pic>
              </a:graphicData>
            </a:graphic>
          </wp:inline>
        </w:drawing>
      </w:r>
    </w:p>
    <w:p w14:paraId="42E5CA31"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048AA51A" w14:textId="77777777" w:rsidR="000B25BD" w:rsidRPr="00701FF7" w:rsidRDefault="000B25BD" w:rsidP="000B25BD">
      <w:pPr>
        <w:spacing w:after="0" w:line="240" w:lineRule="auto"/>
        <w:jc w:val="both"/>
        <w:rPr>
          <w:rFonts w:ascii="Arial Narrow" w:hAnsi="Arial Narrow"/>
          <w:sz w:val="24"/>
          <w:szCs w:val="24"/>
        </w:rPr>
      </w:pPr>
    </w:p>
    <w:p w14:paraId="55EC8E1E"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lastRenderedPageBreak/>
        <w:t>A menudo se ha asumido que la distancia influye en la accesibilidad intraurbana, ya sea en las medidas tradicionales de accesibilidad basadas en la proximidad, o a través de las expectativas sobre el comportamiento de viaje que minimiza la distancia y la lógica del modelo monocéntrico. Por lo cual, la distancia ha sido durante mucho tiempo un componente importante del concepto de accesibilidad.</w:t>
      </w:r>
    </w:p>
    <w:p w14:paraId="6F14ED29" w14:textId="77777777" w:rsidR="000B25BD" w:rsidRPr="00701FF7" w:rsidRDefault="000B25BD" w:rsidP="000B25BD">
      <w:pPr>
        <w:spacing w:after="0" w:line="240" w:lineRule="auto"/>
        <w:jc w:val="both"/>
        <w:rPr>
          <w:rFonts w:ascii="Arial Narrow" w:hAnsi="Arial Narrow"/>
          <w:sz w:val="24"/>
          <w:szCs w:val="24"/>
        </w:rPr>
      </w:pPr>
    </w:p>
    <w:p w14:paraId="10DB3D0D"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 xml:space="preserve">Espacio público efectivo </w:t>
      </w:r>
    </w:p>
    <w:p w14:paraId="45C1D8A4" w14:textId="77777777" w:rsidR="000B25BD" w:rsidRPr="00701FF7" w:rsidRDefault="000B25BD" w:rsidP="000B25BD">
      <w:pPr>
        <w:spacing w:after="0" w:line="240" w:lineRule="auto"/>
        <w:jc w:val="both"/>
        <w:rPr>
          <w:rFonts w:ascii="Arial Narrow" w:hAnsi="Arial Narrow"/>
          <w:sz w:val="24"/>
          <w:szCs w:val="24"/>
        </w:rPr>
      </w:pPr>
    </w:p>
    <w:p w14:paraId="38A0D8E8" w14:textId="25BF0CAE"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La justicia física examina cómo se distribuyen las amenidades urbanas y si son apropiadamente accesibles para las personas. En esta lógica, una ciudad equitativa distribuye de forma homogénea sus atributos urbanos en términos de cantidad, calidad y accesibilidad. No obstante, las barreras económicas y las limitaciones físicas también pueden conducir al resultado de la injusticia espacial si se determinaran de acuerdo con las edades, género, nivel socioeconómico, etc. (Guzm</w:t>
      </w:r>
      <w:r w:rsidR="00E042CA" w:rsidRPr="00701FF7">
        <w:rPr>
          <w:rFonts w:ascii="Arial Narrow" w:hAnsi="Arial Narrow"/>
          <w:sz w:val="24"/>
          <w:szCs w:val="24"/>
        </w:rPr>
        <w:t>á</w:t>
      </w:r>
      <w:r w:rsidRPr="00701FF7">
        <w:rPr>
          <w:rFonts w:ascii="Arial Narrow" w:hAnsi="Arial Narrow"/>
          <w:sz w:val="24"/>
          <w:szCs w:val="24"/>
        </w:rPr>
        <w:t>n y Bocarejo, 2017; Liu et al., 2015). De esta manera la siguiente figura presenta la distribución del espacio público efectivo en la ciudad de Manizales.</w:t>
      </w:r>
    </w:p>
    <w:p w14:paraId="0DAE0125" w14:textId="77777777" w:rsidR="000B25BD" w:rsidRPr="00701FF7" w:rsidRDefault="000B25BD" w:rsidP="000B25BD">
      <w:pPr>
        <w:spacing w:after="0" w:line="240" w:lineRule="auto"/>
        <w:jc w:val="both"/>
        <w:rPr>
          <w:rFonts w:ascii="Arial Narrow" w:hAnsi="Arial Narrow"/>
          <w:sz w:val="24"/>
          <w:szCs w:val="24"/>
        </w:rPr>
      </w:pPr>
    </w:p>
    <w:p w14:paraId="676E9925" w14:textId="77777777" w:rsidR="000B25BD" w:rsidRPr="00701FF7" w:rsidRDefault="000B25BD" w:rsidP="000A1780">
      <w:pPr>
        <w:spacing w:after="0" w:line="240" w:lineRule="auto"/>
        <w:jc w:val="center"/>
        <w:rPr>
          <w:rFonts w:ascii="Arial Narrow" w:hAnsi="Arial Narrow"/>
          <w:b/>
          <w:sz w:val="24"/>
          <w:szCs w:val="24"/>
        </w:rPr>
      </w:pPr>
      <w:r w:rsidRPr="00701FF7">
        <w:rPr>
          <w:rFonts w:ascii="Arial Narrow" w:hAnsi="Arial Narrow"/>
          <w:b/>
          <w:sz w:val="24"/>
          <w:szCs w:val="24"/>
        </w:rPr>
        <w:t>Distribución espacial del espacio público efectivo en Manizales</w:t>
      </w:r>
    </w:p>
    <w:p w14:paraId="18F5FCD5"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6F48F25" wp14:editId="0F243A16">
            <wp:extent cx="5112385" cy="3406140"/>
            <wp:effectExtent l="0" t="0" r="0" b="381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6154" t="43077" r="59230" b="15923"/>
                    <a:stretch/>
                  </pic:blipFill>
                  <pic:spPr bwMode="auto">
                    <a:xfrm>
                      <a:off x="0" y="0"/>
                      <a:ext cx="5135125" cy="3421291"/>
                    </a:xfrm>
                    <a:prstGeom prst="rect">
                      <a:avLst/>
                    </a:prstGeom>
                    <a:ln>
                      <a:noFill/>
                    </a:ln>
                    <a:extLst>
                      <a:ext uri="{53640926-AAD7-44D8-BBD7-CCE9431645EC}">
                        <a14:shadowObscured xmlns:a14="http://schemas.microsoft.com/office/drawing/2010/main"/>
                      </a:ext>
                    </a:extLst>
                  </pic:spPr>
                </pic:pic>
              </a:graphicData>
            </a:graphic>
          </wp:inline>
        </w:drawing>
      </w:r>
    </w:p>
    <w:p w14:paraId="2FF1296F" w14:textId="77777777" w:rsidR="000B25BD" w:rsidRPr="00701FF7" w:rsidRDefault="000B25BD" w:rsidP="000A1780">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51CF47B0" w14:textId="77777777" w:rsidR="000B25BD" w:rsidRPr="00701FF7" w:rsidRDefault="000B25BD" w:rsidP="000B25BD">
      <w:pPr>
        <w:spacing w:after="0" w:line="240" w:lineRule="auto"/>
        <w:jc w:val="both"/>
        <w:rPr>
          <w:rFonts w:ascii="Arial Narrow" w:hAnsi="Arial Narrow"/>
          <w:sz w:val="24"/>
          <w:szCs w:val="24"/>
        </w:rPr>
      </w:pPr>
    </w:p>
    <w:p w14:paraId="17FE05E7" w14:textId="51898DCA"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relación con las disparidades de acceso al espacio público efectivo en la ciudad de Manizales, las áreas de clase trabajadora disponen, en términos medios, de mejor accesibilidad a las principales amenidades. En detalle, este tipo de hogares está caracterizado por el alto riesgo de degradación. A su vez, se diferencian de las áreas de clase media y hogares predominantemente jóvenes, especialmente por una edad promedio más alta y la presencia de extranjeros. Otras características, sin embargo, son similares a los grupos anteriores: familias numerosas, niveles medio de ocupación y desempleo y bajos niveles educativo. En consideración, la cercanía de los hogares predominantemente trabajadores respecto al espacio público efectivo puede denotar movilidad hacia zonas con mayor dinamismo económico.</w:t>
      </w:r>
    </w:p>
    <w:p w14:paraId="07353607" w14:textId="77777777" w:rsidR="000B25BD" w:rsidRPr="00701FF7" w:rsidRDefault="000B25BD" w:rsidP="000B25BD">
      <w:pPr>
        <w:spacing w:after="0" w:line="240" w:lineRule="auto"/>
        <w:jc w:val="both"/>
        <w:rPr>
          <w:rFonts w:ascii="Arial Narrow" w:hAnsi="Arial Narrow"/>
          <w:sz w:val="24"/>
          <w:szCs w:val="24"/>
        </w:rPr>
      </w:pPr>
    </w:p>
    <w:p w14:paraId="1F666C7B" w14:textId="61FCED5D"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Distancia media al espacio público</w:t>
      </w:r>
    </w:p>
    <w:p w14:paraId="3F2AF7FB" w14:textId="77777777" w:rsidR="000A1780" w:rsidRPr="00701FF7" w:rsidRDefault="000A1780" w:rsidP="000B25BD">
      <w:pPr>
        <w:spacing w:after="0" w:line="240" w:lineRule="auto"/>
        <w:jc w:val="both"/>
        <w:rPr>
          <w:rFonts w:ascii="Arial Narrow" w:hAnsi="Arial Narrow"/>
          <w:b/>
          <w:sz w:val="24"/>
          <w:szCs w:val="24"/>
        </w:rPr>
      </w:pPr>
    </w:p>
    <w:p w14:paraId="375C7E87" w14:textId="77777777" w:rsidR="000B25BD" w:rsidRPr="00701FF7" w:rsidRDefault="000B25BD" w:rsidP="000A1780">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7BD527F1" wp14:editId="3B6A5378">
            <wp:extent cx="5999042" cy="1805940"/>
            <wp:effectExtent l="0" t="0" r="1905" b="381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769" t="33732" r="57180" b="46439"/>
                    <a:stretch/>
                  </pic:blipFill>
                  <pic:spPr bwMode="auto">
                    <a:xfrm>
                      <a:off x="0" y="0"/>
                      <a:ext cx="6015135" cy="1810784"/>
                    </a:xfrm>
                    <a:prstGeom prst="rect">
                      <a:avLst/>
                    </a:prstGeom>
                    <a:ln>
                      <a:noFill/>
                    </a:ln>
                    <a:extLst>
                      <a:ext uri="{53640926-AAD7-44D8-BBD7-CCE9431645EC}">
                        <a14:shadowObscured xmlns:a14="http://schemas.microsoft.com/office/drawing/2010/main"/>
                      </a:ext>
                    </a:extLst>
                  </pic:spPr>
                </pic:pic>
              </a:graphicData>
            </a:graphic>
          </wp:inline>
        </w:drawing>
      </w:r>
    </w:p>
    <w:p w14:paraId="726EE4B2" w14:textId="24EFBA91"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BD52086" w14:textId="77777777" w:rsidR="00E5789A" w:rsidRPr="00701FF7" w:rsidRDefault="00E5789A" w:rsidP="00E5789A">
      <w:pPr>
        <w:spacing w:after="0" w:line="240" w:lineRule="auto"/>
        <w:jc w:val="center"/>
        <w:rPr>
          <w:rFonts w:ascii="Arial Narrow" w:hAnsi="Arial Narrow"/>
          <w:sz w:val="20"/>
          <w:szCs w:val="20"/>
        </w:rPr>
      </w:pPr>
    </w:p>
    <w:p w14:paraId="2D1D7213" w14:textId="25115A0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De la misma manera, la Tabla anterior expone condiciones de accesibilidad para las áreas de hogares envejecidos comparativamente más complejas. Así, en términos de distancias medias, estos hogares reportan menor accesibilidad. En particular, estos hogares denotan altas densidades poblaciones, generalmente adultos mayores y pensionados. Además, se vislumbra una presencia extranjera de cierta importancia. Junto a los ancianos, también existe una cuota de empleados más jóvenes con características sociodemográficas similares (nivel educativo bajo o medio).</w:t>
      </w:r>
    </w:p>
    <w:p w14:paraId="5DADFC72" w14:textId="77777777" w:rsidR="000B25BD" w:rsidRPr="00701FF7" w:rsidRDefault="000B25BD" w:rsidP="000B25BD">
      <w:pPr>
        <w:spacing w:after="0" w:line="240" w:lineRule="auto"/>
        <w:jc w:val="both"/>
        <w:rPr>
          <w:rFonts w:ascii="Arial Narrow" w:hAnsi="Arial Narrow"/>
          <w:sz w:val="24"/>
          <w:szCs w:val="24"/>
        </w:rPr>
      </w:pPr>
    </w:p>
    <w:p w14:paraId="76BA8E6F"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Expuesto lo anterior, la figura a continuación, reporta la distribución espacial del espacio público desagregando 7 clasificaciones: cívica, deportivo, ecoparques, infantiles, lúdica, ornamental y zonas verdes. Al respecto, las zonas verdes y los espacios deportivos se configuran proporcionalmente en los principales usos del espacio público en la ciudad de Manizales.</w:t>
      </w:r>
    </w:p>
    <w:p w14:paraId="6DF71D2D" w14:textId="77777777" w:rsidR="000B25BD" w:rsidRPr="00701FF7" w:rsidRDefault="000B25BD" w:rsidP="000B25BD">
      <w:pPr>
        <w:spacing w:after="0" w:line="240" w:lineRule="auto"/>
        <w:jc w:val="both"/>
        <w:rPr>
          <w:rFonts w:ascii="Arial Narrow" w:hAnsi="Arial Narrow"/>
          <w:sz w:val="24"/>
          <w:szCs w:val="24"/>
        </w:rPr>
      </w:pPr>
    </w:p>
    <w:p w14:paraId="3C273412"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Distribución espacial del espacio urbano y distancias mínimas desde las manzanas urbanas</w:t>
      </w:r>
    </w:p>
    <w:p w14:paraId="47055F98"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7910F370" wp14:editId="1A580F85">
            <wp:extent cx="4518660" cy="5183169"/>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7691" t="27351" r="61796" b="10427"/>
                    <a:stretch/>
                  </pic:blipFill>
                  <pic:spPr bwMode="auto">
                    <a:xfrm>
                      <a:off x="0" y="0"/>
                      <a:ext cx="4530324" cy="5196548"/>
                    </a:xfrm>
                    <a:prstGeom prst="rect">
                      <a:avLst/>
                    </a:prstGeom>
                    <a:ln>
                      <a:noFill/>
                    </a:ln>
                    <a:extLst>
                      <a:ext uri="{53640926-AAD7-44D8-BBD7-CCE9431645EC}">
                        <a14:shadowObscured xmlns:a14="http://schemas.microsoft.com/office/drawing/2010/main"/>
                      </a:ext>
                    </a:extLst>
                  </pic:spPr>
                </pic:pic>
              </a:graphicData>
            </a:graphic>
          </wp:inline>
        </w:drawing>
      </w:r>
    </w:p>
    <w:p w14:paraId="343127E1"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5CD3BE86" w14:textId="3BBCA4B1" w:rsidR="000B25BD" w:rsidRPr="00701FF7" w:rsidRDefault="000B25BD" w:rsidP="000B25BD">
      <w:pPr>
        <w:spacing w:after="0" w:line="240" w:lineRule="auto"/>
        <w:jc w:val="both"/>
        <w:rPr>
          <w:rFonts w:ascii="Arial Narrow" w:hAnsi="Arial Narrow"/>
          <w:sz w:val="24"/>
          <w:szCs w:val="24"/>
        </w:rPr>
      </w:pPr>
    </w:p>
    <w:p w14:paraId="4F06FEEE" w14:textId="77777777" w:rsidR="00E5789A" w:rsidRPr="00701FF7" w:rsidRDefault="00E5789A" w:rsidP="000B25BD">
      <w:pPr>
        <w:spacing w:after="0" w:line="240" w:lineRule="auto"/>
        <w:jc w:val="both"/>
        <w:rPr>
          <w:rFonts w:ascii="Arial Narrow" w:hAnsi="Arial Narrow"/>
          <w:sz w:val="24"/>
          <w:szCs w:val="24"/>
        </w:rPr>
      </w:pPr>
    </w:p>
    <w:p w14:paraId="42410813"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 xml:space="preserve">Equipamiento urbano </w:t>
      </w:r>
    </w:p>
    <w:p w14:paraId="53DFA23C" w14:textId="77777777" w:rsidR="000B25BD" w:rsidRPr="00701FF7" w:rsidRDefault="000B25BD" w:rsidP="000B25BD">
      <w:pPr>
        <w:spacing w:after="0" w:line="240" w:lineRule="auto"/>
        <w:jc w:val="both"/>
        <w:rPr>
          <w:rFonts w:ascii="Arial Narrow" w:hAnsi="Arial Narrow"/>
          <w:sz w:val="24"/>
          <w:szCs w:val="24"/>
        </w:rPr>
      </w:pPr>
    </w:p>
    <w:p w14:paraId="455FAFC3"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Una variedad de entornos como parques, áreas de juego, senderos y otros espacios públicos se constituyen en áreas que brindan a los residentes locales oportunidades de espacios abiertos con fines recreativos (Kim y Nicholls, 2016). El acceso a estos tipos de amenidades urbanas ha sido reconocido como un indicador importante sobre implicaciones de cómo los sistemas urbanos funcionan con éxito y son un catalizador esencial que facilita las percepciones de los residentes sobre bienestar (Nicholls, 2008). En consideración, se expone en la tabla la distancia media a la amenidad más cercana según las clases geográficas analizadas. </w:t>
      </w:r>
    </w:p>
    <w:p w14:paraId="02E6AF20" w14:textId="77777777" w:rsidR="000B25BD" w:rsidRPr="00701FF7" w:rsidRDefault="000B25BD" w:rsidP="000B25BD">
      <w:pPr>
        <w:spacing w:after="0" w:line="240" w:lineRule="auto"/>
        <w:jc w:val="both"/>
        <w:rPr>
          <w:rFonts w:ascii="Arial Narrow" w:hAnsi="Arial Narrow"/>
          <w:sz w:val="24"/>
          <w:szCs w:val="24"/>
        </w:rPr>
      </w:pPr>
    </w:p>
    <w:p w14:paraId="66D90596"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este sentido, es relevante la exclusión de las áreas de hogares con población joven en términos espaciales. El mismo argumento es plausible aplicar en las áreas de clase media las cuales muestran una mayor propensión espacial a ubicarse en los límites municipales. Desde el punto de vista de la planeación territorial es relevante dado que estas zonas en ocasiones pueden estar vulnerables a la </w:t>
      </w:r>
      <w:r w:rsidRPr="00701FF7">
        <w:rPr>
          <w:rFonts w:ascii="Arial Narrow" w:hAnsi="Arial Narrow"/>
          <w:sz w:val="24"/>
          <w:szCs w:val="24"/>
        </w:rPr>
        <w:lastRenderedPageBreak/>
        <w:t>degradación y a su vez muestran menos capacidad de absorber los trastornos económicos adversos. Por otro lado, en el análisis general salvo algunas excepciones (áreas de hogares jóvenes), las áreas caracterizadas por frágiles tipologías sociales no son extensas en términos de área, lo que sugiere que no existe una segregación espacial real de los grupos más desfavorecidos.</w:t>
      </w:r>
    </w:p>
    <w:p w14:paraId="2EB836B8" w14:textId="77777777" w:rsidR="000B25BD" w:rsidRPr="00701FF7" w:rsidRDefault="000B25BD" w:rsidP="000B25BD">
      <w:pPr>
        <w:spacing w:after="0" w:line="240" w:lineRule="auto"/>
        <w:jc w:val="both"/>
        <w:rPr>
          <w:rFonts w:ascii="Arial Narrow" w:hAnsi="Arial Narrow"/>
          <w:sz w:val="24"/>
          <w:szCs w:val="24"/>
        </w:rPr>
      </w:pPr>
    </w:p>
    <w:p w14:paraId="6C17F88C" w14:textId="5A6EC820"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Distancia media a los equipamientos urbanos</w:t>
      </w:r>
    </w:p>
    <w:p w14:paraId="67006165" w14:textId="77777777" w:rsidR="00E5789A" w:rsidRPr="00701FF7" w:rsidRDefault="00E5789A" w:rsidP="000B25BD">
      <w:pPr>
        <w:spacing w:after="0" w:line="240" w:lineRule="auto"/>
        <w:jc w:val="both"/>
        <w:rPr>
          <w:rFonts w:ascii="Arial Narrow" w:hAnsi="Arial Narrow"/>
          <w:b/>
          <w:sz w:val="24"/>
          <w:szCs w:val="24"/>
        </w:rPr>
      </w:pPr>
    </w:p>
    <w:p w14:paraId="6EA70C8A"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F58104C" wp14:editId="3076092E">
            <wp:extent cx="4953000" cy="1601900"/>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769" t="40342" r="59744" b="39829"/>
                    <a:stretch/>
                  </pic:blipFill>
                  <pic:spPr bwMode="auto">
                    <a:xfrm>
                      <a:off x="0" y="0"/>
                      <a:ext cx="4981373" cy="1611076"/>
                    </a:xfrm>
                    <a:prstGeom prst="rect">
                      <a:avLst/>
                    </a:prstGeom>
                    <a:ln>
                      <a:noFill/>
                    </a:ln>
                    <a:extLst>
                      <a:ext uri="{53640926-AAD7-44D8-BBD7-CCE9431645EC}">
                        <a14:shadowObscured xmlns:a14="http://schemas.microsoft.com/office/drawing/2010/main"/>
                      </a:ext>
                    </a:extLst>
                  </pic:spPr>
                </pic:pic>
              </a:graphicData>
            </a:graphic>
          </wp:inline>
        </w:drawing>
      </w:r>
    </w:p>
    <w:p w14:paraId="199909BD"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1F175807" w14:textId="77777777" w:rsidR="000B25BD" w:rsidRPr="00701FF7" w:rsidRDefault="000B25BD" w:rsidP="000B25BD">
      <w:pPr>
        <w:spacing w:after="0" w:line="240" w:lineRule="auto"/>
        <w:jc w:val="both"/>
        <w:rPr>
          <w:rFonts w:ascii="Arial Narrow" w:hAnsi="Arial Narrow"/>
          <w:sz w:val="24"/>
          <w:szCs w:val="24"/>
        </w:rPr>
      </w:pPr>
    </w:p>
    <w:p w14:paraId="5D98B924"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En particular, según la información, la geografía de hogares predominantemente jóvenes dispone mayor accesibilidad a las amenidades urbanas. En relación, este tipo de hogares está caracterizado por población residente en su mayoría relativamente joven, con un bajo nivel educativo, que vive en familias de cuatro o más miembros. La tasa de desempleo es alta (la más alta registrada en las cinco tipologías identificadas).</w:t>
      </w:r>
    </w:p>
    <w:p w14:paraId="2057BCF2" w14:textId="77777777" w:rsidR="000B25BD" w:rsidRPr="00701FF7" w:rsidRDefault="000B25BD" w:rsidP="000B25BD">
      <w:pPr>
        <w:spacing w:after="0" w:line="240" w:lineRule="auto"/>
        <w:jc w:val="both"/>
        <w:rPr>
          <w:rFonts w:ascii="Arial Narrow" w:hAnsi="Arial Narrow"/>
          <w:sz w:val="24"/>
          <w:szCs w:val="24"/>
        </w:rPr>
      </w:pPr>
    </w:p>
    <w:p w14:paraId="60F842DD" w14:textId="77777777" w:rsidR="000B25BD" w:rsidRPr="00701FF7" w:rsidRDefault="000B25BD" w:rsidP="000B25BD">
      <w:pPr>
        <w:spacing w:after="0" w:line="240" w:lineRule="auto"/>
        <w:jc w:val="both"/>
        <w:rPr>
          <w:rFonts w:ascii="Arial Narrow" w:hAnsi="Arial Narrow"/>
          <w:sz w:val="24"/>
          <w:szCs w:val="24"/>
        </w:rPr>
      </w:pPr>
    </w:p>
    <w:p w14:paraId="2F2A05E8" w14:textId="5CA5FD7B"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Distancia en kms a las principales amenidades urbanas según grupos poblacionales.</w:t>
      </w:r>
    </w:p>
    <w:p w14:paraId="66FA2E13" w14:textId="77777777" w:rsidR="00E5789A" w:rsidRPr="00701FF7" w:rsidRDefault="00E5789A" w:rsidP="000B25BD">
      <w:pPr>
        <w:spacing w:after="0" w:line="240" w:lineRule="auto"/>
        <w:jc w:val="both"/>
        <w:rPr>
          <w:rFonts w:ascii="Arial Narrow" w:hAnsi="Arial Narrow"/>
          <w:b/>
          <w:sz w:val="24"/>
          <w:szCs w:val="24"/>
        </w:rPr>
      </w:pPr>
    </w:p>
    <w:p w14:paraId="7A316527"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B4AEDD2" wp14:editId="44926F66">
            <wp:extent cx="5173001" cy="2073910"/>
            <wp:effectExtent l="0" t="0" r="8890" b="254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6282" t="54642" r="57179" b="19316"/>
                    <a:stretch/>
                  </pic:blipFill>
                  <pic:spPr bwMode="auto">
                    <a:xfrm>
                      <a:off x="0" y="0"/>
                      <a:ext cx="5185750" cy="2079021"/>
                    </a:xfrm>
                    <a:prstGeom prst="rect">
                      <a:avLst/>
                    </a:prstGeom>
                    <a:ln>
                      <a:noFill/>
                    </a:ln>
                    <a:extLst>
                      <a:ext uri="{53640926-AAD7-44D8-BBD7-CCE9431645EC}">
                        <a14:shadowObscured xmlns:a14="http://schemas.microsoft.com/office/drawing/2010/main"/>
                      </a:ext>
                    </a:extLst>
                  </pic:spPr>
                </pic:pic>
              </a:graphicData>
            </a:graphic>
          </wp:inline>
        </w:drawing>
      </w:r>
    </w:p>
    <w:p w14:paraId="54027B22"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7E3AABD4" w14:textId="77777777" w:rsidR="000B25BD" w:rsidRPr="00701FF7" w:rsidRDefault="000B25BD" w:rsidP="000B25BD">
      <w:pPr>
        <w:spacing w:after="0" w:line="240" w:lineRule="auto"/>
        <w:jc w:val="both"/>
        <w:rPr>
          <w:rFonts w:ascii="Arial Narrow" w:hAnsi="Arial Narrow"/>
          <w:sz w:val="24"/>
          <w:szCs w:val="24"/>
        </w:rPr>
      </w:pPr>
    </w:p>
    <w:p w14:paraId="2BDED41C"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Expuesto lo anterior, surge un elemento común en la mayoría de los casos analizados: la ausencia de uniformidad social de las periferias y de una segregación residencial de los grupos más desfavorecidos. No surge, por tanto, un patrón urbano definido por grandes áreas caracterizadas por la presencia exclusiva de grupos sociales específicos. Esta heterogeneidad entre diferentes áreas y grupos es un elemento de fortaleza en la perspectiva de una mayor integración social. No obstante, también puede configurar una posible causa de conflicto social, en particular en contextos donde la </w:t>
      </w:r>
      <w:r w:rsidRPr="00701FF7">
        <w:rPr>
          <w:rFonts w:ascii="Arial Narrow" w:hAnsi="Arial Narrow"/>
          <w:sz w:val="24"/>
          <w:szCs w:val="24"/>
        </w:rPr>
        <w:lastRenderedPageBreak/>
        <w:t>inseguridad laboral y las condiciones de vida degradadas predominan, lo cual propicia dificultades de acceso a los servicios de ciudad.</w:t>
      </w:r>
    </w:p>
    <w:p w14:paraId="1E7C05D3" w14:textId="77777777" w:rsidR="000B25BD" w:rsidRPr="00701FF7" w:rsidRDefault="000B25BD" w:rsidP="000B25BD">
      <w:pPr>
        <w:spacing w:after="0" w:line="240" w:lineRule="auto"/>
        <w:jc w:val="both"/>
        <w:rPr>
          <w:rFonts w:ascii="Arial Narrow" w:hAnsi="Arial Narrow"/>
          <w:sz w:val="24"/>
          <w:szCs w:val="24"/>
        </w:rPr>
      </w:pPr>
    </w:p>
    <w:p w14:paraId="16F8265A"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Distribución espacial del equipamiento urbano y distancias mínimas desde las manzanas urbanas</w:t>
      </w:r>
    </w:p>
    <w:p w14:paraId="48E41519" w14:textId="77777777" w:rsidR="000B25BD" w:rsidRPr="00701FF7" w:rsidRDefault="000B25BD" w:rsidP="000B25BD">
      <w:pPr>
        <w:spacing w:after="0" w:line="240" w:lineRule="auto"/>
        <w:jc w:val="both"/>
        <w:rPr>
          <w:rFonts w:ascii="Arial Narrow" w:hAnsi="Arial Narrow"/>
          <w:b/>
          <w:sz w:val="24"/>
          <w:szCs w:val="24"/>
        </w:rPr>
      </w:pPr>
    </w:p>
    <w:tbl>
      <w:tblPr>
        <w:tblW w:w="0" w:type="auto"/>
        <w:tblLook w:val="04A0" w:firstRow="1" w:lastRow="0" w:firstColumn="1" w:lastColumn="0" w:noHBand="0" w:noVBand="1"/>
      </w:tblPr>
      <w:tblGrid>
        <w:gridCol w:w="4535"/>
        <w:gridCol w:w="4303"/>
      </w:tblGrid>
      <w:tr w:rsidR="000B25BD" w:rsidRPr="00701FF7" w14:paraId="60AF7094" w14:textId="77777777" w:rsidTr="00B146AF">
        <w:tc>
          <w:tcPr>
            <w:tcW w:w="4788" w:type="dxa"/>
          </w:tcPr>
          <w:p w14:paraId="710A4814"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40C87B4A" wp14:editId="662E9A8D">
                  <wp:extent cx="3179684" cy="1960245"/>
                  <wp:effectExtent l="0" t="0" r="1905" b="190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6282" t="26894" r="63846" b="40367"/>
                          <a:stretch/>
                        </pic:blipFill>
                        <pic:spPr bwMode="auto">
                          <a:xfrm>
                            <a:off x="0" y="0"/>
                            <a:ext cx="3205875" cy="1976391"/>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327C2BF7" w14:textId="77777777" w:rsidR="000B25BD" w:rsidRPr="00701FF7" w:rsidRDefault="000B25BD" w:rsidP="000B25BD">
            <w:pPr>
              <w:jc w:val="both"/>
              <w:rPr>
                <w:rFonts w:ascii="Arial Narrow" w:hAnsi="Arial Narrow"/>
              </w:rPr>
            </w:pPr>
            <w:r w:rsidRPr="00701FF7">
              <w:rPr>
                <w:rFonts w:ascii="Arial Narrow" w:hAnsi="Arial Narrow"/>
                <w:noProof/>
              </w:rPr>
              <w:drawing>
                <wp:inline distT="0" distB="0" distL="0" distR="0" wp14:anchorId="24EBF6CE" wp14:editId="0B67FFAD">
                  <wp:extent cx="3003550" cy="1960518"/>
                  <wp:effectExtent l="0" t="0" r="6350" b="190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6282" t="58556" r="63846" b="6779"/>
                          <a:stretch/>
                        </pic:blipFill>
                        <pic:spPr bwMode="auto">
                          <a:xfrm>
                            <a:off x="0" y="0"/>
                            <a:ext cx="3026718" cy="19756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7ED367" w14:textId="77777777" w:rsidR="000B25BD" w:rsidRPr="00701FF7" w:rsidRDefault="000B25BD" w:rsidP="000B25BD">
      <w:pPr>
        <w:spacing w:after="0" w:line="240" w:lineRule="auto"/>
        <w:jc w:val="both"/>
        <w:rPr>
          <w:rFonts w:ascii="Arial Narrow" w:hAnsi="Arial Narrow"/>
          <w:sz w:val="24"/>
          <w:szCs w:val="24"/>
        </w:rPr>
      </w:pPr>
    </w:p>
    <w:p w14:paraId="2D80F701"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7909A02" w14:textId="77777777" w:rsidR="000B25BD" w:rsidRPr="00701FF7" w:rsidRDefault="000B25BD" w:rsidP="000B25BD">
      <w:pPr>
        <w:spacing w:after="0" w:line="240" w:lineRule="auto"/>
        <w:jc w:val="both"/>
        <w:rPr>
          <w:rFonts w:ascii="Arial Narrow" w:hAnsi="Arial Narrow"/>
          <w:sz w:val="24"/>
          <w:szCs w:val="24"/>
        </w:rPr>
      </w:pPr>
    </w:p>
    <w:p w14:paraId="117124DB" w14:textId="77777777" w:rsidR="000B25BD" w:rsidRPr="00701FF7" w:rsidRDefault="000B25BD" w:rsidP="000B25BD">
      <w:pPr>
        <w:spacing w:after="0" w:line="240" w:lineRule="auto"/>
        <w:jc w:val="both"/>
        <w:rPr>
          <w:rFonts w:ascii="Arial Narrow" w:hAnsi="Arial Narrow"/>
          <w:sz w:val="24"/>
          <w:szCs w:val="24"/>
        </w:rPr>
      </w:pPr>
    </w:p>
    <w:p w14:paraId="3C9FAF24" w14:textId="77777777" w:rsidR="000B25BD" w:rsidRPr="00701FF7" w:rsidRDefault="000B25BD" w:rsidP="000B25BD">
      <w:pPr>
        <w:spacing w:after="0" w:line="240" w:lineRule="auto"/>
        <w:jc w:val="both"/>
        <w:rPr>
          <w:rFonts w:ascii="Arial Narrow" w:hAnsi="Arial Narrow"/>
          <w:sz w:val="24"/>
          <w:szCs w:val="24"/>
        </w:rPr>
      </w:pPr>
    </w:p>
    <w:p w14:paraId="550EB9CA" w14:textId="77777777" w:rsidR="000B25BD" w:rsidRPr="00701FF7" w:rsidRDefault="000B25BD" w:rsidP="000B25BD">
      <w:pPr>
        <w:spacing w:after="0" w:line="240" w:lineRule="auto"/>
        <w:jc w:val="both"/>
        <w:rPr>
          <w:rFonts w:ascii="Arial Narrow" w:hAnsi="Arial Narrow"/>
          <w:sz w:val="24"/>
          <w:szCs w:val="24"/>
        </w:rPr>
      </w:pPr>
    </w:p>
    <w:p w14:paraId="30FA5FB0" w14:textId="77777777" w:rsidR="000B25BD" w:rsidRPr="00701FF7" w:rsidRDefault="000B25BD" w:rsidP="000B25BD">
      <w:pPr>
        <w:spacing w:after="0" w:line="240" w:lineRule="auto"/>
        <w:jc w:val="both"/>
        <w:rPr>
          <w:rFonts w:ascii="Arial Narrow" w:hAnsi="Arial Narrow"/>
          <w:sz w:val="24"/>
          <w:szCs w:val="24"/>
        </w:rPr>
      </w:pPr>
    </w:p>
    <w:p w14:paraId="1035AC98" w14:textId="77777777" w:rsidR="000B25BD" w:rsidRPr="00701FF7" w:rsidRDefault="000B25BD" w:rsidP="000B25BD">
      <w:pPr>
        <w:spacing w:after="0" w:line="240" w:lineRule="auto"/>
        <w:jc w:val="both"/>
        <w:rPr>
          <w:rFonts w:ascii="Arial Narrow" w:hAnsi="Arial Narrow"/>
          <w:sz w:val="24"/>
          <w:szCs w:val="24"/>
        </w:rPr>
      </w:pPr>
    </w:p>
    <w:p w14:paraId="762B0BE5"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Geografía de las 5 tipologías de áreas y distancias a las amenidades deportivas</w:t>
      </w:r>
    </w:p>
    <w:p w14:paraId="6C7457BC"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2FC84439" wp14:editId="30EE1746">
            <wp:extent cx="4815840" cy="5238605"/>
            <wp:effectExtent l="0" t="0" r="381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5512" t="26667" r="60898" b="8376"/>
                    <a:stretch/>
                  </pic:blipFill>
                  <pic:spPr bwMode="auto">
                    <a:xfrm>
                      <a:off x="0" y="0"/>
                      <a:ext cx="4824996" cy="5248565"/>
                    </a:xfrm>
                    <a:prstGeom prst="rect">
                      <a:avLst/>
                    </a:prstGeom>
                    <a:ln>
                      <a:noFill/>
                    </a:ln>
                    <a:extLst>
                      <a:ext uri="{53640926-AAD7-44D8-BBD7-CCE9431645EC}">
                        <a14:shadowObscured xmlns:a14="http://schemas.microsoft.com/office/drawing/2010/main"/>
                      </a:ext>
                    </a:extLst>
                  </pic:spPr>
                </pic:pic>
              </a:graphicData>
            </a:graphic>
          </wp:inline>
        </w:drawing>
      </w:r>
    </w:p>
    <w:p w14:paraId="4656B7C4"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07D4A669" w14:textId="77777777" w:rsidR="000B25BD" w:rsidRPr="00701FF7" w:rsidRDefault="000B25BD" w:rsidP="000B25BD">
      <w:pPr>
        <w:spacing w:after="0" w:line="240" w:lineRule="auto"/>
        <w:jc w:val="both"/>
        <w:rPr>
          <w:rFonts w:ascii="Arial Narrow" w:hAnsi="Arial Narrow"/>
          <w:sz w:val="24"/>
          <w:szCs w:val="24"/>
        </w:rPr>
      </w:pPr>
    </w:p>
    <w:p w14:paraId="0400B336"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 xml:space="preserve">Acceso a servicios de salud </w:t>
      </w:r>
    </w:p>
    <w:p w14:paraId="29E7C069" w14:textId="77777777" w:rsidR="000B25BD" w:rsidRPr="00701FF7" w:rsidRDefault="000B25BD" w:rsidP="000B25BD">
      <w:pPr>
        <w:spacing w:after="0" w:line="240" w:lineRule="auto"/>
        <w:jc w:val="both"/>
        <w:rPr>
          <w:rFonts w:ascii="Arial Narrow" w:hAnsi="Arial Narrow"/>
          <w:sz w:val="24"/>
          <w:szCs w:val="24"/>
        </w:rPr>
      </w:pPr>
    </w:p>
    <w:p w14:paraId="3ACD52EA" w14:textId="6D34A356"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Los resultados del acceso equitativo a los servicios de salud respaldan el bienestar social, así como el crecimiento económico y el desarrollo social (Gulliford y Morgan, 2013). El acceso equitativo</w:t>
      </w:r>
      <w:r w:rsidRPr="00701FF7">
        <w:rPr>
          <w:rStyle w:val="SinespaciadoCar"/>
          <w:rFonts w:ascii="Arial Narrow" w:hAnsi="Arial Narrow"/>
          <w:sz w:val="24"/>
          <w:szCs w:val="24"/>
        </w:rPr>
        <w:footnoteReference w:id="2"/>
      </w:r>
      <w:r w:rsidRPr="00701FF7">
        <w:rPr>
          <w:rFonts w:ascii="Arial Narrow" w:hAnsi="Arial Narrow"/>
          <w:sz w:val="24"/>
          <w:szCs w:val="24"/>
        </w:rPr>
        <w:t xml:space="preserve"> es una de las principales preocupaciones de los administradores de la salud que argumentan que la mala gestión del problema tiene repercusiones en la mortalidad y la morbilidad a nivel mundial (Zangeneh, Najafi, Karimi, Saeidi, Izadi, 2018). El acceso se define como la relativa facilidad para llegar a un lugar determinado </w:t>
      </w:r>
      <w:r w:rsidR="00C4030E" w:rsidRPr="00701FF7">
        <w:rPr>
          <w:rFonts w:ascii="Arial Narrow" w:hAnsi="Arial Narrow"/>
          <w:sz w:val="24"/>
          <w:szCs w:val="24"/>
        </w:rPr>
        <w:t>con</w:t>
      </w:r>
      <w:r w:rsidRPr="00701FF7">
        <w:rPr>
          <w:rFonts w:ascii="Arial Narrow" w:hAnsi="Arial Narrow"/>
          <w:sz w:val="24"/>
          <w:szCs w:val="24"/>
        </w:rPr>
        <w:t xml:space="preserve"> base a dos criterios: disponibilidad de servicios y acceso a servicios. En este sentido, los estudios han indicado que la distancia y el tiempo se consideran dos factores cruciales en el acceso a los servicios de salud (Hu, Dong, Zhao, Hu, Li, 2013). Comprender el acceso a los servicios de salud </w:t>
      </w:r>
      <w:r w:rsidRPr="00701FF7">
        <w:rPr>
          <w:rFonts w:ascii="Arial Narrow" w:hAnsi="Arial Narrow"/>
          <w:sz w:val="24"/>
          <w:szCs w:val="24"/>
        </w:rPr>
        <w:lastRenderedPageBreak/>
        <w:t xml:space="preserve">y su distribución espacial adecuada es importante para los responsables políticos y las partes interesadas desde dos perspectivas: cambios en la oferta y la demanda, y minimización de costos. </w:t>
      </w:r>
    </w:p>
    <w:p w14:paraId="71F29B85" w14:textId="77777777" w:rsidR="000B25BD" w:rsidRPr="00701FF7" w:rsidRDefault="000B25BD" w:rsidP="000B25BD">
      <w:pPr>
        <w:spacing w:after="0" w:line="240" w:lineRule="auto"/>
        <w:jc w:val="both"/>
        <w:rPr>
          <w:rFonts w:ascii="Arial Narrow" w:hAnsi="Arial Narrow"/>
          <w:sz w:val="24"/>
          <w:szCs w:val="24"/>
        </w:rPr>
      </w:pPr>
    </w:p>
    <w:p w14:paraId="03452638"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Por otra parte, los sistemas de información geográfica (SIG) tienen una gran demanda y se emplean como una herramienta para facilitar el acceso de las comunidades vulnerables y desfavorecidas a los hospitales, los cuidados paliativos y las necesidades de atención primaria de la salud. Por lo tanto, dada la creciente población urbana, la demanda de servicios de salud está aumentando y los SIG pueden emplearse para una mejor gestión y, por lo tanto, un mejor acceso a los servicios de salud. Para el caso de Manizales, la Figura siguiente denota áreas o manzanas censales médicamente desatendidas. </w:t>
      </w:r>
    </w:p>
    <w:p w14:paraId="0ED7F136" w14:textId="77777777" w:rsidR="000B25BD" w:rsidRPr="00701FF7" w:rsidRDefault="000B25BD" w:rsidP="000B25BD">
      <w:pPr>
        <w:spacing w:after="0" w:line="240" w:lineRule="auto"/>
        <w:jc w:val="both"/>
        <w:rPr>
          <w:rFonts w:ascii="Arial Narrow" w:hAnsi="Arial Narrow"/>
          <w:sz w:val="24"/>
          <w:szCs w:val="24"/>
        </w:rPr>
      </w:pPr>
    </w:p>
    <w:p w14:paraId="0D4D674F" w14:textId="77777777"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No obstante, en relación con la densidad de hogares de población envejecida, Manizales muestra un equipamiento urbano adecuado. Al respecto, el estándar apropiado de gestión sanitaria es de particular importancia para este grupo, especialmente aquellos en una etapa reproductiva de la vida, que tiene repercusiones. En este contexto, la falta de acceso geográfico a los servicios médicos en términos de disponibilidad y accesibilidad tiene implicaciones directas sobre las tasas de mortalidad, con mayor énfasis en población adulta vulnerable.</w:t>
      </w:r>
    </w:p>
    <w:p w14:paraId="6D80FF23" w14:textId="77777777" w:rsidR="000B25BD" w:rsidRPr="00701FF7" w:rsidRDefault="000B25BD" w:rsidP="000B25BD">
      <w:pPr>
        <w:spacing w:after="0" w:line="240" w:lineRule="auto"/>
        <w:jc w:val="both"/>
        <w:rPr>
          <w:rFonts w:ascii="Arial Narrow" w:hAnsi="Arial Narrow"/>
          <w:sz w:val="24"/>
          <w:szCs w:val="24"/>
        </w:rPr>
      </w:pPr>
    </w:p>
    <w:p w14:paraId="08C8DFD3"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Densidades de zonas envejecidas y distribución espacial de hospitales, Manizales</w:t>
      </w:r>
    </w:p>
    <w:p w14:paraId="1D3F49BE"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38FFA6BB" wp14:editId="42AC26A8">
            <wp:extent cx="3718560" cy="4203590"/>
            <wp:effectExtent l="0" t="0" r="0" b="698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7051" t="28718" r="60513" b="6096"/>
                    <a:stretch/>
                  </pic:blipFill>
                  <pic:spPr bwMode="auto">
                    <a:xfrm>
                      <a:off x="0" y="0"/>
                      <a:ext cx="3726166" cy="4212188"/>
                    </a:xfrm>
                    <a:prstGeom prst="rect">
                      <a:avLst/>
                    </a:prstGeom>
                    <a:ln>
                      <a:noFill/>
                    </a:ln>
                    <a:extLst>
                      <a:ext uri="{53640926-AAD7-44D8-BBD7-CCE9431645EC}">
                        <a14:shadowObscured xmlns:a14="http://schemas.microsoft.com/office/drawing/2010/main"/>
                      </a:ext>
                    </a:extLst>
                  </pic:spPr>
                </pic:pic>
              </a:graphicData>
            </a:graphic>
          </wp:inline>
        </w:drawing>
      </w:r>
    </w:p>
    <w:p w14:paraId="1FFCB852" w14:textId="7394711F"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20C4A3EE" w14:textId="32D1AA11" w:rsidR="00E5789A" w:rsidRPr="00701FF7" w:rsidRDefault="00E5789A" w:rsidP="00E5789A">
      <w:pPr>
        <w:spacing w:after="0" w:line="240" w:lineRule="auto"/>
        <w:jc w:val="center"/>
        <w:rPr>
          <w:rFonts w:ascii="Arial Narrow" w:hAnsi="Arial Narrow"/>
          <w:sz w:val="20"/>
          <w:szCs w:val="20"/>
        </w:rPr>
      </w:pPr>
    </w:p>
    <w:p w14:paraId="30762864" w14:textId="3FF8527B" w:rsidR="00E5789A" w:rsidRPr="00701FF7" w:rsidRDefault="00E5789A" w:rsidP="00E5789A">
      <w:pPr>
        <w:spacing w:after="0" w:line="240" w:lineRule="auto"/>
        <w:jc w:val="center"/>
        <w:rPr>
          <w:rFonts w:ascii="Arial Narrow" w:hAnsi="Arial Narrow"/>
          <w:sz w:val="20"/>
          <w:szCs w:val="20"/>
        </w:rPr>
      </w:pPr>
    </w:p>
    <w:p w14:paraId="3480FD78" w14:textId="77777777" w:rsidR="00E5789A" w:rsidRPr="00701FF7" w:rsidRDefault="00E5789A" w:rsidP="00E5789A">
      <w:pPr>
        <w:spacing w:after="0" w:line="240" w:lineRule="auto"/>
        <w:jc w:val="center"/>
        <w:rPr>
          <w:rFonts w:ascii="Arial Narrow" w:hAnsi="Arial Narrow"/>
          <w:sz w:val="20"/>
          <w:szCs w:val="20"/>
        </w:rPr>
      </w:pPr>
    </w:p>
    <w:p w14:paraId="3D37E167"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lastRenderedPageBreak/>
        <w:t>Densidades de zonas envejecidas y distribución espacial de farmacias, Manizales.</w:t>
      </w:r>
    </w:p>
    <w:p w14:paraId="23CF0E6D"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6153C2E3" wp14:editId="65685FB8">
            <wp:extent cx="5860286" cy="6606540"/>
            <wp:effectExtent l="0" t="0" r="762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769" t="19146" r="60000" b="12250"/>
                    <a:stretch/>
                  </pic:blipFill>
                  <pic:spPr bwMode="auto">
                    <a:xfrm>
                      <a:off x="0" y="0"/>
                      <a:ext cx="5882949" cy="6632089"/>
                    </a:xfrm>
                    <a:prstGeom prst="rect">
                      <a:avLst/>
                    </a:prstGeom>
                    <a:ln>
                      <a:noFill/>
                    </a:ln>
                    <a:extLst>
                      <a:ext uri="{53640926-AAD7-44D8-BBD7-CCE9431645EC}">
                        <a14:shadowObscured xmlns:a14="http://schemas.microsoft.com/office/drawing/2010/main"/>
                      </a:ext>
                    </a:extLst>
                  </pic:spPr>
                </pic:pic>
              </a:graphicData>
            </a:graphic>
          </wp:inline>
        </w:drawing>
      </w:r>
    </w:p>
    <w:p w14:paraId="5969358D"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343846C7" w14:textId="77777777" w:rsidR="000B25BD" w:rsidRPr="00701FF7" w:rsidRDefault="000B25BD" w:rsidP="000B25BD">
      <w:pPr>
        <w:spacing w:after="0" w:line="240" w:lineRule="auto"/>
        <w:jc w:val="both"/>
        <w:rPr>
          <w:rFonts w:ascii="Arial Narrow" w:hAnsi="Arial Narrow"/>
          <w:sz w:val="24"/>
          <w:szCs w:val="24"/>
        </w:rPr>
      </w:pPr>
    </w:p>
    <w:p w14:paraId="2B053BE6" w14:textId="77777777" w:rsidR="000B25BD" w:rsidRPr="00701FF7" w:rsidRDefault="000B25BD" w:rsidP="000B25BD">
      <w:pPr>
        <w:spacing w:after="0" w:line="240" w:lineRule="auto"/>
        <w:jc w:val="both"/>
        <w:rPr>
          <w:rFonts w:ascii="Arial Narrow" w:hAnsi="Arial Narrow"/>
          <w:b/>
          <w:sz w:val="24"/>
          <w:szCs w:val="24"/>
          <w:u w:val="single"/>
        </w:rPr>
      </w:pPr>
      <w:r w:rsidRPr="00701FF7">
        <w:rPr>
          <w:rFonts w:ascii="Arial Narrow" w:hAnsi="Arial Narrow"/>
          <w:b/>
          <w:sz w:val="24"/>
          <w:szCs w:val="24"/>
          <w:u w:val="single"/>
        </w:rPr>
        <w:t>Acceso a servicios educativos</w:t>
      </w:r>
    </w:p>
    <w:p w14:paraId="02D7A2BA" w14:textId="77777777" w:rsidR="000B25BD" w:rsidRPr="00701FF7" w:rsidRDefault="000B25BD" w:rsidP="000B25BD">
      <w:pPr>
        <w:spacing w:after="0" w:line="240" w:lineRule="auto"/>
        <w:jc w:val="both"/>
        <w:rPr>
          <w:rFonts w:ascii="Arial Narrow" w:hAnsi="Arial Narrow"/>
          <w:sz w:val="24"/>
          <w:szCs w:val="24"/>
        </w:rPr>
      </w:pPr>
    </w:p>
    <w:p w14:paraId="49B46079" w14:textId="176B09D0"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Dado que la educación se constituye en el principal medio para promover la movilidad social, la equidad en la asignación de recursos educativos es un tema académico de continua preocupación en el campo de la geografía y la economía urbana. Así, las diferencias en el desempeño de escuelas, colegios, universidades y demás centros educativos a niveles intraurbanos están entrelazados con </w:t>
      </w:r>
      <w:r w:rsidRPr="00701FF7">
        <w:rPr>
          <w:rFonts w:ascii="Arial Narrow" w:hAnsi="Arial Narrow"/>
          <w:sz w:val="24"/>
          <w:szCs w:val="24"/>
        </w:rPr>
        <w:lastRenderedPageBreak/>
        <w:t>una mala asignación de recursos educativos, sumado a factores vinculados a la heterogeneidad socioeconómica y demográfica. Como resultado, los economistas urbanos han prestado atención al diseño desequilibrado y la optimización espacial de los recursos educativos en las ciudades (Dai et al., 2017). Especialmente, se preocupan principalmente por la accesibilidad espacial de los recursos educativos (Han et al., 2014) y revelar el equilibrio espacial de la asignación de recursos mediante la comparación del grado de coincidencia de la oferta de recursos educativos y la demanda en la gama de servicios.</w:t>
      </w:r>
    </w:p>
    <w:p w14:paraId="27E5EC48" w14:textId="77777777" w:rsidR="000B25BD" w:rsidRPr="00701FF7" w:rsidRDefault="000B25BD" w:rsidP="000B25BD">
      <w:pPr>
        <w:spacing w:after="0" w:line="240" w:lineRule="auto"/>
        <w:jc w:val="both"/>
        <w:rPr>
          <w:rFonts w:ascii="Arial Narrow" w:hAnsi="Arial Narrow"/>
          <w:sz w:val="24"/>
          <w:szCs w:val="24"/>
        </w:rPr>
      </w:pPr>
    </w:p>
    <w:p w14:paraId="1A4ABBFF" w14:textId="4840145D"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 xml:space="preserve">En este orden, dado que la equidad educativa tiene como propósito promover </w:t>
      </w:r>
      <w:r w:rsidR="00C4030E" w:rsidRPr="00701FF7">
        <w:rPr>
          <w:rFonts w:ascii="Arial Narrow" w:hAnsi="Arial Narrow"/>
          <w:sz w:val="24"/>
          <w:szCs w:val="24"/>
        </w:rPr>
        <w:t>igualdad</w:t>
      </w:r>
      <w:r w:rsidRPr="00701FF7">
        <w:rPr>
          <w:rFonts w:ascii="Arial Narrow" w:hAnsi="Arial Narrow"/>
          <w:sz w:val="24"/>
          <w:szCs w:val="24"/>
        </w:rPr>
        <w:t xml:space="preserve"> de oportunidades equitativas. No obstante, la equidad de la asignación de recursos educativos está incrustada en el sistema del distrito escolar y el espacio del distrito escolar desde la perspectiva de la accesibilidad al espacio social. En relación, la accesibilidad geográfica se utiliza para medir la proximidad del espacio físico entre el lugar de residencia y escuela. Al respecto, influye la red de carreteras de la ciudad y naturalmente, la distancia mínima de viaje.</w:t>
      </w:r>
    </w:p>
    <w:p w14:paraId="401AD332" w14:textId="77777777" w:rsidR="000B25BD" w:rsidRPr="00701FF7" w:rsidRDefault="000B25BD" w:rsidP="000B25BD">
      <w:pPr>
        <w:spacing w:after="0" w:line="240" w:lineRule="auto"/>
        <w:jc w:val="both"/>
        <w:rPr>
          <w:rFonts w:ascii="Arial Narrow" w:hAnsi="Arial Narrow"/>
          <w:sz w:val="24"/>
          <w:szCs w:val="24"/>
        </w:rPr>
      </w:pPr>
    </w:p>
    <w:p w14:paraId="031BC049" w14:textId="60FD997D" w:rsidR="000B25BD" w:rsidRPr="00701FF7" w:rsidRDefault="000B25BD" w:rsidP="000B25BD">
      <w:pPr>
        <w:spacing w:after="0" w:line="240" w:lineRule="auto"/>
        <w:jc w:val="both"/>
        <w:rPr>
          <w:rFonts w:ascii="Arial Narrow" w:hAnsi="Arial Narrow"/>
          <w:sz w:val="24"/>
          <w:szCs w:val="24"/>
        </w:rPr>
      </w:pPr>
      <w:r w:rsidRPr="00701FF7">
        <w:rPr>
          <w:rFonts w:ascii="Arial Narrow" w:hAnsi="Arial Narrow"/>
          <w:sz w:val="24"/>
          <w:szCs w:val="24"/>
        </w:rPr>
        <w:t>Asimismo, la evidencia empírica expone c</w:t>
      </w:r>
      <w:r w:rsidR="00C4030E" w:rsidRPr="00701FF7">
        <w:rPr>
          <w:rFonts w:ascii="Arial Narrow" w:hAnsi="Arial Narrow"/>
          <w:sz w:val="24"/>
          <w:szCs w:val="24"/>
        </w:rPr>
        <w:t>ó</w:t>
      </w:r>
      <w:r w:rsidRPr="00701FF7">
        <w:rPr>
          <w:rFonts w:ascii="Arial Narrow" w:hAnsi="Arial Narrow"/>
          <w:sz w:val="24"/>
          <w:szCs w:val="24"/>
        </w:rPr>
        <w:t>mo la calidad de los servicios educativos se capitaliza en los valores de la tierra residencial. Los hogares que deseen y puedan pagar primas de precio pueden optar por vivir más cerca de escuelas de buena calidad. Por el contrario, los hogares con menos capacidad de pago probablemente vivan en lugares con escuelas de menor calidad. Para el caso de Manizales, la política de inscripción abierta al sistema educativo público permite a los estudiantes trasladarse fuera de la escuela de su vecindario cuando hay plazas disponibles. A su vez, dada la heterogeneidad prevista en la figura 12, se puede inferir que, si bien las características de la escuela influyen en la probabilidad de ser elegida, los atributos del hogar parecen marcar la decisión, situación que refuerza el criterio de la buena asignación espacial de los servicios educativos en la ciudad.</w:t>
      </w:r>
    </w:p>
    <w:p w14:paraId="5AAC6126" w14:textId="77777777" w:rsidR="000B25BD" w:rsidRPr="00701FF7" w:rsidRDefault="000B25BD" w:rsidP="000B25BD">
      <w:pPr>
        <w:spacing w:after="0" w:line="240" w:lineRule="auto"/>
        <w:jc w:val="both"/>
        <w:rPr>
          <w:rFonts w:ascii="Arial Narrow" w:hAnsi="Arial Narrow"/>
          <w:sz w:val="24"/>
          <w:szCs w:val="24"/>
        </w:rPr>
      </w:pPr>
    </w:p>
    <w:p w14:paraId="60C4EBE3" w14:textId="77777777"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Densidades de zonas de hogares jóvenes y distribución espacial de colegios</w:t>
      </w:r>
    </w:p>
    <w:p w14:paraId="7D9A422C" w14:textId="77777777" w:rsidR="000B25BD" w:rsidRPr="00701FF7" w:rsidRDefault="000B25BD" w:rsidP="000B25BD">
      <w:pPr>
        <w:spacing w:after="0" w:line="240" w:lineRule="auto"/>
        <w:jc w:val="both"/>
        <w:rPr>
          <w:rFonts w:ascii="Arial Narrow" w:hAnsi="Arial Narrow"/>
          <w:sz w:val="24"/>
          <w:szCs w:val="24"/>
        </w:rPr>
      </w:pPr>
    </w:p>
    <w:p w14:paraId="21E9829B"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702D0D34" wp14:editId="1260D551">
            <wp:extent cx="5030380" cy="596265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5513" t="18462" r="61282" b="11567"/>
                    <a:stretch/>
                  </pic:blipFill>
                  <pic:spPr bwMode="auto">
                    <a:xfrm>
                      <a:off x="0" y="0"/>
                      <a:ext cx="5046090" cy="5981271"/>
                    </a:xfrm>
                    <a:prstGeom prst="rect">
                      <a:avLst/>
                    </a:prstGeom>
                    <a:ln>
                      <a:noFill/>
                    </a:ln>
                    <a:extLst>
                      <a:ext uri="{53640926-AAD7-44D8-BBD7-CCE9431645EC}">
                        <a14:shadowObscured xmlns:a14="http://schemas.microsoft.com/office/drawing/2010/main"/>
                      </a:ext>
                    </a:extLst>
                  </pic:spPr>
                </pic:pic>
              </a:graphicData>
            </a:graphic>
          </wp:inline>
        </w:drawing>
      </w:r>
    </w:p>
    <w:p w14:paraId="16442816" w14:textId="77777777"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4FC29B2C" w14:textId="77777777" w:rsidR="000B25BD" w:rsidRPr="00701FF7" w:rsidRDefault="000B25BD" w:rsidP="000B25BD">
      <w:pPr>
        <w:spacing w:after="0" w:line="240" w:lineRule="auto"/>
        <w:jc w:val="both"/>
        <w:rPr>
          <w:rFonts w:ascii="Arial Narrow" w:hAnsi="Arial Narrow"/>
          <w:sz w:val="24"/>
          <w:szCs w:val="24"/>
        </w:rPr>
      </w:pPr>
    </w:p>
    <w:p w14:paraId="77C7D640" w14:textId="4419CE8B" w:rsidR="000B25BD" w:rsidRPr="00701FF7" w:rsidRDefault="000B25BD" w:rsidP="000B25BD">
      <w:pPr>
        <w:spacing w:after="0" w:line="240" w:lineRule="auto"/>
        <w:jc w:val="both"/>
        <w:rPr>
          <w:rFonts w:ascii="Arial Narrow" w:hAnsi="Arial Narrow"/>
          <w:sz w:val="24"/>
          <w:szCs w:val="24"/>
        </w:rPr>
      </w:pPr>
    </w:p>
    <w:p w14:paraId="2D15755A" w14:textId="77777777" w:rsidR="00E5789A" w:rsidRPr="00701FF7" w:rsidRDefault="00E5789A" w:rsidP="000B25BD">
      <w:pPr>
        <w:spacing w:after="0" w:line="240" w:lineRule="auto"/>
        <w:jc w:val="both"/>
        <w:rPr>
          <w:rFonts w:ascii="Arial Narrow" w:hAnsi="Arial Narrow"/>
          <w:sz w:val="24"/>
          <w:szCs w:val="24"/>
        </w:rPr>
      </w:pPr>
    </w:p>
    <w:p w14:paraId="48734B56" w14:textId="77777777" w:rsidR="000B25BD" w:rsidRPr="00701FF7" w:rsidRDefault="000B25BD" w:rsidP="000B25BD">
      <w:pPr>
        <w:spacing w:after="0" w:line="240" w:lineRule="auto"/>
        <w:jc w:val="both"/>
        <w:rPr>
          <w:rFonts w:ascii="Arial Narrow" w:hAnsi="Arial Narrow"/>
          <w:sz w:val="24"/>
          <w:szCs w:val="24"/>
        </w:rPr>
      </w:pPr>
    </w:p>
    <w:p w14:paraId="0A1E0646" w14:textId="77777777" w:rsidR="000B25BD" w:rsidRPr="00701FF7" w:rsidRDefault="000B25BD" w:rsidP="000B25BD">
      <w:pPr>
        <w:spacing w:after="0" w:line="240" w:lineRule="auto"/>
        <w:jc w:val="both"/>
        <w:rPr>
          <w:rFonts w:ascii="Arial Narrow" w:hAnsi="Arial Narrow"/>
          <w:sz w:val="24"/>
          <w:szCs w:val="24"/>
        </w:rPr>
      </w:pPr>
    </w:p>
    <w:p w14:paraId="3CE371B7" w14:textId="2B43C2C8" w:rsidR="000B25BD" w:rsidRPr="00701FF7" w:rsidRDefault="000B25BD" w:rsidP="00E5789A">
      <w:pPr>
        <w:spacing w:after="0" w:line="240" w:lineRule="auto"/>
        <w:jc w:val="center"/>
        <w:rPr>
          <w:rFonts w:ascii="Arial Narrow" w:hAnsi="Arial Narrow"/>
          <w:b/>
          <w:sz w:val="24"/>
          <w:szCs w:val="24"/>
        </w:rPr>
      </w:pPr>
      <w:r w:rsidRPr="00701FF7">
        <w:rPr>
          <w:rFonts w:ascii="Arial Narrow" w:hAnsi="Arial Narrow"/>
          <w:b/>
          <w:sz w:val="24"/>
          <w:szCs w:val="24"/>
        </w:rPr>
        <w:t>Densidades de zonas de hogares jóvenes y distribución espacial de universidades</w:t>
      </w:r>
    </w:p>
    <w:p w14:paraId="61943843" w14:textId="77777777" w:rsidR="00E5789A" w:rsidRPr="00701FF7" w:rsidRDefault="00E5789A" w:rsidP="00E5789A">
      <w:pPr>
        <w:spacing w:after="0" w:line="240" w:lineRule="auto"/>
        <w:jc w:val="center"/>
        <w:rPr>
          <w:rFonts w:ascii="Arial Narrow" w:hAnsi="Arial Narrow"/>
          <w:b/>
          <w:sz w:val="24"/>
          <w:szCs w:val="24"/>
        </w:rPr>
      </w:pPr>
    </w:p>
    <w:p w14:paraId="7C8E3B7D" w14:textId="77777777" w:rsidR="000B25BD" w:rsidRPr="00701FF7" w:rsidRDefault="000B25BD" w:rsidP="00E5789A">
      <w:pPr>
        <w:spacing w:after="0" w:line="240" w:lineRule="auto"/>
        <w:jc w:val="center"/>
        <w:rPr>
          <w:rFonts w:ascii="Arial Narrow" w:hAnsi="Arial Narrow"/>
          <w:sz w:val="24"/>
          <w:szCs w:val="24"/>
        </w:rPr>
      </w:pPr>
      <w:r w:rsidRPr="00701FF7">
        <w:rPr>
          <w:rFonts w:ascii="Arial Narrow" w:hAnsi="Arial Narrow"/>
          <w:noProof/>
          <w:sz w:val="24"/>
          <w:szCs w:val="24"/>
          <w:lang w:eastAsia="es-CO"/>
        </w:rPr>
        <w:lastRenderedPageBreak/>
        <w:drawing>
          <wp:inline distT="0" distB="0" distL="0" distR="0" wp14:anchorId="0D00E933" wp14:editId="76FF11E8">
            <wp:extent cx="5875020" cy="7137634"/>
            <wp:effectExtent l="0" t="0" r="0" b="635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7308" t="19373" r="63462" b="17493"/>
                    <a:stretch/>
                  </pic:blipFill>
                  <pic:spPr bwMode="auto">
                    <a:xfrm>
                      <a:off x="0" y="0"/>
                      <a:ext cx="5891373" cy="7157501"/>
                    </a:xfrm>
                    <a:prstGeom prst="rect">
                      <a:avLst/>
                    </a:prstGeom>
                    <a:ln>
                      <a:noFill/>
                    </a:ln>
                    <a:extLst>
                      <a:ext uri="{53640926-AAD7-44D8-BBD7-CCE9431645EC}">
                        <a14:shadowObscured xmlns:a14="http://schemas.microsoft.com/office/drawing/2010/main"/>
                      </a:ext>
                    </a:extLst>
                  </pic:spPr>
                </pic:pic>
              </a:graphicData>
            </a:graphic>
          </wp:inline>
        </w:drawing>
      </w:r>
    </w:p>
    <w:p w14:paraId="778D2B95" w14:textId="02DE41F9" w:rsidR="000B25BD" w:rsidRPr="00701FF7" w:rsidRDefault="000B25BD" w:rsidP="00E5789A">
      <w:pPr>
        <w:spacing w:after="0" w:line="240" w:lineRule="auto"/>
        <w:jc w:val="center"/>
        <w:rPr>
          <w:rFonts w:ascii="Arial Narrow" w:hAnsi="Arial Narrow"/>
          <w:sz w:val="20"/>
          <w:szCs w:val="20"/>
        </w:rPr>
      </w:pPr>
      <w:r w:rsidRPr="00701FF7">
        <w:rPr>
          <w:rFonts w:ascii="Arial Narrow" w:hAnsi="Arial Narrow"/>
          <w:sz w:val="20"/>
          <w:szCs w:val="20"/>
        </w:rPr>
        <w:t>Fuente: Secretaría de Planeación</w:t>
      </w:r>
    </w:p>
    <w:p w14:paraId="2395A355" w14:textId="3EA7BE5C" w:rsidR="008E3969" w:rsidRPr="00701FF7" w:rsidRDefault="008E3969" w:rsidP="00E5789A">
      <w:pPr>
        <w:spacing w:after="0" w:line="240" w:lineRule="auto"/>
        <w:jc w:val="center"/>
        <w:rPr>
          <w:rFonts w:ascii="Arial Narrow" w:hAnsi="Arial Narrow"/>
          <w:sz w:val="20"/>
          <w:szCs w:val="20"/>
        </w:rPr>
      </w:pPr>
    </w:p>
    <w:p w14:paraId="443EAF08" w14:textId="13E6BDAD" w:rsidR="008E3969" w:rsidRPr="00701FF7" w:rsidRDefault="008E3969" w:rsidP="0043269C">
      <w:pPr>
        <w:numPr>
          <w:ilvl w:val="0"/>
          <w:numId w:val="25"/>
        </w:numPr>
        <w:spacing w:after="0" w:line="240" w:lineRule="auto"/>
        <w:jc w:val="both"/>
        <w:rPr>
          <w:rFonts w:ascii="Arial Narrow" w:hAnsi="Arial Narrow"/>
          <w:sz w:val="24"/>
          <w:szCs w:val="24"/>
        </w:rPr>
      </w:pPr>
      <w:r w:rsidRPr="00701FF7">
        <w:rPr>
          <w:rFonts w:ascii="Arial Narrow" w:hAnsi="Arial Narrow"/>
          <w:sz w:val="24"/>
          <w:szCs w:val="24"/>
        </w:rPr>
        <w:t>CARACTERIZACIÓN VÍCTIMAS</w:t>
      </w:r>
    </w:p>
    <w:p w14:paraId="16075145" w14:textId="31C5791E" w:rsidR="008E3969" w:rsidRPr="00701FF7" w:rsidRDefault="008E3969" w:rsidP="008E3969">
      <w:pPr>
        <w:spacing w:after="0" w:line="240" w:lineRule="auto"/>
        <w:ind w:left="360"/>
        <w:rPr>
          <w:rFonts w:ascii="Arial Narrow" w:hAnsi="Arial Narrow"/>
          <w:sz w:val="20"/>
          <w:szCs w:val="20"/>
        </w:rPr>
      </w:pPr>
    </w:p>
    <w:p w14:paraId="7FBB3EAA" w14:textId="77777777"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lastRenderedPageBreak/>
        <w:t>La necesidad de contar con una caracterización actualizada de las víctimas que habitan el Municipio de Manizales tiene muchas razones, entre otras, la necesidad de intentar contar con una cifra más cercana a la realidad y a las expectativas de este grupo poblacional.</w:t>
      </w:r>
    </w:p>
    <w:p w14:paraId="4DD8BEDC"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4D600581" w14:textId="68563268"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Además de ser una meta del Plan Operativo de Sistemas de Información de Víctimas POSI 2020-2023, avalado por las instancias competentes y tramitado por el mismo Subcomité de Sistemas de Información, su formulación facilita la gestión de los bienes y servicios demandados por este grupo poblacional al contar con datos actualizados y diferenciados según las características más relevantes de las personas que han sido objeto del flagelo de la violencia en el territorio, quienes han llegado al municipio en procura de mejorar sus condiciones de vida.</w:t>
      </w:r>
    </w:p>
    <w:p w14:paraId="2DA42160"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77C0088A" w14:textId="0F1EDA29"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En el marco de la política gubernamental de víctimas se ha definido la caracterización como una herramienta necesaria para el diseño de las estrategias que permitan aportar a las mediciones de la subsistencia mínima, a la superación de situaciones de vulnerabilidad y al goce efectivo de derechos.</w:t>
      </w:r>
    </w:p>
    <w:p w14:paraId="1D149ECE" w14:textId="77777777"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Si bien el Municipio de Manizales, ha realizado diferentes ejercicios metodológicos para conocer la cantidad de personas víctimas se ha encontrado que los representantes de las víctimas no reconocen los resultados expuestos.</w:t>
      </w:r>
    </w:p>
    <w:p w14:paraId="1D9AD0E6"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3B1D044D" w14:textId="0CA1287C"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Dificultades no sólo de aceptación por parte de las víctimas quienes a través de los delegados han manifestado la inconformidad por motivos de índole diversa, sin que se pudiera llegar a aceptación y validación por estos representantes.</w:t>
      </w:r>
    </w:p>
    <w:p w14:paraId="633AD20A" w14:textId="77777777"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 xml:space="preserve">El presente ejercicio fue validado por los delegados al subcomité de sistemas de información de víctimas durante el período comprendido entre 2020 y 2023 como producto de los planes de trabajo aprobados en cada vigencia. Así las cosas, se espera supere la dificultad de la legitimación y se aproveche </w:t>
      </w:r>
    </w:p>
    <w:p w14:paraId="39AF458A"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6298C231" w14:textId="574CD5B4"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Otras de las dificultades identificadas, como se verá más adelante, tiene que ver con las diferencias en las cifras que registra y entrega la nación en sus portales y las cifras que se pueden encontrar en los diversos sistemas de información del estado, en los que se registran los beneficiarios de los servicios sociales prestados por las agencias de la nación.</w:t>
      </w:r>
    </w:p>
    <w:p w14:paraId="1A82AAF2"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195EB59C" w14:textId="140B8F3C"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La caracterización es un mecanismo que   permite producir y recopilar información sobre la situación de las víctimas del conflicto armado a través de la articulación entre la Unidad, registros de la Red Nacional de Información y demás actores del SNARIV. Así el presente documento busca una aproximación a la realidad numérica del número real de víctimas que habitan el municipio.</w:t>
      </w:r>
    </w:p>
    <w:p w14:paraId="6169D30C" w14:textId="77777777"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Este documento surgió como resultado del cruce de bases de datos provenientes del sistema SIMAT de la Secretaría de Educación Municipal, del Registro Único de víctimas de la Unidad Nacional, del Sistema de Aseguramiento de la Secretaría de Salud Municipal, Secretaría de Hacienda con la base datos de predial e Industria y Comercio, Secretaría de Desarrollo Social con la base de datos de personas mayores beneficiadas del programa Adulto Mayor.</w:t>
      </w:r>
    </w:p>
    <w:p w14:paraId="3E4B0304"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33D26819" w14:textId="5E64061A"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Gracias al apoyo brindado por funcionarios de la Secretaría de Salud Municipal y con el trabajo conjunto de funcionarios de la Secretaría de Planeación, liderado por la secretaría técnica del subcomité de sistemas, la profesional responsable del proceso del SISBEN y del grupo de funcionarios del Centro de Atención a Víctimas en cabeza de la profesional coordinadora se entrega este documento de caracterización.</w:t>
      </w:r>
    </w:p>
    <w:p w14:paraId="7212B47B"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29F060C6" w14:textId="5EBF75AF"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lastRenderedPageBreak/>
        <w:t xml:space="preserve">El documento consta de los siguientes capítulos. </w:t>
      </w:r>
    </w:p>
    <w:p w14:paraId="5EEB04F2"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05BD4FAB" w14:textId="6376C832"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En primer lugar, los datos de la nación publicados en el geoportal de la Unidad Nacional de Víctimas, con corte a octubre de 2023</w:t>
      </w:r>
    </w:p>
    <w:p w14:paraId="48CC5F74"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4AA60E64" w14:textId="52A2C0D4" w:rsidR="008E3969" w:rsidRPr="00701FF7" w:rsidRDefault="008E3969" w:rsidP="008E3969">
      <w:pPr>
        <w:shd w:val="clear" w:color="auto" w:fill="FFFFFF"/>
        <w:spacing w:after="0" w:line="240" w:lineRule="auto"/>
        <w:jc w:val="both"/>
        <w:rPr>
          <w:rFonts w:ascii="Arial Narrow" w:hAnsi="Arial Narrow"/>
          <w:bCs/>
          <w:sz w:val="24"/>
          <w:szCs w:val="24"/>
        </w:rPr>
      </w:pPr>
      <w:r w:rsidRPr="00701FF7">
        <w:rPr>
          <w:rFonts w:ascii="Arial Narrow" w:hAnsi="Arial Narrow"/>
          <w:bCs/>
          <w:sz w:val="24"/>
          <w:szCs w:val="24"/>
        </w:rPr>
        <w:t>El apartado 2 relaciona los resultados logrados a partir del cruce de bases de datos</w:t>
      </w:r>
    </w:p>
    <w:p w14:paraId="5F82DFCD" w14:textId="77777777" w:rsidR="008E3969" w:rsidRPr="00701FF7" w:rsidRDefault="008E3969" w:rsidP="008E3969">
      <w:pPr>
        <w:spacing w:after="0" w:line="240" w:lineRule="auto"/>
        <w:rPr>
          <w:rFonts w:ascii="Arial Narrow" w:hAnsi="Arial Narrow"/>
          <w:bCs/>
          <w:sz w:val="24"/>
          <w:szCs w:val="24"/>
          <w:lang w:val="es-ES_tradnl"/>
        </w:rPr>
      </w:pPr>
      <w:r w:rsidRPr="00701FF7">
        <w:rPr>
          <w:rFonts w:ascii="Arial Narrow" w:hAnsi="Arial Narrow"/>
          <w:bCs/>
          <w:sz w:val="24"/>
          <w:szCs w:val="24"/>
          <w:lang w:val="es-ES_tradnl"/>
        </w:rPr>
        <w:t>Y en el punto 3 se presentan los resultados correspondientes a la población víctima que se encuentra clasificada con la metodología SISBEN IV</w:t>
      </w:r>
    </w:p>
    <w:p w14:paraId="3AD0B4A2" w14:textId="77777777" w:rsidR="008E3969" w:rsidRPr="00701FF7" w:rsidRDefault="008E3969" w:rsidP="008E3969">
      <w:pPr>
        <w:shd w:val="clear" w:color="auto" w:fill="FFFFFF"/>
        <w:spacing w:after="0" w:line="240" w:lineRule="auto"/>
        <w:jc w:val="both"/>
        <w:rPr>
          <w:rFonts w:ascii="Arial Narrow" w:hAnsi="Arial Narrow"/>
          <w:bCs/>
          <w:sz w:val="24"/>
          <w:szCs w:val="24"/>
        </w:rPr>
      </w:pPr>
    </w:p>
    <w:p w14:paraId="73AE79AC" w14:textId="7929AF7F" w:rsidR="008E3969" w:rsidRPr="00701FF7" w:rsidRDefault="008E3969" w:rsidP="0043269C">
      <w:pPr>
        <w:numPr>
          <w:ilvl w:val="0"/>
          <w:numId w:val="28"/>
        </w:numPr>
        <w:shd w:val="clear" w:color="auto" w:fill="FFFFFF"/>
        <w:spacing w:after="0" w:line="240" w:lineRule="auto"/>
        <w:rPr>
          <w:rFonts w:ascii="Arial Narrow" w:hAnsi="Arial Narrow"/>
          <w:b/>
          <w:sz w:val="24"/>
          <w:szCs w:val="24"/>
        </w:rPr>
      </w:pPr>
      <w:r w:rsidRPr="00701FF7">
        <w:rPr>
          <w:rFonts w:ascii="Arial Narrow" w:hAnsi="Arial Narrow"/>
          <w:b/>
          <w:sz w:val="24"/>
          <w:szCs w:val="24"/>
        </w:rPr>
        <w:t>DATOS DE LA NACIÓN</w:t>
      </w:r>
    </w:p>
    <w:p w14:paraId="4F3E9771" w14:textId="794A1CBC" w:rsidR="008E3969" w:rsidRPr="00701FF7" w:rsidRDefault="008E3969" w:rsidP="008E3969">
      <w:pPr>
        <w:shd w:val="clear" w:color="auto" w:fill="FFFFFF"/>
        <w:spacing w:after="0" w:line="240" w:lineRule="auto"/>
        <w:ind w:left="720"/>
        <w:rPr>
          <w:rFonts w:ascii="Arial Narrow" w:hAnsi="Arial Narrow"/>
          <w:b/>
          <w:sz w:val="24"/>
          <w:szCs w:val="24"/>
        </w:rPr>
      </w:pPr>
    </w:p>
    <w:p w14:paraId="077EBEFD" w14:textId="2B3D5BA6" w:rsidR="008E3969" w:rsidRPr="00701FF7" w:rsidRDefault="008E3969" w:rsidP="008E3969">
      <w:pPr>
        <w:shd w:val="clear" w:color="auto" w:fill="FFFFFF"/>
        <w:spacing w:after="0" w:line="240" w:lineRule="auto"/>
        <w:rPr>
          <w:rFonts w:ascii="Arial Narrow" w:hAnsi="Arial Narrow"/>
          <w:sz w:val="24"/>
          <w:szCs w:val="24"/>
        </w:rPr>
      </w:pPr>
      <w:r w:rsidRPr="00701FF7">
        <w:rPr>
          <w:rFonts w:ascii="Arial Narrow" w:hAnsi="Arial Narrow"/>
          <w:sz w:val="24"/>
          <w:szCs w:val="24"/>
        </w:rPr>
        <w:t>Cuando se consulta la página oficial de la Unidad Nacional de Víctimas aparecen los siguientes datos sobre la población víctima, desagregados de la siguiente manera, con corte a octubre 31 de 2023:</w:t>
      </w:r>
    </w:p>
    <w:p w14:paraId="6BF1B2D0" w14:textId="77777777" w:rsidR="008E3969" w:rsidRPr="00701FF7" w:rsidRDefault="008E3969" w:rsidP="008E3969">
      <w:pPr>
        <w:shd w:val="clear" w:color="auto" w:fill="FFFFFF"/>
        <w:spacing w:after="0" w:line="240" w:lineRule="auto"/>
        <w:rPr>
          <w:rFonts w:ascii="Arial Narrow" w:hAnsi="Arial Narrow"/>
          <w:sz w:val="24"/>
          <w:szCs w:val="24"/>
        </w:rPr>
      </w:pPr>
    </w:p>
    <w:tbl>
      <w:tblPr>
        <w:tblW w:w="8828" w:type="dxa"/>
        <w:jc w:val="center"/>
        <w:tblCellMar>
          <w:left w:w="70" w:type="dxa"/>
          <w:right w:w="70" w:type="dxa"/>
        </w:tblCellMar>
        <w:tblLook w:val="04A0" w:firstRow="1" w:lastRow="0" w:firstColumn="1" w:lastColumn="0" w:noHBand="0" w:noVBand="1"/>
      </w:tblPr>
      <w:tblGrid>
        <w:gridCol w:w="2505"/>
        <w:gridCol w:w="1459"/>
        <w:gridCol w:w="1250"/>
        <w:gridCol w:w="1107"/>
        <w:gridCol w:w="1272"/>
        <w:gridCol w:w="1235"/>
      </w:tblGrid>
      <w:tr w:rsidR="00701FF7" w:rsidRPr="00701FF7" w14:paraId="3553ED1F" w14:textId="77777777" w:rsidTr="00EE4B1C">
        <w:trPr>
          <w:trHeight w:val="240"/>
          <w:jc w:val="center"/>
        </w:trPr>
        <w:tc>
          <w:tcPr>
            <w:tcW w:w="8828"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19AFF" w14:textId="77777777" w:rsidR="008E3969" w:rsidRPr="00701FF7" w:rsidRDefault="008E3969" w:rsidP="008E3969">
            <w:pPr>
              <w:tabs>
                <w:tab w:val="left" w:pos="1170"/>
              </w:tabs>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Hechos Victimizantes Desagregado</w:t>
            </w:r>
          </w:p>
        </w:tc>
      </w:tr>
      <w:tr w:rsidR="00701FF7" w:rsidRPr="00701FF7" w14:paraId="5D248454" w14:textId="77777777" w:rsidTr="00EE4B1C">
        <w:trPr>
          <w:trHeight w:val="436"/>
          <w:jc w:val="center"/>
        </w:trPr>
        <w:tc>
          <w:tcPr>
            <w:tcW w:w="2505" w:type="dxa"/>
            <w:tcBorders>
              <w:top w:val="nil"/>
              <w:left w:val="single" w:sz="4" w:space="0" w:color="auto"/>
              <w:bottom w:val="single" w:sz="4" w:space="0" w:color="auto"/>
              <w:right w:val="single" w:sz="4" w:space="0" w:color="auto"/>
            </w:tcBorders>
            <w:shd w:val="clear" w:color="000000" w:fill="2F75B5"/>
            <w:noWrap/>
            <w:vAlign w:val="bottom"/>
            <w:hideMark/>
          </w:tcPr>
          <w:p w14:paraId="6FBC98D9"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Hecho Victimizante</w:t>
            </w:r>
          </w:p>
        </w:tc>
        <w:tc>
          <w:tcPr>
            <w:tcW w:w="1459" w:type="dxa"/>
            <w:tcBorders>
              <w:top w:val="nil"/>
              <w:left w:val="nil"/>
              <w:bottom w:val="nil"/>
              <w:right w:val="nil"/>
            </w:tcBorders>
            <w:shd w:val="clear" w:color="000000" w:fill="2F75B5"/>
            <w:vAlign w:val="center"/>
            <w:hideMark/>
          </w:tcPr>
          <w:p w14:paraId="3140ADD3"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Víctimas Ocurrencia</w:t>
            </w:r>
          </w:p>
        </w:tc>
        <w:tc>
          <w:tcPr>
            <w:tcW w:w="1250" w:type="dxa"/>
            <w:tcBorders>
              <w:top w:val="nil"/>
              <w:left w:val="nil"/>
              <w:bottom w:val="nil"/>
              <w:right w:val="nil"/>
            </w:tcBorders>
            <w:shd w:val="clear" w:color="000000" w:fill="2F75B5"/>
            <w:vAlign w:val="center"/>
            <w:hideMark/>
          </w:tcPr>
          <w:p w14:paraId="19594E32"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Víctimas Declaración</w:t>
            </w:r>
          </w:p>
        </w:tc>
        <w:tc>
          <w:tcPr>
            <w:tcW w:w="1107" w:type="dxa"/>
            <w:tcBorders>
              <w:top w:val="nil"/>
              <w:left w:val="nil"/>
              <w:bottom w:val="nil"/>
              <w:right w:val="nil"/>
            </w:tcBorders>
            <w:shd w:val="clear" w:color="000000" w:fill="2F75B5"/>
            <w:vAlign w:val="center"/>
            <w:hideMark/>
          </w:tcPr>
          <w:p w14:paraId="1219A624"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Víctimas Ubicación</w:t>
            </w:r>
          </w:p>
        </w:tc>
        <w:tc>
          <w:tcPr>
            <w:tcW w:w="1272" w:type="dxa"/>
            <w:tcBorders>
              <w:top w:val="nil"/>
              <w:left w:val="nil"/>
              <w:bottom w:val="nil"/>
              <w:right w:val="nil"/>
            </w:tcBorders>
            <w:shd w:val="clear" w:color="000000" w:fill="FF9933"/>
            <w:vAlign w:val="center"/>
            <w:hideMark/>
          </w:tcPr>
          <w:p w14:paraId="7D075B9C"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Sujetos de Atención</w:t>
            </w:r>
          </w:p>
        </w:tc>
        <w:tc>
          <w:tcPr>
            <w:tcW w:w="1235" w:type="dxa"/>
            <w:tcBorders>
              <w:top w:val="nil"/>
              <w:left w:val="nil"/>
              <w:bottom w:val="nil"/>
              <w:right w:val="nil"/>
            </w:tcBorders>
            <w:shd w:val="clear" w:color="000000" w:fill="2F75B5"/>
            <w:vAlign w:val="center"/>
            <w:hideMark/>
          </w:tcPr>
          <w:p w14:paraId="1E527A24"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Número de Eventos</w:t>
            </w:r>
          </w:p>
        </w:tc>
      </w:tr>
      <w:tr w:rsidR="00701FF7" w:rsidRPr="00701FF7" w14:paraId="1CDF1A9B" w14:textId="77777777" w:rsidTr="00EE4B1C">
        <w:trPr>
          <w:trHeight w:val="67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5CF56EC5"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Acto terrorista / Atentados / Combates / Enfrentamientos / Hostigamientos</w:t>
            </w:r>
          </w:p>
        </w:tc>
        <w:tc>
          <w:tcPr>
            <w:tcW w:w="1459" w:type="dxa"/>
            <w:tcBorders>
              <w:top w:val="single" w:sz="4" w:space="0" w:color="auto"/>
              <w:left w:val="nil"/>
              <w:bottom w:val="single" w:sz="4" w:space="0" w:color="auto"/>
              <w:right w:val="single" w:sz="4" w:space="0" w:color="auto"/>
            </w:tcBorders>
            <w:shd w:val="clear" w:color="000000" w:fill="8EA9DB"/>
            <w:noWrap/>
            <w:vAlign w:val="bottom"/>
            <w:hideMark/>
          </w:tcPr>
          <w:p w14:paraId="4EA756C1"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21</w:t>
            </w:r>
          </w:p>
        </w:tc>
        <w:tc>
          <w:tcPr>
            <w:tcW w:w="1250" w:type="dxa"/>
            <w:tcBorders>
              <w:top w:val="single" w:sz="4" w:space="0" w:color="auto"/>
              <w:left w:val="nil"/>
              <w:bottom w:val="single" w:sz="4" w:space="0" w:color="auto"/>
              <w:right w:val="single" w:sz="4" w:space="0" w:color="auto"/>
            </w:tcBorders>
            <w:shd w:val="clear" w:color="000000" w:fill="8EA9DB"/>
            <w:noWrap/>
            <w:vAlign w:val="bottom"/>
            <w:hideMark/>
          </w:tcPr>
          <w:p w14:paraId="04B80621"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158</w:t>
            </w:r>
          </w:p>
        </w:tc>
        <w:tc>
          <w:tcPr>
            <w:tcW w:w="1107" w:type="dxa"/>
            <w:tcBorders>
              <w:top w:val="single" w:sz="4" w:space="0" w:color="auto"/>
              <w:left w:val="nil"/>
              <w:bottom w:val="single" w:sz="4" w:space="0" w:color="auto"/>
              <w:right w:val="single" w:sz="4" w:space="0" w:color="auto"/>
            </w:tcBorders>
            <w:shd w:val="clear" w:color="000000" w:fill="8EA9DB"/>
            <w:noWrap/>
            <w:vAlign w:val="bottom"/>
            <w:hideMark/>
          </w:tcPr>
          <w:p w14:paraId="22CFD590"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175</w:t>
            </w:r>
          </w:p>
        </w:tc>
        <w:tc>
          <w:tcPr>
            <w:tcW w:w="1272" w:type="dxa"/>
            <w:tcBorders>
              <w:top w:val="nil"/>
              <w:left w:val="nil"/>
              <w:bottom w:val="single" w:sz="8" w:space="0" w:color="949494"/>
              <w:right w:val="nil"/>
            </w:tcBorders>
            <w:shd w:val="clear" w:color="000000" w:fill="FCDB92"/>
            <w:vAlign w:val="center"/>
            <w:hideMark/>
          </w:tcPr>
          <w:p w14:paraId="1A40CA49"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156</w:t>
            </w:r>
          </w:p>
        </w:tc>
        <w:tc>
          <w:tcPr>
            <w:tcW w:w="1235"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29D053F"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22</w:t>
            </w:r>
          </w:p>
        </w:tc>
      </w:tr>
      <w:tr w:rsidR="00701FF7" w:rsidRPr="00701FF7" w14:paraId="52E0B7D1"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360C622F"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Amenaza</w:t>
            </w:r>
          </w:p>
        </w:tc>
        <w:tc>
          <w:tcPr>
            <w:tcW w:w="1459" w:type="dxa"/>
            <w:tcBorders>
              <w:top w:val="nil"/>
              <w:left w:val="nil"/>
              <w:bottom w:val="single" w:sz="4" w:space="0" w:color="auto"/>
              <w:right w:val="single" w:sz="4" w:space="0" w:color="auto"/>
            </w:tcBorders>
            <w:shd w:val="clear" w:color="000000" w:fill="8EA9DB"/>
            <w:noWrap/>
            <w:vAlign w:val="bottom"/>
            <w:hideMark/>
          </w:tcPr>
          <w:p w14:paraId="141F6F8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327</w:t>
            </w:r>
          </w:p>
        </w:tc>
        <w:tc>
          <w:tcPr>
            <w:tcW w:w="1250" w:type="dxa"/>
            <w:tcBorders>
              <w:top w:val="nil"/>
              <w:left w:val="nil"/>
              <w:bottom w:val="single" w:sz="4" w:space="0" w:color="auto"/>
              <w:right w:val="single" w:sz="4" w:space="0" w:color="auto"/>
            </w:tcBorders>
            <w:shd w:val="clear" w:color="000000" w:fill="8EA9DB"/>
            <w:noWrap/>
            <w:vAlign w:val="bottom"/>
            <w:hideMark/>
          </w:tcPr>
          <w:p w14:paraId="15076332"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1.103</w:t>
            </w:r>
          </w:p>
        </w:tc>
        <w:tc>
          <w:tcPr>
            <w:tcW w:w="1107" w:type="dxa"/>
            <w:tcBorders>
              <w:top w:val="nil"/>
              <w:left w:val="nil"/>
              <w:bottom w:val="single" w:sz="4" w:space="0" w:color="auto"/>
              <w:right w:val="single" w:sz="4" w:space="0" w:color="auto"/>
            </w:tcBorders>
            <w:shd w:val="clear" w:color="000000" w:fill="8EA9DB"/>
            <w:noWrap/>
            <w:vAlign w:val="bottom"/>
            <w:hideMark/>
          </w:tcPr>
          <w:p w14:paraId="5775290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1.277</w:t>
            </w:r>
          </w:p>
        </w:tc>
        <w:tc>
          <w:tcPr>
            <w:tcW w:w="1272" w:type="dxa"/>
            <w:tcBorders>
              <w:top w:val="nil"/>
              <w:left w:val="nil"/>
              <w:bottom w:val="single" w:sz="8" w:space="0" w:color="949494"/>
              <w:right w:val="nil"/>
            </w:tcBorders>
            <w:shd w:val="clear" w:color="000000" w:fill="FCDB92"/>
            <w:vAlign w:val="center"/>
            <w:hideMark/>
          </w:tcPr>
          <w:p w14:paraId="44B34C9A"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1.239</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2D8E9B18"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355</w:t>
            </w:r>
          </w:p>
        </w:tc>
      </w:tr>
      <w:tr w:rsidR="00701FF7" w:rsidRPr="00701FF7" w14:paraId="12A55F23" w14:textId="77777777" w:rsidTr="00EE4B1C">
        <w:trPr>
          <w:trHeight w:val="600"/>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11F8AD70"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Delitos contra la libertad y la integridad sexual en desarrollo del conflicto armado</w:t>
            </w:r>
          </w:p>
        </w:tc>
        <w:tc>
          <w:tcPr>
            <w:tcW w:w="1459" w:type="dxa"/>
            <w:tcBorders>
              <w:top w:val="nil"/>
              <w:left w:val="nil"/>
              <w:bottom w:val="single" w:sz="4" w:space="0" w:color="auto"/>
              <w:right w:val="single" w:sz="4" w:space="0" w:color="auto"/>
            </w:tcBorders>
            <w:shd w:val="clear" w:color="000000" w:fill="8EA9DB"/>
            <w:noWrap/>
            <w:vAlign w:val="bottom"/>
            <w:hideMark/>
          </w:tcPr>
          <w:p w14:paraId="0C22535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10</w:t>
            </w:r>
          </w:p>
        </w:tc>
        <w:tc>
          <w:tcPr>
            <w:tcW w:w="1250" w:type="dxa"/>
            <w:tcBorders>
              <w:top w:val="nil"/>
              <w:left w:val="nil"/>
              <w:bottom w:val="single" w:sz="4" w:space="0" w:color="auto"/>
              <w:right w:val="single" w:sz="4" w:space="0" w:color="auto"/>
            </w:tcBorders>
            <w:shd w:val="clear" w:color="000000" w:fill="8EA9DB"/>
            <w:noWrap/>
            <w:vAlign w:val="bottom"/>
            <w:hideMark/>
          </w:tcPr>
          <w:p w14:paraId="1BE50109"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101</w:t>
            </w:r>
          </w:p>
        </w:tc>
        <w:tc>
          <w:tcPr>
            <w:tcW w:w="1107" w:type="dxa"/>
            <w:tcBorders>
              <w:top w:val="nil"/>
              <w:left w:val="nil"/>
              <w:bottom w:val="single" w:sz="4" w:space="0" w:color="auto"/>
              <w:right w:val="single" w:sz="4" w:space="0" w:color="auto"/>
            </w:tcBorders>
            <w:shd w:val="clear" w:color="000000" w:fill="8EA9DB"/>
            <w:noWrap/>
            <w:vAlign w:val="bottom"/>
            <w:hideMark/>
          </w:tcPr>
          <w:p w14:paraId="3B657F7A"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76</w:t>
            </w:r>
          </w:p>
        </w:tc>
        <w:tc>
          <w:tcPr>
            <w:tcW w:w="1272" w:type="dxa"/>
            <w:tcBorders>
              <w:top w:val="nil"/>
              <w:left w:val="nil"/>
              <w:bottom w:val="single" w:sz="8" w:space="0" w:color="949494"/>
              <w:right w:val="nil"/>
            </w:tcBorders>
            <w:shd w:val="clear" w:color="000000" w:fill="FCDB92"/>
            <w:vAlign w:val="center"/>
            <w:hideMark/>
          </w:tcPr>
          <w:p w14:paraId="3FD8308E"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76</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3CB8B21"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11</w:t>
            </w:r>
          </w:p>
        </w:tc>
      </w:tr>
      <w:tr w:rsidR="00701FF7" w:rsidRPr="00701FF7" w14:paraId="13BBB5BF"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6D3F75A3"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Desaparición forzada</w:t>
            </w:r>
          </w:p>
        </w:tc>
        <w:tc>
          <w:tcPr>
            <w:tcW w:w="1459" w:type="dxa"/>
            <w:tcBorders>
              <w:top w:val="nil"/>
              <w:left w:val="nil"/>
              <w:bottom w:val="single" w:sz="4" w:space="0" w:color="auto"/>
              <w:right w:val="single" w:sz="4" w:space="0" w:color="auto"/>
            </w:tcBorders>
            <w:shd w:val="clear" w:color="000000" w:fill="8EA9DB"/>
            <w:noWrap/>
            <w:vAlign w:val="bottom"/>
            <w:hideMark/>
          </w:tcPr>
          <w:p w14:paraId="3690E9B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234</w:t>
            </w:r>
          </w:p>
        </w:tc>
        <w:tc>
          <w:tcPr>
            <w:tcW w:w="1250" w:type="dxa"/>
            <w:tcBorders>
              <w:top w:val="nil"/>
              <w:left w:val="nil"/>
              <w:bottom w:val="single" w:sz="4" w:space="0" w:color="auto"/>
              <w:right w:val="single" w:sz="4" w:space="0" w:color="auto"/>
            </w:tcBorders>
            <w:shd w:val="clear" w:color="000000" w:fill="8EA9DB"/>
            <w:noWrap/>
            <w:vAlign w:val="bottom"/>
            <w:hideMark/>
          </w:tcPr>
          <w:p w14:paraId="706238B0"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1.963</w:t>
            </w:r>
          </w:p>
        </w:tc>
        <w:tc>
          <w:tcPr>
            <w:tcW w:w="1107" w:type="dxa"/>
            <w:tcBorders>
              <w:top w:val="nil"/>
              <w:left w:val="nil"/>
              <w:bottom w:val="single" w:sz="4" w:space="0" w:color="auto"/>
              <w:right w:val="single" w:sz="4" w:space="0" w:color="auto"/>
            </w:tcBorders>
            <w:shd w:val="clear" w:color="000000" w:fill="8EA9DB"/>
            <w:noWrap/>
            <w:vAlign w:val="bottom"/>
            <w:hideMark/>
          </w:tcPr>
          <w:p w14:paraId="0325AEC7"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503</w:t>
            </w:r>
          </w:p>
        </w:tc>
        <w:tc>
          <w:tcPr>
            <w:tcW w:w="1272" w:type="dxa"/>
            <w:tcBorders>
              <w:top w:val="nil"/>
              <w:left w:val="nil"/>
              <w:bottom w:val="single" w:sz="8" w:space="0" w:color="949494"/>
              <w:right w:val="nil"/>
            </w:tcBorders>
            <w:shd w:val="clear" w:color="000000" w:fill="FCDB92"/>
            <w:vAlign w:val="center"/>
            <w:hideMark/>
          </w:tcPr>
          <w:p w14:paraId="57AEBF10"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431</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5E4C08C"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234</w:t>
            </w:r>
          </w:p>
        </w:tc>
      </w:tr>
      <w:tr w:rsidR="00701FF7" w:rsidRPr="00701FF7" w14:paraId="2DB7802E"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23380FAB"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Desplazamiento forzado</w:t>
            </w:r>
          </w:p>
        </w:tc>
        <w:tc>
          <w:tcPr>
            <w:tcW w:w="1459" w:type="dxa"/>
            <w:tcBorders>
              <w:top w:val="nil"/>
              <w:left w:val="nil"/>
              <w:bottom w:val="single" w:sz="4" w:space="0" w:color="auto"/>
              <w:right w:val="single" w:sz="4" w:space="0" w:color="auto"/>
            </w:tcBorders>
            <w:shd w:val="clear" w:color="000000" w:fill="8EA9DB"/>
            <w:noWrap/>
            <w:vAlign w:val="bottom"/>
            <w:hideMark/>
          </w:tcPr>
          <w:p w14:paraId="38BDDE3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4.051</w:t>
            </w:r>
          </w:p>
        </w:tc>
        <w:tc>
          <w:tcPr>
            <w:tcW w:w="1250" w:type="dxa"/>
            <w:tcBorders>
              <w:top w:val="nil"/>
              <w:left w:val="nil"/>
              <w:bottom w:val="single" w:sz="4" w:space="0" w:color="auto"/>
              <w:right w:val="single" w:sz="4" w:space="0" w:color="auto"/>
            </w:tcBorders>
            <w:shd w:val="clear" w:color="000000" w:fill="8EA9DB"/>
            <w:noWrap/>
            <w:vAlign w:val="bottom"/>
            <w:hideMark/>
          </w:tcPr>
          <w:p w14:paraId="67022484"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22.871</w:t>
            </w:r>
          </w:p>
        </w:tc>
        <w:tc>
          <w:tcPr>
            <w:tcW w:w="1107" w:type="dxa"/>
            <w:tcBorders>
              <w:top w:val="nil"/>
              <w:left w:val="nil"/>
              <w:bottom w:val="single" w:sz="4" w:space="0" w:color="auto"/>
              <w:right w:val="single" w:sz="4" w:space="0" w:color="auto"/>
            </w:tcBorders>
            <w:shd w:val="clear" w:color="000000" w:fill="8EA9DB"/>
            <w:noWrap/>
            <w:vAlign w:val="bottom"/>
            <w:hideMark/>
          </w:tcPr>
          <w:p w14:paraId="583FBB8F"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18.975</w:t>
            </w:r>
          </w:p>
        </w:tc>
        <w:tc>
          <w:tcPr>
            <w:tcW w:w="1272" w:type="dxa"/>
            <w:tcBorders>
              <w:top w:val="nil"/>
              <w:left w:val="nil"/>
              <w:bottom w:val="single" w:sz="8" w:space="0" w:color="949494"/>
              <w:right w:val="nil"/>
            </w:tcBorders>
            <w:shd w:val="clear" w:color="000000" w:fill="FCDB92"/>
            <w:vAlign w:val="center"/>
            <w:hideMark/>
          </w:tcPr>
          <w:p w14:paraId="200B5476"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16.544</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DB401D7"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4.121</w:t>
            </w:r>
          </w:p>
        </w:tc>
      </w:tr>
      <w:tr w:rsidR="00701FF7" w:rsidRPr="00701FF7" w14:paraId="5B6311B9"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73BD2DEA"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Homicidio</w:t>
            </w:r>
          </w:p>
        </w:tc>
        <w:tc>
          <w:tcPr>
            <w:tcW w:w="1459" w:type="dxa"/>
            <w:tcBorders>
              <w:top w:val="nil"/>
              <w:left w:val="nil"/>
              <w:bottom w:val="single" w:sz="4" w:space="0" w:color="auto"/>
              <w:right w:val="single" w:sz="4" w:space="0" w:color="auto"/>
            </w:tcBorders>
            <w:shd w:val="clear" w:color="000000" w:fill="8EA9DB"/>
            <w:noWrap/>
            <w:vAlign w:val="bottom"/>
            <w:hideMark/>
          </w:tcPr>
          <w:p w14:paraId="3B97559B"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1.899</w:t>
            </w:r>
          </w:p>
        </w:tc>
        <w:tc>
          <w:tcPr>
            <w:tcW w:w="1250" w:type="dxa"/>
            <w:tcBorders>
              <w:top w:val="nil"/>
              <w:left w:val="nil"/>
              <w:bottom w:val="single" w:sz="4" w:space="0" w:color="auto"/>
              <w:right w:val="single" w:sz="4" w:space="0" w:color="auto"/>
            </w:tcBorders>
            <w:shd w:val="clear" w:color="000000" w:fill="8EA9DB"/>
            <w:noWrap/>
            <w:vAlign w:val="bottom"/>
            <w:hideMark/>
          </w:tcPr>
          <w:p w14:paraId="37BBEEDB"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10.924</w:t>
            </w:r>
          </w:p>
        </w:tc>
        <w:tc>
          <w:tcPr>
            <w:tcW w:w="1107" w:type="dxa"/>
            <w:tcBorders>
              <w:top w:val="nil"/>
              <w:left w:val="nil"/>
              <w:bottom w:val="single" w:sz="4" w:space="0" w:color="auto"/>
              <w:right w:val="single" w:sz="4" w:space="0" w:color="auto"/>
            </w:tcBorders>
            <w:shd w:val="clear" w:color="000000" w:fill="8EA9DB"/>
            <w:noWrap/>
            <w:vAlign w:val="bottom"/>
            <w:hideMark/>
          </w:tcPr>
          <w:p w14:paraId="3FC70F57"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2.687</w:t>
            </w:r>
          </w:p>
        </w:tc>
        <w:tc>
          <w:tcPr>
            <w:tcW w:w="1272" w:type="dxa"/>
            <w:tcBorders>
              <w:top w:val="nil"/>
              <w:left w:val="nil"/>
              <w:bottom w:val="single" w:sz="8" w:space="0" w:color="949494"/>
              <w:right w:val="nil"/>
            </w:tcBorders>
            <w:shd w:val="clear" w:color="000000" w:fill="FCDB92"/>
            <w:vAlign w:val="center"/>
            <w:hideMark/>
          </w:tcPr>
          <w:p w14:paraId="52A456E5"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2.306</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05A66450"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1.943</w:t>
            </w:r>
          </w:p>
        </w:tc>
      </w:tr>
      <w:tr w:rsidR="00701FF7" w:rsidRPr="00701FF7" w14:paraId="324E0739" w14:textId="77777777" w:rsidTr="00EE4B1C">
        <w:trPr>
          <w:trHeight w:val="600"/>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02ABDD0C"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Minas Antipersonal, Munición sin Explotar y Artefacto Explosivo improvisado</w:t>
            </w:r>
          </w:p>
        </w:tc>
        <w:tc>
          <w:tcPr>
            <w:tcW w:w="1459" w:type="dxa"/>
            <w:tcBorders>
              <w:top w:val="nil"/>
              <w:left w:val="nil"/>
              <w:bottom w:val="single" w:sz="4" w:space="0" w:color="auto"/>
              <w:right w:val="single" w:sz="4" w:space="0" w:color="auto"/>
            </w:tcBorders>
            <w:shd w:val="clear" w:color="000000" w:fill="8EA9DB"/>
            <w:noWrap/>
            <w:vAlign w:val="bottom"/>
            <w:hideMark/>
          </w:tcPr>
          <w:p w14:paraId="164BCBFC"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6</w:t>
            </w:r>
          </w:p>
        </w:tc>
        <w:tc>
          <w:tcPr>
            <w:tcW w:w="1250" w:type="dxa"/>
            <w:tcBorders>
              <w:top w:val="nil"/>
              <w:left w:val="nil"/>
              <w:bottom w:val="single" w:sz="4" w:space="0" w:color="auto"/>
              <w:right w:val="single" w:sz="4" w:space="0" w:color="auto"/>
            </w:tcBorders>
            <w:shd w:val="clear" w:color="000000" w:fill="8EA9DB"/>
            <w:noWrap/>
            <w:vAlign w:val="bottom"/>
            <w:hideMark/>
          </w:tcPr>
          <w:p w14:paraId="74DD45FB"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28</w:t>
            </w:r>
          </w:p>
        </w:tc>
        <w:tc>
          <w:tcPr>
            <w:tcW w:w="1107" w:type="dxa"/>
            <w:tcBorders>
              <w:top w:val="nil"/>
              <w:left w:val="nil"/>
              <w:bottom w:val="single" w:sz="4" w:space="0" w:color="auto"/>
              <w:right w:val="single" w:sz="4" w:space="0" w:color="auto"/>
            </w:tcBorders>
            <w:shd w:val="clear" w:color="000000" w:fill="8EA9DB"/>
            <w:noWrap/>
            <w:vAlign w:val="bottom"/>
            <w:hideMark/>
          </w:tcPr>
          <w:p w14:paraId="67D2B14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29</w:t>
            </w:r>
          </w:p>
        </w:tc>
        <w:tc>
          <w:tcPr>
            <w:tcW w:w="1272" w:type="dxa"/>
            <w:tcBorders>
              <w:top w:val="nil"/>
              <w:left w:val="nil"/>
              <w:bottom w:val="single" w:sz="8" w:space="0" w:color="949494"/>
              <w:right w:val="nil"/>
            </w:tcBorders>
            <w:shd w:val="clear" w:color="000000" w:fill="FCDB92"/>
            <w:vAlign w:val="center"/>
            <w:hideMark/>
          </w:tcPr>
          <w:p w14:paraId="18E8F8BF"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27</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3C9B7115"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6</w:t>
            </w:r>
          </w:p>
        </w:tc>
      </w:tr>
      <w:tr w:rsidR="00701FF7" w:rsidRPr="00701FF7" w14:paraId="07D41A35"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7677F251"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Secuestro</w:t>
            </w:r>
          </w:p>
        </w:tc>
        <w:tc>
          <w:tcPr>
            <w:tcW w:w="1459" w:type="dxa"/>
            <w:tcBorders>
              <w:top w:val="nil"/>
              <w:left w:val="nil"/>
              <w:bottom w:val="single" w:sz="4" w:space="0" w:color="auto"/>
              <w:right w:val="single" w:sz="4" w:space="0" w:color="auto"/>
            </w:tcBorders>
            <w:shd w:val="clear" w:color="000000" w:fill="8EA9DB"/>
            <w:noWrap/>
            <w:vAlign w:val="bottom"/>
            <w:hideMark/>
          </w:tcPr>
          <w:p w14:paraId="7297FAB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37</w:t>
            </w:r>
          </w:p>
        </w:tc>
        <w:tc>
          <w:tcPr>
            <w:tcW w:w="1250" w:type="dxa"/>
            <w:tcBorders>
              <w:top w:val="nil"/>
              <w:left w:val="nil"/>
              <w:bottom w:val="single" w:sz="4" w:space="0" w:color="auto"/>
              <w:right w:val="single" w:sz="4" w:space="0" w:color="auto"/>
            </w:tcBorders>
            <w:shd w:val="clear" w:color="000000" w:fill="8EA9DB"/>
            <w:noWrap/>
            <w:vAlign w:val="bottom"/>
            <w:hideMark/>
          </w:tcPr>
          <w:p w14:paraId="4B7B4BD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211</w:t>
            </w:r>
          </w:p>
        </w:tc>
        <w:tc>
          <w:tcPr>
            <w:tcW w:w="1107" w:type="dxa"/>
            <w:tcBorders>
              <w:top w:val="nil"/>
              <w:left w:val="nil"/>
              <w:bottom w:val="single" w:sz="4" w:space="0" w:color="auto"/>
              <w:right w:val="single" w:sz="4" w:space="0" w:color="auto"/>
            </w:tcBorders>
            <w:shd w:val="clear" w:color="000000" w:fill="8EA9DB"/>
            <w:noWrap/>
            <w:vAlign w:val="bottom"/>
            <w:hideMark/>
          </w:tcPr>
          <w:p w14:paraId="5418C0C8"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121</w:t>
            </w:r>
          </w:p>
        </w:tc>
        <w:tc>
          <w:tcPr>
            <w:tcW w:w="1272" w:type="dxa"/>
            <w:tcBorders>
              <w:top w:val="nil"/>
              <w:left w:val="nil"/>
              <w:bottom w:val="single" w:sz="8" w:space="0" w:color="949494"/>
              <w:right w:val="nil"/>
            </w:tcBorders>
            <w:shd w:val="clear" w:color="000000" w:fill="FCDB92"/>
            <w:vAlign w:val="center"/>
            <w:hideMark/>
          </w:tcPr>
          <w:p w14:paraId="54A89E68"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99</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3D1EF3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37</w:t>
            </w:r>
          </w:p>
        </w:tc>
      </w:tr>
      <w:tr w:rsidR="00701FF7" w:rsidRPr="00701FF7" w14:paraId="5FE3F304"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6EFE2051"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Tortura</w:t>
            </w:r>
          </w:p>
        </w:tc>
        <w:tc>
          <w:tcPr>
            <w:tcW w:w="1459" w:type="dxa"/>
            <w:tcBorders>
              <w:top w:val="nil"/>
              <w:left w:val="nil"/>
              <w:bottom w:val="single" w:sz="4" w:space="0" w:color="auto"/>
              <w:right w:val="single" w:sz="4" w:space="0" w:color="auto"/>
            </w:tcBorders>
            <w:shd w:val="clear" w:color="000000" w:fill="8EA9DB"/>
            <w:noWrap/>
            <w:vAlign w:val="bottom"/>
            <w:hideMark/>
          </w:tcPr>
          <w:p w14:paraId="262AC50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9</w:t>
            </w:r>
          </w:p>
        </w:tc>
        <w:tc>
          <w:tcPr>
            <w:tcW w:w="1250" w:type="dxa"/>
            <w:tcBorders>
              <w:top w:val="nil"/>
              <w:left w:val="nil"/>
              <w:bottom w:val="single" w:sz="4" w:space="0" w:color="auto"/>
              <w:right w:val="single" w:sz="4" w:space="0" w:color="auto"/>
            </w:tcBorders>
            <w:shd w:val="clear" w:color="000000" w:fill="8EA9DB"/>
            <w:noWrap/>
            <w:vAlign w:val="bottom"/>
            <w:hideMark/>
          </w:tcPr>
          <w:p w14:paraId="51D666DA"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51</w:t>
            </w:r>
          </w:p>
        </w:tc>
        <w:tc>
          <w:tcPr>
            <w:tcW w:w="1107" w:type="dxa"/>
            <w:tcBorders>
              <w:top w:val="nil"/>
              <w:left w:val="nil"/>
              <w:bottom w:val="single" w:sz="4" w:space="0" w:color="auto"/>
              <w:right w:val="single" w:sz="4" w:space="0" w:color="auto"/>
            </w:tcBorders>
            <w:shd w:val="clear" w:color="000000" w:fill="8EA9DB"/>
            <w:noWrap/>
            <w:vAlign w:val="bottom"/>
            <w:hideMark/>
          </w:tcPr>
          <w:p w14:paraId="29349EF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24</w:t>
            </w:r>
          </w:p>
        </w:tc>
        <w:tc>
          <w:tcPr>
            <w:tcW w:w="1272" w:type="dxa"/>
            <w:tcBorders>
              <w:top w:val="nil"/>
              <w:left w:val="nil"/>
              <w:bottom w:val="single" w:sz="8" w:space="0" w:color="949494"/>
              <w:right w:val="nil"/>
            </w:tcBorders>
            <w:shd w:val="clear" w:color="000000" w:fill="FCDB92"/>
            <w:vAlign w:val="center"/>
            <w:hideMark/>
          </w:tcPr>
          <w:p w14:paraId="62C29D60"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22</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5F1C688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9</w:t>
            </w:r>
          </w:p>
        </w:tc>
      </w:tr>
      <w:tr w:rsidR="00701FF7" w:rsidRPr="00701FF7" w14:paraId="2E47D666" w14:textId="77777777" w:rsidTr="00EE4B1C">
        <w:trPr>
          <w:trHeight w:val="600"/>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46EEBBB7"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Vinculación de Niños Niñas y Adolescentes a Actividades Relacionadas con grupos armados</w:t>
            </w:r>
          </w:p>
        </w:tc>
        <w:tc>
          <w:tcPr>
            <w:tcW w:w="1459" w:type="dxa"/>
            <w:tcBorders>
              <w:top w:val="nil"/>
              <w:left w:val="nil"/>
              <w:bottom w:val="single" w:sz="4" w:space="0" w:color="auto"/>
              <w:right w:val="single" w:sz="4" w:space="0" w:color="auto"/>
            </w:tcBorders>
            <w:shd w:val="clear" w:color="000000" w:fill="8EA9DB"/>
            <w:noWrap/>
            <w:vAlign w:val="bottom"/>
            <w:hideMark/>
          </w:tcPr>
          <w:p w14:paraId="4FA43E76"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8</w:t>
            </w:r>
          </w:p>
        </w:tc>
        <w:tc>
          <w:tcPr>
            <w:tcW w:w="1250" w:type="dxa"/>
            <w:tcBorders>
              <w:top w:val="nil"/>
              <w:left w:val="nil"/>
              <w:bottom w:val="single" w:sz="4" w:space="0" w:color="auto"/>
              <w:right w:val="single" w:sz="4" w:space="0" w:color="auto"/>
            </w:tcBorders>
            <w:shd w:val="clear" w:color="000000" w:fill="8EA9DB"/>
            <w:noWrap/>
            <w:vAlign w:val="bottom"/>
            <w:hideMark/>
          </w:tcPr>
          <w:p w14:paraId="6AFD0CA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98</w:t>
            </w:r>
          </w:p>
        </w:tc>
        <w:tc>
          <w:tcPr>
            <w:tcW w:w="1107" w:type="dxa"/>
            <w:tcBorders>
              <w:top w:val="nil"/>
              <w:left w:val="nil"/>
              <w:bottom w:val="single" w:sz="4" w:space="0" w:color="auto"/>
              <w:right w:val="single" w:sz="4" w:space="0" w:color="auto"/>
            </w:tcBorders>
            <w:shd w:val="clear" w:color="000000" w:fill="8EA9DB"/>
            <w:noWrap/>
            <w:vAlign w:val="bottom"/>
            <w:hideMark/>
          </w:tcPr>
          <w:p w14:paraId="08DC6AEC"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62</w:t>
            </w:r>
          </w:p>
        </w:tc>
        <w:tc>
          <w:tcPr>
            <w:tcW w:w="1272" w:type="dxa"/>
            <w:tcBorders>
              <w:top w:val="nil"/>
              <w:left w:val="nil"/>
              <w:bottom w:val="single" w:sz="8" w:space="0" w:color="949494"/>
              <w:right w:val="nil"/>
            </w:tcBorders>
            <w:shd w:val="clear" w:color="000000" w:fill="FCDB92"/>
            <w:vAlign w:val="center"/>
            <w:hideMark/>
          </w:tcPr>
          <w:p w14:paraId="0AFE8F05"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60</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2C15788"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8</w:t>
            </w:r>
          </w:p>
        </w:tc>
      </w:tr>
      <w:tr w:rsidR="00701FF7" w:rsidRPr="00701FF7" w14:paraId="0BD7F550"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14F8C04E"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Abandono o Despojo Forzado de Tierras</w:t>
            </w:r>
          </w:p>
        </w:tc>
        <w:tc>
          <w:tcPr>
            <w:tcW w:w="1459" w:type="dxa"/>
            <w:tcBorders>
              <w:top w:val="nil"/>
              <w:left w:val="nil"/>
              <w:bottom w:val="single" w:sz="4" w:space="0" w:color="auto"/>
              <w:right w:val="single" w:sz="4" w:space="0" w:color="auto"/>
            </w:tcBorders>
            <w:shd w:val="clear" w:color="000000" w:fill="8EA9DB"/>
            <w:noWrap/>
            <w:vAlign w:val="bottom"/>
            <w:hideMark/>
          </w:tcPr>
          <w:p w14:paraId="25F61B1F"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c>
          <w:tcPr>
            <w:tcW w:w="1250" w:type="dxa"/>
            <w:tcBorders>
              <w:top w:val="nil"/>
              <w:left w:val="nil"/>
              <w:bottom w:val="single" w:sz="4" w:space="0" w:color="auto"/>
              <w:right w:val="single" w:sz="4" w:space="0" w:color="auto"/>
            </w:tcBorders>
            <w:shd w:val="clear" w:color="000000" w:fill="8EA9DB"/>
            <w:noWrap/>
            <w:vAlign w:val="bottom"/>
            <w:hideMark/>
          </w:tcPr>
          <w:p w14:paraId="6D7B433C"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c>
          <w:tcPr>
            <w:tcW w:w="1107" w:type="dxa"/>
            <w:tcBorders>
              <w:top w:val="nil"/>
              <w:left w:val="nil"/>
              <w:bottom w:val="single" w:sz="4" w:space="0" w:color="auto"/>
              <w:right w:val="single" w:sz="4" w:space="0" w:color="auto"/>
            </w:tcBorders>
            <w:shd w:val="clear" w:color="000000" w:fill="8EA9DB"/>
            <w:noWrap/>
            <w:vAlign w:val="bottom"/>
            <w:hideMark/>
          </w:tcPr>
          <w:p w14:paraId="2CCF3FDF"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151</w:t>
            </w:r>
          </w:p>
        </w:tc>
        <w:tc>
          <w:tcPr>
            <w:tcW w:w="1272" w:type="dxa"/>
            <w:tcBorders>
              <w:top w:val="nil"/>
              <w:left w:val="nil"/>
              <w:bottom w:val="single" w:sz="8" w:space="0" w:color="949494"/>
              <w:right w:val="nil"/>
            </w:tcBorders>
            <w:shd w:val="clear" w:color="000000" w:fill="FCDB92"/>
            <w:vAlign w:val="center"/>
            <w:hideMark/>
          </w:tcPr>
          <w:p w14:paraId="25D21738"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144</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07D18495"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r>
      <w:tr w:rsidR="00701FF7" w:rsidRPr="00701FF7" w14:paraId="7F48C018"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76EAC5D7"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Perdida de Bienes Muebles o Inmuebles</w:t>
            </w:r>
          </w:p>
        </w:tc>
        <w:tc>
          <w:tcPr>
            <w:tcW w:w="1459" w:type="dxa"/>
            <w:tcBorders>
              <w:top w:val="nil"/>
              <w:left w:val="nil"/>
              <w:bottom w:val="single" w:sz="4" w:space="0" w:color="auto"/>
              <w:right w:val="single" w:sz="4" w:space="0" w:color="auto"/>
            </w:tcBorders>
            <w:shd w:val="clear" w:color="000000" w:fill="8EA9DB"/>
            <w:noWrap/>
            <w:vAlign w:val="bottom"/>
            <w:hideMark/>
          </w:tcPr>
          <w:p w14:paraId="27B4C9C2"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37</w:t>
            </w:r>
          </w:p>
        </w:tc>
        <w:tc>
          <w:tcPr>
            <w:tcW w:w="1250" w:type="dxa"/>
            <w:tcBorders>
              <w:top w:val="nil"/>
              <w:left w:val="nil"/>
              <w:bottom w:val="single" w:sz="4" w:space="0" w:color="auto"/>
              <w:right w:val="single" w:sz="4" w:space="0" w:color="auto"/>
            </w:tcBorders>
            <w:shd w:val="clear" w:color="000000" w:fill="8EA9DB"/>
            <w:noWrap/>
            <w:vAlign w:val="bottom"/>
            <w:hideMark/>
          </w:tcPr>
          <w:p w14:paraId="5DACECAB"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190</w:t>
            </w:r>
          </w:p>
        </w:tc>
        <w:tc>
          <w:tcPr>
            <w:tcW w:w="1107" w:type="dxa"/>
            <w:tcBorders>
              <w:top w:val="nil"/>
              <w:left w:val="nil"/>
              <w:bottom w:val="single" w:sz="4" w:space="0" w:color="auto"/>
              <w:right w:val="single" w:sz="4" w:space="0" w:color="auto"/>
            </w:tcBorders>
            <w:shd w:val="clear" w:color="000000" w:fill="8EA9DB"/>
            <w:noWrap/>
            <w:vAlign w:val="bottom"/>
            <w:hideMark/>
          </w:tcPr>
          <w:p w14:paraId="4E004A1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215</w:t>
            </w:r>
          </w:p>
        </w:tc>
        <w:tc>
          <w:tcPr>
            <w:tcW w:w="1272" w:type="dxa"/>
            <w:tcBorders>
              <w:top w:val="nil"/>
              <w:left w:val="nil"/>
              <w:bottom w:val="single" w:sz="8" w:space="0" w:color="949494"/>
              <w:right w:val="nil"/>
            </w:tcBorders>
            <w:shd w:val="clear" w:color="000000" w:fill="FCDB92"/>
            <w:vAlign w:val="center"/>
            <w:hideMark/>
          </w:tcPr>
          <w:p w14:paraId="7C282D3F"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186</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2C5CCD9D"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37</w:t>
            </w:r>
          </w:p>
        </w:tc>
      </w:tr>
      <w:tr w:rsidR="00701FF7" w:rsidRPr="00701FF7" w14:paraId="49E2550C"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24FE6489"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Lesiones Personales Físicas</w:t>
            </w:r>
          </w:p>
        </w:tc>
        <w:tc>
          <w:tcPr>
            <w:tcW w:w="1459" w:type="dxa"/>
            <w:tcBorders>
              <w:top w:val="nil"/>
              <w:left w:val="nil"/>
              <w:bottom w:val="single" w:sz="4" w:space="0" w:color="auto"/>
              <w:right w:val="single" w:sz="4" w:space="0" w:color="auto"/>
            </w:tcBorders>
            <w:shd w:val="clear" w:color="000000" w:fill="8EA9DB"/>
            <w:noWrap/>
            <w:vAlign w:val="bottom"/>
            <w:hideMark/>
          </w:tcPr>
          <w:p w14:paraId="4E63B383"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11</w:t>
            </w:r>
          </w:p>
        </w:tc>
        <w:tc>
          <w:tcPr>
            <w:tcW w:w="1250" w:type="dxa"/>
            <w:tcBorders>
              <w:top w:val="nil"/>
              <w:left w:val="nil"/>
              <w:bottom w:val="single" w:sz="4" w:space="0" w:color="auto"/>
              <w:right w:val="single" w:sz="4" w:space="0" w:color="auto"/>
            </w:tcBorders>
            <w:shd w:val="clear" w:color="000000" w:fill="8EA9DB"/>
            <w:noWrap/>
            <w:vAlign w:val="bottom"/>
            <w:hideMark/>
          </w:tcPr>
          <w:p w14:paraId="61EA76F7"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37</w:t>
            </w:r>
          </w:p>
        </w:tc>
        <w:tc>
          <w:tcPr>
            <w:tcW w:w="1107" w:type="dxa"/>
            <w:tcBorders>
              <w:top w:val="nil"/>
              <w:left w:val="nil"/>
              <w:bottom w:val="single" w:sz="4" w:space="0" w:color="auto"/>
              <w:right w:val="single" w:sz="4" w:space="0" w:color="auto"/>
            </w:tcBorders>
            <w:shd w:val="clear" w:color="000000" w:fill="8EA9DB"/>
            <w:noWrap/>
            <w:vAlign w:val="bottom"/>
            <w:hideMark/>
          </w:tcPr>
          <w:p w14:paraId="7AE2BB6B"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33</w:t>
            </w:r>
          </w:p>
        </w:tc>
        <w:tc>
          <w:tcPr>
            <w:tcW w:w="1272" w:type="dxa"/>
            <w:tcBorders>
              <w:top w:val="nil"/>
              <w:left w:val="nil"/>
              <w:bottom w:val="single" w:sz="8" w:space="0" w:color="949494"/>
              <w:right w:val="nil"/>
            </w:tcBorders>
            <w:shd w:val="clear" w:color="000000" w:fill="FCDB92"/>
            <w:vAlign w:val="center"/>
            <w:hideMark/>
          </w:tcPr>
          <w:p w14:paraId="673CE1F8"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31</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25B5C8BA"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12</w:t>
            </w:r>
          </w:p>
        </w:tc>
      </w:tr>
      <w:tr w:rsidR="00701FF7" w:rsidRPr="00701FF7" w14:paraId="69F9FD93"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0AE58029"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Lesiones Personales Psicológicas</w:t>
            </w:r>
          </w:p>
        </w:tc>
        <w:tc>
          <w:tcPr>
            <w:tcW w:w="1459" w:type="dxa"/>
            <w:tcBorders>
              <w:top w:val="nil"/>
              <w:left w:val="nil"/>
              <w:bottom w:val="single" w:sz="4" w:space="0" w:color="auto"/>
              <w:right w:val="single" w:sz="4" w:space="0" w:color="auto"/>
            </w:tcBorders>
            <w:shd w:val="clear" w:color="000000" w:fill="8EA9DB"/>
            <w:noWrap/>
            <w:vAlign w:val="bottom"/>
            <w:hideMark/>
          </w:tcPr>
          <w:p w14:paraId="21724D5C"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32</w:t>
            </w:r>
          </w:p>
        </w:tc>
        <w:tc>
          <w:tcPr>
            <w:tcW w:w="1250" w:type="dxa"/>
            <w:tcBorders>
              <w:top w:val="nil"/>
              <w:left w:val="nil"/>
              <w:bottom w:val="single" w:sz="4" w:space="0" w:color="auto"/>
              <w:right w:val="single" w:sz="4" w:space="0" w:color="auto"/>
            </w:tcBorders>
            <w:shd w:val="clear" w:color="000000" w:fill="8EA9DB"/>
            <w:noWrap/>
            <w:vAlign w:val="bottom"/>
            <w:hideMark/>
          </w:tcPr>
          <w:p w14:paraId="390E7932"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138</w:t>
            </w:r>
          </w:p>
        </w:tc>
        <w:tc>
          <w:tcPr>
            <w:tcW w:w="1107" w:type="dxa"/>
            <w:tcBorders>
              <w:top w:val="nil"/>
              <w:left w:val="nil"/>
              <w:bottom w:val="single" w:sz="4" w:space="0" w:color="auto"/>
              <w:right w:val="single" w:sz="4" w:space="0" w:color="auto"/>
            </w:tcBorders>
            <w:shd w:val="clear" w:color="000000" w:fill="8EA9DB"/>
            <w:noWrap/>
            <w:vAlign w:val="bottom"/>
            <w:hideMark/>
          </w:tcPr>
          <w:p w14:paraId="7B4C4488"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38</w:t>
            </w:r>
          </w:p>
        </w:tc>
        <w:tc>
          <w:tcPr>
            <w:tcW w:w="1272" w:type="dxa"/>
            <w:tcBorders>
              <w:top w:val="nil"/>
              <w:left w:val="nil"/>
              <w:bottom w:val="single" w:sz="8" w:space="0" w:color="949494"/>
              <w:right w:val="nil"/>
            </w:tcBorders>
            <w:shd w:val="clear" w:color="000000" w:fill="FCDB92"/>
            <w:vAlign w:val="center"/>
            <w:hideMark/>
          </w:tcPr>
          <w:p w14:paraId="37EE1FA6"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35</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45410217"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33</w:t>
            </w:r>
          </w:p>
        </w:tc>
      </w:tr>
      <w:tr w:rsidR="00701FF7" w:rsidRPr="00701FF7" w14:paraId="16516F81"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3681ECB6"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Confinamiento</w:t>
            </w:r>
          </w:p>
        </w:tc>
        <w:tc>
          <w:tcPr>
            <w:tcW w:w="1459" w:type="dxa"/>
            <w:tcBorders>
              <w:top w:val="nil"/>
              <w:left w:val="nil"/>
              <w:bottom w:val="single" w:sz="4" w:space="0" w:color="auto"/>
              <w:right w:val="single" w:sz="4" w:space="0" w:color="auto"/>
            </w:tcBorders>
            <w:shd w:val="clear" w:color="000000" w:fill="8EA9DB"/>
            <w:noWrap/>
            <w:vAlign w:val="bottom"/>
            <w:hideMark/>
          </w:tcPr>
          <w:p w14:paraId="3162C2B5"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c>
          <w:tcPr>
            <w:tcW w:w="1250" w:type="dxa"/>
            <w:tcBorders>
              <w:top w:val="nil"/>
              <w:left w:val="nil"/>
              <w:bottom w:val="single" w:sz="4" w:space="0" w:color="auto"/>
              <w:right w:val="single" w:sz="4" w:space="0" w:color="auto"/>
            </w:tcBorders>
            <w:shd w:val="clear" w:color="000000" w:fill="8EA9DB"/>
            <w:noWrap/>
            <w:vAlign w:val="bottom"/>
            <w:hideMark/>
          </w:tcPr>
          <w:p w14:paraId="34D46342"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c>
          <w:tcPr>
            <w:tcW w:w="1107" w:type="dxa"/>
            <w:tcBorders>
              <w:top w:val="nil"/>
              <w:left w:val="nil"/>
              <w:bottom w:val="single" w:sz="4" w:space="0" w:color="auto"/>
              <w:right w:val="single" w:sz="4" w:space="0" w:color="auto"/>
            </w:tcBorders>
            <w:shd w:val="clear" w:color="000000" w:fill="8EA9DB"/>
            <w:noWrap/>
            <w:vAlign w:val="bottom"/>
            <w:hideMark/>
          </w:tcPr>
          <w:p w14:paraId="52F0BC15"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16</w:t>
            </w:r>
          </w:p>
        </w:tc>
        <w:tc>
          <w:tcPr>
            <w:tcW w:w="1272" w:type="dxa"/>
            <w:tcBorders>
              <w:top w:val="nil"/>
              <w:left w:val="nil"/>
              <w:bottom w:val="single" w:sz="8" w:space="0" w:color="949494"/>
              <w:right w:val="nil"/>
            </w:tcBorders>
            <w:shd w:val="clear" w:color="000000" w:fill="FCDB92"/>
            <w:vAlign w:val="center"/>
            <w:hideMark/>
          </w:tcPr>
          <w:p w14:paraId="786C5B0D"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16</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6FEDF15D"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r>
      <w:tr w:rsidR="00701FF7" w:rsidRPr="00701FF7" w14:paraId="0BC0AB29" w14:textId="77777777" w:rsidTr="00EE4B1C">
        <w:trPr>
          <w:trHeight w:val="345"/>
          <w:jc w:val="center"/>
        </w:trPr>
        <w:tc>
          <w:tcPr>
            <w:tcW w:w="2505" w:type="dxa"/>
            <w:tcBorders>
              <w:top w:val="nil"/>
              <w:left w:val="single" w:sz="4" w:space="0" w:color="auto"/>
              <w:bottom w:val="single" w:sz="4" w:space="0" w:color="auto"/>
              <w:right w:val="single" w:sz="4" w:space="0" w:color="auto"/>
            </w:tcBorders>
            <w:shd w:val="clear" w:color="auto" w:fill="auto"/>
            <w:vAlign w:val="center"/>
            <w:hideMark/>
          </w:tcPr>
          <w:p w14:paraId="4D2F5EEF" w14:textId="77777777" w:rsidR="008E3969" w:rsidRPr="00701FF7" w:rsidRDefault="008E3969" w:rsidP="008E3969">
            <w:pPr>
              <w:spacing w:after="0" w:line="240" w:lineRule="auto"/>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Sin información</w:t>
            </w:r>
          </w:p>
        </w:tc>
        <w:tc>
          <w:tcPr>
            <w:tcW w:w="1459" w:type="dxa"/>
            <w:tcBorders>
              <w:top w:val="nil"/>
              <w:left w:val="nil"/>
              <w:bottom w:val="single" w:sz="4" w:space="0" w:color="auto"/>
              <w:right w:val="single" w:sz="4" w:space="0" w:color="auto"/>
            </w:tcBorders>
            <w:shd w:val="clear" w:color="000000" w:fill="8EA9DB"/>
            <w:noWrap/>
            <w:vAlign w:val="bottom"/>
            <w:hideMark/>
          </w:tcPr>
          <w:p w14:paraId="2D59E412"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31</w:t>
            </w:r>
          </w:p>
        </w:tc>
        <w:tc>
          <w:tcPr>
            <w:tcW w:w="1250" w:type="dxa"/>
            <w:tcBorders>
              <w:top w:val="nil"/>
              <w:left w:val="nil"/>
              <w:bottom w:val="single" w:sz="4" w:space="0" w:color="auto"/>
              <w:right w:val="single" w:sz="4" w:space="0" w:color="auto"/>
            </w:tcBorders>
            <w:shd w:val="clear" w:color="000000" w:fill="8EA9DB"/>
            <w:noWrap/>
            <w:vAlign w:val="bottom"/>
            <w:hideMark/>
          </w:tcPr>
          <w:p w14:paraId="6C8F59EF"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0</w:t>
            </w:r>
          </w:p>
        </w:tc>
        <w:tc>
          <w:tcPr>
            <w:tcW w:w="1107" w:type="dxa"/>
            <w:tcBorders>
              <w:top w:val="nil"/>
              <w:left w:val="nil"/>
              <w:bottom w:val="single" w:sz="4" w:space="0" w:color="auto"/>
              <w:right w:val="single" w:sz="4" w:space="0" w:color="auto"/>
            </w:tcBorders>
            <w:shd w:val="clear" w:color="000000" w:fill="8EA9DB"/>
            <w:noWrap/>
            <w:vAlign w:val="bottom"/>
            <w:hideMark/>
          </w:tcPr>
          <w:p w14:paraId="527A0608"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50</w:t>
            </w:r>
          </w:p>
        </w:tc>
        <w:tc>
          <w:tcPr>
            <w:tcW w:w="1272" w:type="dxa"/>
            <w:tcBorders>
              <w:top w:val="nil"/>
              <w:left w:val="nil"/>
              <w:bottom w:val="single" w:sz="8" w:space="0" w:color="949494"/>
              <w:right w:val="nil"/>
            </w:tcBorders>
            <w:shd w:val="clear" w:color="000000" w:fill="FCDB92"/>
            <w:vAlign w:val="center"/>
            <w:hideMark/>
          </w:tcPr>
          <w:p w14:paraId="2E464370" w14:textId="77777777" w:rsidR="008E3969" w:rsidRPr="00701FF7" w:rsidRDefault="008E3969" w:rsidP="008E3969">
            <w:pPr>
              <w:spacing w:after="0" w:line="240" w:lineRule="auto"/>
              <w:ind w:firstLineChars="100" w:firstLine="161"/>
              <w:jc w:val="right"/>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46</w:t>
            </w:r>
          </w:p>
        </w:tc>
        <w:tc>
          <w:tcPr>
            <w:tcW w:w="1235" w:type="dxa"/>
            <w:tcBorders>
              <w:top w:val="nil"/>
              <w:left w:val="single" w:sz="4" w:space="0" w:color="auto"/>
              <w:bottom w:val="single" w:sz="4" w:space="0" w:color="auto"/>
              <w:right w:val="single" w:sz="4" w:space="0" w:color="auto"/>
            </w:tcBorders>
            <w:shd w:val="clear" w:color="000000" w:fill="8EA9DB"/>
            <w:noWrap/>
            <w:vAlign w:val="bottom"/>
            <w:hideMark/>
          </w:tcPr>
          <w:p w14:paraId="5895F40E"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r w:rsidRPr="00701FF7">
              <w:rPr>
                <w:rFonts w:ascii="Arial Narrow" w:eastAsia="Times New Roman" w:hAnsi="Arial Narrow" w:cs="Calibri"/>
                <w:sz w:val="16"/>
                <w:szCs w:val="16"/>
                <w:lang w:eastAsia="es-CO"/>
              </w:rPr>
              <w:t>32</w:t>
            </w:r>
          </w:p>
        </w:tc>
      </w:tr>
      <w:tr w:rsidR="00701FF7" w:rsidRPr="00701FF7" w14:paraId="5F6B62C0" w14:textId="77777777" w:rsidTr="00EE4B1C">
        <w:trPr>
          <w:trHeight w:val="465"/>
          <w:jc w:val="center"/>
        </w:trPr>
        <w:tc>
          <w:tcPr>
            <w:tcW w:w="2505" w:type="dxa"/>
            <w:tcBorders>
              <w:top w:val="nil"/>
              <w:left w:val="nil"/>
              <w:bottom w:val="nil"/>
              <w:right w:val="nil"/>
            </w:tcBorders>
            <w:shd w:val="clear" w:color="auto" w:fill="auto"/>
            <w:noWrap/>
            <w:vAlign w:val="bottom"/>
            <w:hideMark/>
          </w:tcPr>
          <w:p w14:paraId="7972F0D9" w14:textId="77777777" w:rsidR="008E3969" w:rsidRPr="00701FF7" w:rsidRDefault="008E3969" w:rsidP="008E3969">
            <w:pPr>
              <w:spacing w:after="0" w:line="240" w:lineRule="auto"/>
              <w:jc w:val="center"/>
              <w:rPr>
                <w:rFonts w:ascii="Arial Narrow" w:eastAsia="Times New Roman" w:hAnsi="Arial Narrow" w:cs="Calibri"/>
                <w:sz w:val="16"/>
                <w:szCs w:val="16"/>
                <w:lang w:eastAsia="es-CO"/>
              </w:rPr>
            </w:pPr>
          </w:p>
        </w:tc>
        <w:tc>
          <w:tcPr>
            <w:tcW w:w="1459" w:type="dxa"/>
            <w:tcBorders>
              <w:top w:val="nil"/>
              <w:left w:val="nil"/>
              <w:bottom w:val="nil"/>
              <w:right w:val="nil"/>
            </w:tcBorders>
            <w:shd w:val="clear" w:color="000000" w:fill="2F75B5"/>
            <w:noWrap/>
            <w:vAlign w:val="bottom"/>
            <w:hideMark/>
          </w:tcPr>
          <w:p w14:paraId="498EB46F"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6713</w:t>
            </w:r>
          </w:p>
        </w:tc>
        <w:tc>
          <w:tcPr>
            <w:tcW w:w="1250" w:type="dxa"/>
            <w:tcBorders>
              <w:top w:val="nil"/>
              <w:left w:val="nil"/>
              <w:bottom w:val="nil"/>
              <w:right w:val="nil"/>
            </w:tcBorders>
            <w:shd w:val="clear" w:color="000000" w:fill="2F75B5"/>
            <w:noWrap/>
            <w:vAlign w:val="bottom"/>
            <w:hideMark/>
          </w:tcPr>
          <w:p w14:paraId="02ACED0E"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37873</w:t>
            </w:r>
          </w:p>
        </w:tc>
        <w:tc>
          <w:tcPr>
            <w:tcW w:w="1107" w:type="dxa"/>
            <w:tcBorders>
              <w:top w:val="nil"/>
              <w:left w:val="nil"/>
              <w:bottom w:val="nil"/>
              <w:right w:val="nil"/>
            </w:tcBorders>
            <w:shd w:val="clear" w:color="000000" w:fill="2F75B5"/>
            <w:noWrap/>
            <w:vAlign w:val="bottom"/>
            <w:hideMark/>
          </w:tcPr>
          <w:p w14:paraId="3F0EE6B0"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24432</w:t>
            </w:r>
          </w:p>
        </w:tc>
        <w:tc>
          <w:tcPr>
            <w:tcW w:w="1272" w:type="dxa"/>
            <w:tcBorders>
              <w:top w:val="nil"/>
              <w:left w:val="nil"/>
              <w:bottom w:val="nil"/>
              <w:right w:val="nil"/>
            </w:tcBorders>
            <w:shd w:val="clear" w:color="000000" w:fill="FF9933"/>
            <w:noWrap/>
            <w:vAlign w:val="bottom"/>
            <w:hideMark/>
          </w:tcPr>
          <w:p w14:paraId="39B4B50C"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21418</w:t>
            </w:r>
          </w:p>
        </w:tc>
        <w:tc>
          <w:tcPr>
            <w:tcW w:w="1235" w:type="dxa"/>
            <w:tcBorders>
              <w:top w:val="nil"/>
              <w:left w:val="nil"/>
              <w:bottom w:val="nil"/>
              <w:right w:val="nil"/>
            </w:tcBorders>
            <w:shd w:val="clear" w:color="000000" w:fill="2F75B5"/>
            <w:noWrap/>
            <w:vAlign w:val="bottom"/>
            <w:hideMark/>
          </w:tcPr>
          <w:p w14:paraId="6492664C" w14:textId="77777777" w:rsidR="008E3969" w:rsidRPr="00701FF7" w:rsidRDefault="008E3969" w:rsidP="008E3969">
            <w:pPr>
              <w:spacing w:after="0" w:line="240" w:lineRule="auto"/>
              <w:jc w:val="center"/>
              <w:rPr>
                <w:rFonts w:ascii="Arial Narrow" w:eastAsia="Times New Roman" w:hAnsi="Arial Narrow" w:cs="Calibri"/>
                <w:b/>
                <w:bCs/>
                <w:sz w:val="16"/>
                <w:szCs w:val="16"/>
                <w:lang w:eastAsia="es-CO"/>
              </w:rPr>
            </w:pPr>
            <w:r w:rsidRPr="00701FF7">
              <w:rPr>
                <w:rFonts w:ascii="Arial Narrow" w:eastAsia="Times New Roman" w:hAnsi="Arial Narrow" w:cs="Calibri"/>
                <w:b/>
                <w:bCs/>
                <w:sz w:val="16"/>
                <w:szCs w:val="16"/>
                <w:lang w:eastAsia="es-CO"/>
              </w:rPr>
              <w:t>6860</w:t>
            </w:r>
          </w:p>
        </w:tc>
      </w:tr>
    </w:tbl>
    <w:p w14:paraId="26A849D9" w14:textId="77777777" w:rsidR="008E3969" w:rsidRPr="00701FF7" w:rsidRDefault="008E3969" w:rsidP="008E3969">
      <w:pPr>
        <w:spacing w:after="0" w:line="240" w:lineRule="auto"/>
        <w:rPr>
          <w:rFonts w:ascii="Arial Narrow" w:eastAsia="Times New Roman" w:hAnsi="Arial Narrow" w:cs="Times New Roman"/>
          <w:b/>
          <w:bCs/>
          <w:sz w:val="24"/>
          <w:szCs w:val="24"/>
          <w:lang w:eastAsia="es-CO"/>
        </w:rPr>
      </w:pPr>
    </w:p>
    <w:p w14:paraId="35B8443B" w14:textId="24352A66" w:rsidR="008E3969" w:rsidRPr="00701FF7" w:rsidRDefault="008E3969" w:rsidP="008E3969">
      <w:pPr>
        <w:spacing w:after="0" w:line="240" w:lineRule="auto"/>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Estimado usuario, tenga en cuenta que...</w:t>
      </w:r>
    </w:p>
    <w:p w14:paraId="791E5529" w14:textId="77777777" w:rsidR="008E3969" w:rsidRPr="00701FF7" w:rsidRDefault="008E3969" w:rsidP="008E3969">
      <w:pPr>
        <w:spacing w:after="0" w:line="240" w:lineRule="auto"/>
        <w:rPr>
          <w:rFonts w:ascii="Arial Narrow" w:eastAsia="Times New Roman" w:hAnsi="Arial Narrow" w:cs="Times New Roman"/>
          <w:sz w:val="24"/>
          <w:szCs w:val="24"/>
          <w:lang w:eastAsia="es-CO"/>
        </w:rPr>
      </w:pPr>
      <w:r w:rsidRPr="00701FF7">
        <w:rPr>
          <w:rFonts w:ascii="Arial Narrow" w:eastAsia="Times New Roman" w:hAnsi="Arial Narrow" w:cs="Times New Roman"/>
          <w:sz w:val="24"/>
          <w:szCs w:val="24"/>
          <w:lang w:eastAsia="es-CO"/>
        </w:rPr>
        <w:lastRenderedPageBreak/>
        <w:t>Por la naturaleza dinámica del Registro Único de Víctimas y debido a los procesos de depuración de la información, se generan cambios en las cifras presentadas a través del tiempo.</w:t>
      </w:r>
    </w:p>
    <w:p w14:paraId="1BB5FBE9" w14:textId="77777777" w:rsidR="008E3969" w:rsidRPr="00701FF7" w:rsidRDefault="008E3969" w:rsidP="008E3969">
      <w:pPr>
        <w:spacing w:after="0" w:line="240" w:lineRule="auto"/>
        <w:jc w:val="right"/>
        <w:rPr>
          <w:rFonts w:ascii="Arial Narrow" w:eastAsia="Times New Roman" w:hAnsi="Arial Narrow" w:cs="Times New Roman"/>
          <w:b/>
          <w:bCs/>
          <w:sz w:val="24"/>
          <w:szCs w:val="24"/>
          <w:lang w:eastAsia="es-CO"/>
        </w:rPr>
      </w:pPr>
      <w:r w:rsidRPr="00701FF7">
        <w:rPr>
          <w:rFonts w:ascii="Arial Narrow" w:eastAsia="Times New Roman" w:hAnsi="Arial Narrow" w:cs="Times New Roman"/>
          <w:b/>
          <w:bCs/>
          <w:sz w:val="24"/>
          <w:szCs w:val="24"/>
          <w:lang w:eastAsia="es-CO"/>
        </w:rPr>
        <w:t>Fuente: Red Nacional de Información</w:t>
      </w:r>
      <w:r w:rsidRPr="00701FF7">
        <w:rPr>
          <w:rFonts w:ascii="Arial Narrow" w:eastAsia="Times New Roman" w:hAnsi="Arial Narrow" w:cs="Times New Roman"/>
          <w:b/>
          <w:bCs/>
          <w:sz w:val="24"/>
          <w:szCs w:val="24"/>
          <w:lang w:eastAsia="es-CO"/>
        </w:rPr>
        <w:br/>
        <w:t>Fecha Corte: sábado, 30 de septiembre de 2023</w:t>
      </w:r>
    </w:p>
    <w:p w14:paraId="2F8DD06B" w14:textId="77777777" w:rsidR="008E3969" w:rsidRPr="00701FF7" w:rsidRDefault="008E3969" w:rsidP="008E3969">
      <w:pPr>
        <w:spacing w:after="0" w:line="240" w:lineRule="auto"/>
        <w:jc w:val="right"/>
        <w:rPr>
          <w:rFonts w:ascii="Arial Narrow" w:eastAsia="Times New Roman" w:hAnsi="Arial Narrow" w:cs="Times New Roman"/>
          <w:sz w:val="24"/>
          <w:szCs w:val="24"/>
          <w:lang w:eastAsia="es-CO"/>
        </w:rPr>
      </w:pPr>
    </w:p>
    <w:p w14:paraId="6E816A3E" w14:textId="77777777" w:rsidR="008E3969" w:rsidRPr="00701FF7" w:rsidRDefault="008E3969" w:rsidP="008E3969">
      <w:pPr>
        <w:spacing w:after="0" w:line="240" w:lineRule="auto"/>
        <w:rPr>
          <w:rFonts w:ascii="Arial Narrow" w:eastAsia="Times New Roman" w:hAnsi="Arial Narrow" w:cs="Times New Roman"/>
          <w:sz w:val="24"/>
          <w:szCs w:val="24"/>
          <w:lang w:eastAsia="es-CO"/>
        </w:rPr>
      </w:pPr>
      <w:r w:rsidRPr="00701FF7">
        <w:rPr>
          <w:rFonts w:ascii="Arial Narrow" w:hAnsi="Arial Narrow"/>
          <w:noProof/>
          <w:sz w:val="24"/>
          <w:szCs w:val="24"/>
        </w:rPr>
        <mc:AlternateContent>
          <mc:Choice Requires="wps">
            <w:drawing>
              <wp:inline distT="0" distB="0" distL="0" distR="0" wp14:anchorId="16A99F3B" wp14:editId="044E5C60">
                <wp:extent cx="304800" cy="304800"/>
                <wp:effectExtent l="3810" t="0" r="0" b="1270"/>
                <wp:docPr id="175533809" name="Rectángulo 1" descr="familia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09B00E" id="Rectángulo 1" o:spid="_x0000_s1026" alt="familia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OauVoUDAgAA3wMAAA4AAAAAAAAAAAAA&#10;AAAALgIAAGRycy9lMm9Eb2MueG1sUEsBAi0AFAAGAAgAAAAhAEyg6SzYAAAAAwEAAA8AAAAAAAAA&#10;AAAAAAAAXQQAAGRycy9kb3ducmV2LnhtbFBLBQYAAAAABAAEAPMAAABiBQAAAAA=&#10;" filled="f" stroked="f">
                <o:lock v:ext="edit" aspectratio="t"/>
                <w10:anchorlock/>
              </v:rect>
            </w:pict>
          </mc:Fallback>
        </mc:AlternateContent>
      </w:r>
      <w:r w:rsidRPr="00701FF7">
        <w:rPr>
          <w:rFonts w:ascii="Arial Narrow" w:hAnsi="Arial Narrow"/>
          <w:sz w:val="24"/>
          <w:szCs w:val="24"/>
        </w:rPr>
        <w:t xml:space="preserve"> </w:t>
      </w:r>
      <w:r w:rsidRPr="00701FF7">
        <w:rPr>
          <w:rFonts w:ascii="Arial Narrow" w:hAnsi="Arial Narrow"/>
          <w:noProof/>
          <w:sz w:val="24"/>
          <w:szCs w:val="24"/>
        </w:rPr>
        <w:drawing>
          <wp:inline distT="0" distB="0" distL="0" distR="0" wp14:anchorId="4D3A7C5B" wp14:editId="57C192B6">
            <wp:extent cx="4998720" cy="92202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98720" cy="922020"/>
                    </a:xfrm>
                    <a:prstGeom prst="rect">
                      <a:avLst/>
                    </a:prstGeom>
                    <a:noFill/>
                    <a:ln>
                      <a:noFill/>
                    </a:ln>
                  </pic:spPr>
                </pic:pic>
              </a:graphicData>
            </a:graphic>
          </wp:inline>
        </w:drawing>
      </w:r>
    </w:p>
    <w:p w14:paraId="75D5B066" w14:textId="77777777" w:rsidR="008E3969" w:rsidRPr="00701FF7" w:rsidRDefault="008E3969" w:rsidP="008E3969">
      <w:pPr>
        <w:shd w:val="clear" w:color="auto" w:fill="FFFFFF"/>
        <w:spacing w:after="0" w:line="240" w:lineRule="auto"/>
        <w:jc w:val="center"/>
        <w:rPr>
          <w:rFonts w:ascii="Arial Narrow" w:hAnsi="Arial Narrow"/>
          <w:b/>
          <w:sz w:val="24"/>
          <w:szCs w:val="24"/>
        </w:rPr>
      </w:pPr>
    </w:p>
    <w:p w14:paraId="21DD3E34" w14:textId="2125C58D" w:rsidR="008E3969" w:rsidRPr="00701FF7" w:rsidRDefault="008E3969" w:rsidP="0043269C">
      <w:pPr>
        <w:numPr>
          <w:ilvl w:val="0"/>
          <w:numId w:val="28"/>
        </w:numPr>
        <w:shd w:val="clear" w:color="auto" w:fill="FFFFFF"/>
        <w:spacing w:after="0" w:line="240" w:lineRule="auto"/>
        <w:rPr>
          <w:rFonts w:ascii="Arial Narrow" w:hAnsi="Arial Narrow"/>
          <w:b/>
          <w:sz w:val="24"/>
          <w:szCs w:val="24"/>
        </w:rPr>
      </w:pPr>
      <w:r w:rsidRPr="00701FF7">
        <w:rPr>
          <w:rFonts w:ascii="Arial Narrow" w:hAnsi="Arial Narrow"/>
          <w:b/>
          <w:sz w:val="24"/>
          <w:szCs w:val="24"/>
        </w:rPr>
        <w:t>DATOS GENERALES RESULTADO DEL CRUCE DE BASES DE DATOS</w:t>
      </w:r>
    </w:p>
    <w:p w14:paraId="41188325" w14:textId="77777777" w:rsidR="008E3969" w:rsidRPr="00701FF7" w:rsidRDefault="008E3969" w:rsidP="008E3969">
      <w:pPr>
        <w:shd w:val="clear" w:color="auto" w:fill="FFFFFF"/>
        <w:spacing w:after="0" w:line="240" w:lineRule="auto"/>
        <w:ind w:left="720"/>
        <w:rPr>
          <w:rFonts w:ascii="Arial Narrow" w:hAnsi="Arial Narrow"/>
          <w:b/>
          <w:sz w:val="24"/>
          <w:szCs w:val="24"/>
        </w:rPr>
      </w:pPr>
    </w:p>
    <w:p w14:paraId="3FA82230" w14:textId="77777777" w:rsidR="008E3969" w:rsidRPr="00701FF7" w:rsidRDefault="008E3969" w:rsidP="008E3969">
      <w:pPr>
        <w:spacing w:after="0" w:line="240" w:lineRule="auto"/>
        <w:jc w:val="both"/>
        <w:rPr>
          <w:rFonts w:ascii="Arial Narrow" w:hAnsi="Arial Narrow" w:cs="Arial"/>
          <w:bCs/>
          <w:sz w:val="24"/>
          <w:szCs w:val="24"/>
        </w:rPr>
      </w:pPr>
      <w:r w:rsidRPr="00701FF7">
        <w:rPr>
          <w:rFonts w:ascii="Arial Narrow" w:hAnsi="Arial Narrow" w:cs="Arial"/>
          <w:bCs/>
          <w:sz w:val="24"/>
          <w:szCs w:val="24"/>
        </w:rPr>
        <w:t>Como se indicó en la introducción el ejercicio del cruce de bases de datos solicitadas por la Secretaría de Planeación a la Unidad Nacional Víctimas, la Secretaría de Salud, la Secretaría de Educación, la Secretaría de hacienda y la Secretaría de Desarrollo Social se logró identificar el total de personas víctimas registradas que habitan en el Municipio y cuentan con los respectivos servicios de salud, educación y /o pertenecen al programa de Adulto Mayor y que además tienen encuesta SISBEN.</w:t>
      </w:r>
    </w:p>
    <w:p w14:paraId="3034685A" w14:textId="77777777" w:rsidR="008E3969" w:rsidRPr="00701FF7" w:rsidRDefault="008E3969" w:rsidP="008E3969">
      <w:pPr>
        <w:shd w:val="clear" w:color="auto" w:fill="FFFFFF"/>
        <w:spacing w:after="0" w:line="240" w:lineRule="auto"/>
        <w:ind w:left="360"/>
        <w:rPr>
          <w:rFonts w:ascii="Arial Narrow" w:hAnsi="Arial Narrow" w:cs="Arial"/>
          <w:bCs/>
          <w:sz w:val="24"/>
          <w:szCs w:val="24"/>
        </w:rPr>
      </w:pPr>
    </w:p>
    <w:p w14:paraId="65940129" w14:textId="77777777" w:rsidR="008E3969" w:rsidRPr="00701FF7" w:rsidRDefault="008E3969" w:rsidP="008E3969">
      <w:pPr>
        <w:pStyle w:val="Ttulo1"/>
        <w:spacing w:before="0"/>
        <w:jc w:val="center"/>
        <w:rPr>
          <w:rFonts w:ascii="Arial Narrow" w:hAnsi="Arial Narrow"/>
          <w:color w:val="auto"/>
          <w:sz w:val="24"/>
          <w:szCs w:val="24"/>
        </w:rPr>
      </w:pPr>
      <w:r w:rsidRPr="00701FF7">
        <w:rPr>
          <w:rFonts w:ascii="Arial Narrow" w:hAnsi="Arial Narrow"/>
          <w:noProof/>
          <w:color w:val="auto"/>
          <w:sz w:val="16"/>
          <w:szCs w:val="16"/>
        </w:rPr>
        <w:lastRenderedPageBreak/>
        <w:drawing>
          <wp:inline distT="0" distB="0" distL="0" distR="0" wp14:anchorId="38264049" wp14:editId="2E7D0723">
            <wp:extent cx="4281170" cy="7917815"/>
            <wp:effectExtent l="0" t="0" r="5080" b="698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81170" cy="7917815"/>
                    </a:xfrm>
                    <a:prstGeom prst="rect">
                      <a:avLst/>
                    </a:prstGeom>
                    <a:noFill/>
                    <a:ln>
                      <a:noFill/>
                    </a:ln>
                  </pic:spPr>
                </pic:pic>
              </a:graphicData>
            </a:graphic>
          </wp:inline>
        </w:drawing>
      </w:r>
    </w:p>
    <w:p w14:paraId="79FD7222" w14:textId="77777777" w:rsidR="008E3969" w:rsidRPr="00701FF7" w:rsidRDefault="008E3969" w:rsidP="008E3969">
      <w:pPr>
        <w:pStyle w:val="Ttulo1"/>
        <w:spacing w:before="0"/>
        <w:jc w:val="both"/>
        <w:rPr>
          <w:rFonts w:ascii="Arial Narrow" w:hAnsi="Arial Narrow"/>
          <w:color w:val="auto"/>
          <w:sz w:val="24"/>
          <w:szCs w:val="24"/>
        </w:rPr>
      </w:pPr>
      <w:r w:rsidRPr="00701FF7">
        <w:rPr>
          <w:rFonts w:ascii="Arial Narrow" w:hAnsi="Arial Narrow"/>
          <w:color w:val="auto"/>
          <w:sz w:val="24"/>
          <w:szCs w:val="24"/>
        </w:rPr>
        <w:lastRenderedPageBreak/>
        <w:t xml:space="preserve">Como previamente se expuso las fuentes de los datos que se presentan son el producto de cruzar estas bases de datos en las que se registra población víctima, para a un total de 19476 personas víctimas distribuidas según las siguientes categorías:  </w:t>
      </w:r>
    </w:p>
    <w:p w14:paraId="0B10864E" w14:textId="77777777" w:rsidR="008E3969" w:rsidRPr="00701FF7" w:rsidRDefault="008E3969" w:rsidP="008E3969">
      <w:pPr>
        <w:spacing w:after="0" w:line="240" w:lineRule="auto"/>
        <w:jc w:val="both"/>
        <w:rPr>
          <w:rFonts w:ascii="Arial Narrow" w:hAnsi="Arial Narrow" w:cs="Arial"/>
          <w:bCs/>
          <w:sz w:val="24"/>
          <w:szCs w:val="24"/>
        </w:rPr>
      </w:pPr>
    </w:p>
    <w:p w14:paraId="13FD0CDF" w14:textId="77777777" w:rsidR="008E3969" w:rsidRPr="00701FF7" w:rsidRDefault="008E3969" w:rsidP="008E3969">
      <w:pPr>
        <w:spacing w:after="0" w:line="240" w:lineRule="auto"/>
        <w:rPr>
          <w:rFonts w:ascii="Arial Narrow" w:hAnsi="Arial Narrow" w:cs="Times New Roman"/>
          <w:sz w:val="24"/>
          <w:szCs w:val="24"/>
        </w:rPr>
      </w:pPr>
      <w:r w:rsidRPr="00701FF7">
        <w:rPr>
          <w:rFonts w:ascii="Arial Narrow" w:hAnsi="Arial Narrow"/>
          <w:sz w:val="24"/>
          <w:szCs w:val="24"/>
          <w:lang w:val="es-MX"/>
        </w:rPr>
        <w:t>También, es importante anotar el total de personas víctimas que participaron de la caracterización realizada por el municipio en el año 2018 fue de 5753 personas; con estos datos la Alcaldía operó en el cuatrienio 2019-2023.</w:t>
      </w:r>
    </w:p>
    <w:p w14:paraId="3D498DAB" w14:textId="77777777" w:rsidR="008E3969" w:rsidRPr="00701FF7" w:rsidRDefault="008E3969" w:rsidP="008E3969">
      <w:pPr>
        <w:spacing w:after="0" w:line="240" w:lineRule="auto"/>
        <w:rPr>
          <w:rFonts w:ascii="Arial Narrow" w:hAnsi="Arial Narrow" w:cs="Times New Roman"/>
          <w:sz w:val="24"/>
          <w:szCs w:val="24"/>
        </w:rPr>
      </w:pPr>
    </w:p>
    <w:p w14:paraId="6DE372C4" w14:textId="7FC82BE9" w:rsidR="008E3969" w:rsidRPr="00701FF7" w:rsidRDefault="008E3969" w:rsidP="008E3969">
      <w:pPr>
        <w:spacing w:after="0" w:line="240" w:lineRule="auto"/>
        <w:rPr>
          <w:rFonts w:ascii="Arial Narrow" w:hAnsi="Arial Narrow" w:cs="Times New Roman"/>
          <w:sz w:val="24"/>
          <w:szCs w:val="24"/>
        </w:rPr>
      </w:pPr>
      <w:r w:rsidRPr="00701FF7">
        <w:rPr>
          <w:rFonts w:ascii="Arial Narrow" w:hAnsi="Arial Narrow" w:cs="Times New Roman"/>
          <w:sz w:val="24"/>
          <w:szCs w:val="24"/>
        </w:rPr>
        <w:t>El porcentaje de participación de víctimas según los tipos de categorías posibles de encontré en la base de datos se representan de la siguiente manera:</w:t>
      </w:r>
    </w:p>
    <w:p w14:paraId="6309888B" w14:textId="77777777" w:rsidR="008E3969" w:rsidRPr="00701FF7" w:rsidRDefault="008E3969" w:rsidP="008E3969">
      <w:pPr>
        <w:spacing w:after="0" w:line="240" w:lineRule="auto"/>
        <w:rPr>
          <w:rFonts w:ascii="Arial Narrow" w:hAnsi="Arial Narrow" w:cs="Times New Roman"/>
          <w:sz w:val="24"/>
          <w:szCs w:val="24"/>
        </w:rPr>
      </w:pPr>
    </w:p>
    <w:p w14:paraId="49B6CC67"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0D87A2A8" wp14:editId="2777D1D0">
            <wp:extent cx="3867150" cy="2009775"/>
            <wp:effectExtent l="0" t="0" r="19050" b="9525"/>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04CC675C" w14:textId="4AEA42F6" w:rsidR="008E3969" w:rsidRPr="00701FF7" w:rsidRDefault="008E3969" w:rsidP="008E3969">
      <w:pPr>
        <w:spacing w:after="0" w:line="240" w:lineRule="auto"/>
        <w:jc w:val="center"/>
        <w:rPr>
          <w:rFonts w:ascii="Arial Narrow" w:hAnsi="Arial Narrow" w:cs="Times New Roman"/>
          <w:sz w:val="20"/>
          <w:szCs w:val="20"/>
          <w:vertAlign w:val="subscript"/>
        </w:rPr>
      </w:pPr>
      <w:r w:rsidRPr="00701FF7">
        <w:rPr>
          <w:rFonts w:ascii="Arial Narrow" w:hAnsi="Arial Narrow" w:cs="Times New Roman"/>
          <w:sz w:val="20"/>
          <w:szCs w:val="20"/>
          <w:vertAlign w:val="subscript"/>
        </w:rPr>
        <w:t>GRAFICA 1. TIPO DE DOCUMENTO</w:t>
      </w:r>
    </w:p>
    <w:p w14:paraId="1817B016" w14:textId="77777777" w:rsidR="008E3969" w:rsidRPr="00701FF7" w:rsidRDefault="008E3969" w:rsidP="008E3969">
      <w:pPr>
        <w:spacing w:after="0" w:line="240" w:lineRule="auto"/>
        <w:jc w:val="center"/>
        <w:rPr>
          <w:rFonts w:ascii="Arial Narrow" w:hAnsi="Arial Narrow" w:cs="Times New Roman"/>
          <w:sz w:val="24"/>
          <w:szCs w:val="24"/>
          <w:vertAlign w:val="subscript"/>
        </w:rPr>
      </w:pPr>
    </w:p>
    <w:p w14:paraId="30A5E307" w14:textId="49CCB50F"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Se aprecia que el 100% de la población caracterizada cuenta con el correspondiente tipo de identificación de acuerdo a su edad, de esta manera se observa que el 83,2% se identifica con cedula de ciudadanía, el 14,5% presenta Tarjeta de Identidad, mientras que el restante 2,27% Registro Civil, con lo que se garantiza el derecho a la identificación.</w:t>
      </w:r>
    </w:p>
    <w:p w14:paraId="4D4AD56B" w14:textId="77777777" w:rsidR="008E3969" w:rsidRPr="00701FF7" w:rsidRDefault="008E3969" w:rsidP="008E3969">
      <w:pPr>
        <w:spacing w:after="0" w:line="240" w:lineRule="auto"/>
        <w:jc w:val="both"/>
        <w:rPr>
          <w:rFonts w:ascii="Arial Narrow" w:hAnsi="Arial Narrow" w:cs="Times New Roman"/>
          <w:sz w:val="24"/>
          <w:szCs w:val="24"/>
        </w:rPr>
      </w:pPr>
    </w:p>
    <w:p w14:paraId="67035CA1"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3AB8D6AE" wp14:editId="60109AF0">
            <wp:extent cx="3619500" cy="1981200"/>
            <wp:effectExtent l="0" t="0" r="19050" b="19050"/>
            <wp:docPr id="140" name="Gráfico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07058B92" w14:textId="77777777" w:rsidR="008E3969" w:rsidRPr="00701FF7" w:rsidRDefault="008E3969" w:rsidP="008E3969">
      <w:pPr>
        <w:spacing w:after="0" w:line="240" w:lineRule="auto"/>
        <w:jc w:val="center"/>
        <w:rPr>
          <w:rFonts w:ascii="Arial Narrow" w:hAnsi="Arial Narrow" w:cs="Times New Roman"/>
          <w:sz w:val="18"/>
          <w:szCs w:val="18"/>
        </w:rPr>
      </w:pPr>
      <w:r w:rsidRPr="00701FF7">
        <w:rPr>
          <w:rFonts w:ascii="Arial Narrow" w:hAnsi="Arial Narrow" w:cs="Times New Roman"/>
          <w:sz w:val="18"/>
          <w:szCs w:val="18"/>
        </w:rPr>
        <w:t>GRAFICA 2. GENERO</w:t>
      </w:r>
    </w:p>
    <w:p w14:paraId="59221205" w14:textId="77777777" w:rsidR="008E3969" w:rsidRPr="00701FF7" w:rsidRDefault="008E3969" w:rsidP="008E3969">
      <w:pPr>
        <w:spacing w:after="0" w:line="240" w:lineRule="auto"/>
        <w:jc w:val="both"/>
        <w:rPr>
          <w:rFonts w:ascii="Arial Narrow" w:hAnsi="Arial Narrow" w:cs="Times New Roman"/>
          <w:sz w:val="24"/>
          <w:szCs w:val="24"/>
        </w:rPr>
      </w:pPr>
    </w:p>
    <w:p w14:paraId="7AC815E9" w14:textId="5213B560"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Como puede observarse en la gráfica el 52,02% de la población víctima caracterizada corresponde a mujeres, en tanto el 47,97% son hombres.</w:t>
      </w:r>
    </w:p>
    <w:p w14:paraId="68FD7C7C" w14:textId="77777777" w:rsidR="008E3969" w:rsidRPr="00701FF7" w:rsidRDefault="008E3969" w:rsidP="008E3969">
      <w:pPr>
        <w:spacing w:after="0" w:line="240" w:lineRule="auto"/>
        <w:jc w:val="both"/>
        <w:rPr>
          <w:rFonts w:ascii="Arial Narrow" w:hAnsi="Arial Narrow" w:cs="Times New Roman"/>
          <w:sz w:val="24"/>
          <w:szCs w:val="24"/>
        </w:rPr>
      </w:pPr>
    </w:p>
    <w:p w14:paraId="5F9D902A"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7814DF32" wp14:editId="53C38496">
            <wp:extent cx="4381500" cy="2476500"/>
            <wp:effectExtent l="0" t="0" r="19050" b="19050"/>
            <wp:docPr id="141" name="Gráfico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AB08369"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3. PERTENENCIA ETNICA</w:t>
      </w:r>
    </w:p>
    <w:p w14:paraId="04E7F4EE" w14:textId="77777777" w:rsidR="008E3969" w:rsidRPr="00701FF7" w:rsidRDefault="008E3969" w:rsidP="008E3969">
      <w:pPr>
        <w:spacing w:after="0" w:line="240" w:lineRule="auto"/>
        <w:jc w:val="both"/>
        <w:rPr>
          <w:rFonts w:ascii="Arial Narrow" w:hAnsi="Arial Narrow" w:cs="Times New Roman"/>
          <w:sz w:val="24"/>
          <w:szCs w:val="24"/>
        </w:rPr>
      </w:pPr>
    </w:p>
    <w:p w14:paraId="20AE190E" w14:textId="65C90F11"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A partir de los resultados obtenidos, puede observarse que el 3,18% de la población caracterizada se identifica con pertenencia étnica indígena, el 2,72% hace parte de la población negra o afrocolombiana, el 0,01 corresponde al grupo étnico palenquero, el 0,13% responde a la población raizal, el 0,17% se identifica como gitano, mientras que el 93,78% indica no pertenecer a ninguna etnia</w:t>
      </w:r>
    </w:p>
    <w:p w14:paraId="6D53E8F9" w14:textId="77777777" w:rsidR="008E3969" w:rsidRPr="00701FF7" w:rsidRDefault="008E3969" w:rsidP="008E3969">
      <w:pPr>
        <w:spacing w:after="0" w:line="240" w:lineRule="auto"/>
        <w:jc w:val="both"/>
        <w:rPr>
          <w:rFonts w:ascii="Arial Narrow" w:hAnsi="Arial Narrow" w:cs="Times New Roman"/>
          <w:sz w:val="24"/>
          <w:szCs w:val="24"/>
        </w:rPr>
      </w:pPr>
    </w:p>
    <w:p w14:paraId="5203F39E"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0EC25F6A" wp14:editId="51D30EB8">
            <wp:extent cx="3743325" cy="2000250"/>
            <wp:effectExtent l="0" t="0" r="9525" b="19050"/>
            <wp:docPr id="142" name="Gráfico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CA5E3D0" w14:textId="471D8494"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4. CICLO VITAL</w:t>
      </w:r>
    </w:p>
    <w:p w14:paraId="5273FFCD" w14:textId="77777777" w:rsidR="008E3969" w:rsidRPr="00701FF7" w:rsidRDefault="008E3969" w:rsidP="008E3969">
      <w:pPr>
        <w:spacing w:after="0" w:line="240" w:lineRule="auto"/>
        <w:jc w:val="center"/>
        <w:rPr>
          <w:rFonts w:ascii="Arial Narrow" w:hAnsi="Arial Narrow" w:cs="Times New Roman"/>
          <w:sz w:val="24"/>
          <w:szCs w:val="24"/>
        </w:rPr>
      </w:pPr>
    </w:p>
    <w:p w14:paraId="0321A697"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La población víctima caracterizada se encuentran en diferentes rangos de edades, de esta manera se aprecia que el mayor porcentaje responde a la adultez con el 42,50%, seguido del ciclo vital de la juventud con el 24,73%, así mismo, se observa que en tercer lugar con mayor número de personas caracterizadas esta la vejez con el 15,05%, de otro lado, se puede evidenciar que  con menor porcentaje  se encuentran las personas menores de edad, donde se observa que el 8,76% corresponde a la etapa de adolescencia, el 7,05% a infancia, mientras que el 1,90% responde a primera infancia.</w:t>
      </w:r>
    </w:p>
    <w:p w14:paraId="3D00A46E" w14:textId="77777777" w:rsidR="008E3969" w:rsidRPr="00701FF7" w:rsidRDefault="008E3969" w:rsidP="008E3969">
      <w:pPr>
        <w:spacing w:after="0" w:line="240" w:lineRule="auto"/>
        <w:jc w:val="center"/>
        <w:rPr>
          <w:rFonts w:ascii="Arial Narrow" w:hAnsi="Arial Narrow" w:cs="Times New Roman"/>
          <w:sz w:val="24"/>
          <w:szCs w:val="24"/>
        </w:rPr>
      </w:pPr>
    </w:p>
    <w:p w14:paraId="5CB0E4EE"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28E87EF0" wp14:editId="7A5A8BB6">
            <wp:extent cx="3914775" cy="2238375"/>
            <wp:effectExtent l="0" t="0" r="9525" b="9525"/>
            <wp:docPr id="143" name="Gráfico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094B6E8F" w14:textId="6C74C8FB"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5. BENEFICIARIOS ADULTO MAYOR</w:t>
      </w:r>
    </w:p>
    <w:p w14:paraId="574F31E7" w14:textId="77777777" w:rsidR="008E3969" w:rsidRPr="00701FF7" w:rsidRDefault="008E3969" w:rsidP="008E3969">
      <w:pPr>
        <w:spacing w:after="0" w:line="240" w:lineRule="auto"/>
        <w:jc w:val="center"/>
        <w:rPr>
          <w:rFonts w:ascii="Arial Narrow" w:hAnsi="Arial Narrow" w:cs="Times New Roman"/>
          <w:sz w:val="24"/>
          <w:szCs w:val="24"/>
        </w:rPr>
      </w:pPr>
    </w:p>
    <w:p w14:paraId="2DDD0D3C"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NOTA: Al momento de formular el análisis respecto a los datos arrojados en el ejercicio de caracterización, se identificó que las personas que registran como beneficiarias del programa adulto mayor se encuentran en diferentes grupos etarios que no corresponden al ciclo vital para acceder a este beneficio, como lo son adultez, juventud y adolescencia, por tal motivo no se realiza el análisis de esta variable</w:t>
      </w:r>
    </w:p>
    <w:p w14:paraId="145193DC" w14:textId="77777777" w:rsidR="008E3969" w:rsidRPr="00701FF7" w:rsidRDefault="008E3969" w:rsidP="008E3969">
      <w:pPr>
        <w:spacing w:after="0" w:line="240" w:lineRule="auto"/>
        <w:jc w:val="both"/>
        <w:rPr>
          <w:rFonts w:ascii="Arial Narrow" w:hAnsi="Arial Narrow" w:cs="Times New Roman"/>
          <w:sz w:val="24"/>
          <w:szCs w:val="24"/>
        </w:rPr>
      </w:pPr>
    </w:p>
    <w:p w14:paraId="18A22954"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7EAEACBD" wp14:editId="0E25D6F5">
            <wp:extent cx="3819525" cy="2286000"/>
            <wp:effectExtent l="0" t="0" r="9525" b="19050"/>
            <wp:docPr id="144" name="Gráfico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0183D28" w14:textId="624CE3B4"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6. AFILICIÓN AL SISTEMA GENERAL DE SEGURIDAD SOCIAL EN SALUD</w:t>
      </w:r>
    </w:p>
    <w:p w14:paraId="3AC85DC9" w14:textId="77777777" w:rsidR="008E3969" w:rsidRPr="00701FF7" w:rsidRDefault="008E3969" w:rsidP="008E3969">
      <w:pPr>
        <w:spacing w:after="0" w:line="240" w:lineRule="auto"/>
        <w:jc w:val="center"/>
        <w:rPr>
          <w:rFonts w:ascii="Arial Narrow" w:hAnsi="Arial Narrow" w:cs="Times New Roman"/>
          <w:sz w:val="24"/>
          <w:szCs w:val="24"/>
        </w:rPr>
      </w:pPr>
    </w:p>
    <w:p w14:paraId="5CEEDF80"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acuerdo a la información obtenida en el ejercicio de caracterización, se evidencia que el 89,44% de la población víctima caracterizada se encuentra afiliada al Sistema General de Seguridad Social en Salud, restando el 10,55% para vinculación a dicho sistema.</w:t>
      </w:r>
    </w:p>
    <w:p w14:paraId="530125A3" w14:textId="77777777" w:rsidR="008E3969" w:rsidRPr="00701FF7" w:rsidRDefault="008E3969" w:rsidP="008E3969">
      <w:pPr>
        <w:spacing w:after="0" w:line="240" w:lineRule="auto"/>
        <w:jc w:val="center"/>
        <w:rPr>
          <w:rFonts w:ascii="Arial Narrow" w:hAnsi="Arial Narrow" w:cs="Times New Roman"/>
          <w:sz w:val="24"/>
          <w:szCs w:val="24"/>
        </w:rPr>
      </w:pPr>
    </w:p>
    <w:p w14:paraId="6E0DCCE2"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5CB43810" wp14:editId="08D7AD76">
            <wp:extent cx="3771900" cy="2200275"/>
            <wp:effectExtent l="0" t="0" r="19050" b="9525"/>
            <wp:docPr id="145" name="Gráfico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279DECF" w14:textId="45838BAD"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7. RÉGIMEN DE AFILIACIÓN</w:t>
      </w:r>
    </w:p>
    <w:p w14:paraId="6292392C" w14:textId="77777777" w:rsidR="008E3969" w:rsidRPr="00701FF7" w:rsidRDefault="008E3969" w:rsidP="008E3969">
      <w:pPr>
        <w:spacing w:after="0" w:line="240" w:lineRule="auto"/>
        <w:jc w:val="center"/>
        <w:rPr>
          <w:rFonts w:ascii="Arial Narrow" w:hAnsi="Arial Narrow" w:cs="Times New Roman"/>
          <w:sz w:val="24"/>
          <w:szCs w:val="24"/>
        </w:rPr>
      </w:pPr>
    </w:p>
    <w:p w14:paraId="38656379"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las personas que se encuentran afiliadas al Sistema General de Seguridad Social en Salud, se identifica que el 44,44% tienen afiliación en el régimen subsidiado, en tanto el 55,55% lo está en el régimen contributivo.</w:t>
      </w:r>
    </w:p>
    <w:p w14:paraId="24A5DC3F" w14:textId="77777777" w:rsidR="008E3969" w:rsidRPr="00701FF7" w:rsidRDefault="008E3969" w:rsidP="008E3969">
      <w:pPr>
        <w:spacing w:after="0" w:line="240" w:lineRule="auto"/>
        <w:jc w:val="both"/>
        <w:rPr>
          <w:rFonts w:ascii="Arial Narrow" w:hAnsi="Arial Narrow" w:cs="Times New Roman"/>
          <w:sz w:val="24"/>
          <w:szCs w:val="24"/>
        </w:rPr>
      </w:pPr>
    </w:p>
    <w:p w14:paraId="09FF14B6"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55262DB4" wp14:editId="34B4482E">
            <wp:extent cx="3800475" cy="2209800"/>
            <wp:effectExtent l="0" t="0" r="9525" b="1905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9CA49F5" w14:textId="5CDE1391"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8. TIPO DE AFILIACIÓN</w:t>
      </w:r>
    </w:p>
    <w:p w14:paraId="4EA17CA3" w14:textId="77777777" w:rsidR="008E3969" w:rsidRPr="00701FF7" w:rsidRDefault="008E3969" w:rsidP="008E3969">
      <w:pPr>
        <w:spacing w:after="0" w:line="240" w:lineRule="auto"/>
        <w:jc w:val="center"/>
        <w:rPr>
          <w:rFonts w:ascii="Arial Narrow" w:hAnsi="Arial Narrow" w:cs="Times New Roman"/>
          <w:sz w:val="16"/>
          <w:szCs w:val="16"/>
        </w:rPr>
      </w:pPr>
    </w:p>
    <w:p w14:paraId="00840C8E"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las personas que se encuentran afiliadas en el régimen contributivo, se observa que el 63,53% presenta un tipo de afiliación como cotizante, mientras que el restante 36,46% es beneficiario</w:t>
      </w:r>
    </w:p>
    <w:p w14:paraId="64E2612D" w14:textId="77777777" w:rsidR="008E3969" w:rsidRPr="00701FF7" w:rsidRDefault="008E3969" w:rsidP="008E3969">
      <w:pPr>
        <w:spacing w:after="0" w:line="240" w:lineRule="auto"/>
        <w:jc w:val="center"/>
        <w:rPr>
          <w:rFonts w:ascii="Arial Narrow" w:hAnsi="Arial Narrow" w:cs="Times New Roman"/>
          <w:sz w:val="24"/>
          <w:szCs w:val="24"/>
        </w:rPr>
      </w:pPr>
    </w:p>
    <w:p w14:paraId="5BB6E106"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0341D4DF" wp14:editId="0F901F6B">
            <wp:extent cx="3571875" cy="2162175"/>
            <wp:effectExtent l="0" t="0" r="9525" b="9525"/>
            <wp:docPr id="147" name="Gráfico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1E39B25" w14:textId="243766B0"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9. PERSONAS CON CERTIFICACIÓN DE DISCAPACIDAD</w:t>
      </w:r>
    </w:p>
    <w:p w14:paraId="7C6B2FDF" w14:textId="77777777" w:rsidR="008E3969" w:rsidRPr="00701FF7" w:rsidRDefault="008E3969" w:rsidP="008E3969">
      <w:pPr>
        <w:spacing w:after="0" w:line="240" w:lineRule="auto"/>
        <w:jc w:val="center"/>
        <w:rPr>
          <w:rFonts w:ascii="Arial Narrow" w:hAnsi="Arial Narrow" w:cs="Times New Roman"/>
          <w:sz w:val="24"/>
          <w:szCs w:val="24"/>
        </w:rPr>
      </w:pPr>
    </w:p>
    <w:p w14:paraId="63C3867F"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acuerdo al ejercicio de caracterización, se evidencia en la gráfica que el 1,29% de las personas víctimas han presentado certificado de discapacidad, mientras que el 98,70% no presenta ninguna situación de discapacidad o no presenta certificado de la misma</w:t>
      </w:r>
    </w:p>
    <w:p w14:paraId="5F0BAED8" w14:textId="77777777" w:rsidR="008E3969" w:rsidRPr="00701FF7" w:rsidRDefault="008E3969" w:rsidP="008E3969">
      <w:pPr>
        <w:spacing w:after="0" w:line="240" w:lineRule="auto"/>
        <w:jc w:val="center"/>
        <w:rPr>
          <w:rFonts w:ascii="Arial Narrow" w:hAnsi="Arial Narrow" w:cs="Times New Roman"/>
          <w:sz w:val="24"/>
          <w:szCs w:val="24"/>
        </w:rPr>
      </w:pPr>
    </w:p>
    <w:p w14:paraId="5E3F8635"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27120C63" wp14:editId="7A720B80">
            <wp:extent cx="3705225" cy="2324100"/>
            <wp:effectExtent l="0" t="0" r="9525" b="19050"/>
            <wp:docPr id="148" name="Gráfico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60C951E" w14:textId="754909AC"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10.  PERSONAS CON CARACTERIZACIÓN DE VÍCTIMAS EN EL AÑO 2018</w:t>
      </w:r>
    </w:p>
    <w:p w14:paraId="0E050459" w14:textId="77777777" w:rsidR="008E3969" w:rsidRPr="00701FF7" w:rsidRDefault="008E3969" w:rsidP="008E3969">
      <w:pPr>
        <w:spacing w:after="0" w:line="240" w:lineRule="auto"/>
        <w:jc w:val="center"/>
        <w:rPr>
          <w:rFonts w:ascii="Arial Narrow" w:hAnsi="Arial Narrow" w:cs="Times New Roman"/>
          <w:sz w:val="24"/>
          <w:szCs w:val="24"/>
        </w:rPr>
      </w:pPr>
    </w:p>
    <w:p w14:paraId="6BC16F05"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Puede apreciarse a partir de la gráfica, que el 29,53% de las personas caracterizadas participaron igualmente en el ejercicio de caracterización a la población víctima del conflicto armado en el año 2018 por parte del ente territorial, en tanto el 70,46% de la población no se encuentra en el anterior registro.</w:t>
      </w:r>
    </w:p>
    <w:p w14:paraId="76CD0BD3" w14:textId="77777777" w:rsidR="008E3969" w:rsidRPr="00701FF7" w:rsidRDefault="008E3969" w:rsidP="008E3969">
      <w:pPr>
        <w:spacing w:after="0" w:line="240" w:lineRule="auto"/>
        <w:jc w:val="center"/>
        <w:rPr>
          <w:rFonts w:ascii="Arial Narrow" w:hAnsi="Arial Narrow" w:cs="Times New Roman"/>
          <w:sz w:val="24"/>
          <w:szCs w:val="24"/>
        </w:rPr>
      </w:pPr>
    </w:p>
    <w:p w14:paraId="334B84FB" w14:textId="77777777" w:rsidR="008E3969" w:rsidRPr="00701FF7" w:rsidRDefault="008E3969" w:rsidP="008E3969">
      <w:pPr>
        <w:spacing w:after="0" w:line="240" w:lineRule="auto"/>
        <w:jc w:val="center"/>
        <w:rPr>
          <w:rFonts w:ascii="Arial Narrow" w:hAnsi="Arial Narrow" w:cs="Times New Roman"/>
          <w:sz w:val="24"/>
          <w:szCs w:val="24"/>
        </w:rPr>
      </w:pPr>
    </w:p>
    <w:p w14:paraId="7339573D"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04303007" wp14:editId="47AF4034">
            <wp:extent cx="3486150" cy="2190750"/>
            <wp:effectExtent l="0" t="0" r="19050" b="19050"/>
            <wp:docPr id="149" name="Gráfico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79D4B8FE" w14:textId="1A87AC0F"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11. PERSONAS EN BASES DE DATOS CON PREDIAL</w:t>
      </w:r>
    </w:p>
    <w:p w14:paraId="61E0876D" w14:textId="77777777" w:rsidR="008E3969" w:rsidRPr="00701FF7" w:rsidRDefault="008E3969" w:rsidP="008E3969">
      <w:pPr>
        <w:spacing w:after="0" w:line="240" w:lineRule="auto"/>
        <w:jc w:val="center"/>
        <w:rPr>
          <w:rFonts w:ascii="Arial Narrow" w:hAnsi="Arial Narrow" w:cs="Times New Roman"/>
          <w:sz w:val="24"/>
          <w:szCs w:val="24"/>
        </w:rPr>
      </w:pPr>
    </w:p>
    <w:p w14:paraId="70C9CF99"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Se aprecia de acuerdo al ejercicio que el 13,34% de la población víctima caracterizada se encuentran registradas en bases de datos para el pago del impuesto predial, entre tanto el 86,65% no está incluida en esta fuente de información.</w:t>
      </w:r>
    </w:p>
    <w:p w14:paraId="092E0D02" w14:textId="77777777" w:rsidR="008E3969" w:rsidRPr="00701FF7" w:rsidRDefault="008E3969" w:rsidP="008E3969">
      <w:pPr>
        <w:spacing w:after="0" w:line="240" w:lineRule="auto"/>
        <w:jc w:val="both"/>
        <w:rPr>
          <w:rFonts w:ascii="Arial Narrow" w:hAnsi="Arial Narrow" w:cs="Times New Roman"/>
          <w:sz w:val="24"/>
          <w:szCs w:val="24"/>
        </w:rPr>
      </w:pPr>
    </w:p>
    <w:p w14:paraId="46B5B2E9" w14:textId="77777777" w:rsidR="008E3969" w:rsidRPr="00701FF7" w:rsidRDefault="008E3969" w:rsidP="008E3969">
      <w:pPr>
        <w:spacing w:after="0" w:line="240" w:lineRule="auto"/>
        <w:jc w:val="both"/>
        <w:rPr>
          <w:rFonts w:ascii="Arial Narrow" w:hAnsi="Arial Narrow" w:cs="Times New Roman"/>
          <w:sz w:val="24"/>
          <w:szCs w:val="24"/>
        </w:rPr>
      </w:pPr>
    </w:p>
    <w:p w14:paraId="439D5C6D"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293EE58E" wp14:editId="6CF94A2E">
            <wp:extent cx="3467100" cy="2200275"/>
            <wp:effectExtent l="0" t="0" r="19050" b="9525"/>
            <wp:docPr id="150" name="Gráfico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6EF9BE4" w14:textId="147AFD0C"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12. PERSONAS QUE PAGAN ICA</w:t>
      </w:r>
    </w:p>
    <w:p w14:paraId="4D4A60F8" w14:textId="77777777" w:rsidR="008E3969" w:rsidRPr="00701FF7" w:rsidRDefault="008E3969" w:rsidP="008E3969">
      <w:pPr>
        <w:spacing w:after="0" w:line="240" w:lineRule="auto"/>
        <w:jc w:val="center"/>
        <w:rPr>
          <w:rFonts w:ascii="Arial Narrow" w:hAnsi="Arial Narrow" w:cs="Times New Roman"/>
          <w:sz w:val="24"/>
          <w:szCs w:val="24"/>
        </w:rPr>
      </w:pPr>
    </w:p>
    <w:p w14:paraId="313C2896"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acuerdo a los resultados arrojados en el ejercicio de caracterización, se puede observar que el 2,62% de la población víctima del conflicto armado cancelan el impuesto de industria y comercio, mientras que el 97,37% no realizan una actividad comercial que requiera el pago de dicho impuesto.</w:t>
      </w:r>
    </w:p>
    <w:p w14:paraId="6BEDC327"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329FBF7F" wp14:editId="35823D7C">
            <wp:extent cx="4800600" cy="2352675"/>
            <wp:effectExtent l="0" t="0" r="19050" b="9525"/>
            <wp:docPr id="151" name="Gráfico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1B64A602"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13. NUMERO DE PERSONAS VÍCTIMAS CARACTERIZADAS ESTUDIANDO</w:t>
      </w:r>
    </w:p>
    <w:p w14:paraId="7F41517F" w14:textId="77777777" w:rsidR="008E3969" w:rsidRPr="00701FF7" w:rsidRDefault="008E3969" w:rsidP="008E3969">
      <w:pPr>
        <w:spacing w:after="0" w:line="240" w:lineRule="auto"/>
        <w:jc w:val="both"/>
        <w:rPr>
          <w:rFonts w:ascii="Arial Narrow" w:hAnsi="Arial Narrow" w:cs="Times New Roman"/>
          <w:sz w:val="24"/>
          <w:szCs w:val="24"/>
        </w:rPr>
      </w:pPr>
    </w:p>
    <w:p w14:paraId="07E06CE0"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607D896C" wp14:editId="4B0DEA19">
            <wp:extent cx="4733925" cy="2571750"/>
            <wp:effectExtent l="0" t="0" r="9525" b="19050"/>
            <wp:docPr id="152" name="Gráfico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47BD8B0A" w14:textId="2C3DB740"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GRAFICA 14. PORCENTAJE DE PERSONAS VÍCTIMAS CARACTERIZADAS ESTUDIANDO</w:t>
      </w:r>
    </w:p>
    <w:p w14:paraId="56ABEAF7" w14:textId="77777777" w:rsidR="008E3969" w:rsidRPr="00701FF7" w:rsidRDefault="008E3969" w:rsidP="008E3969">
      <w:pPr>
        <w:spacing w:after="0" w:line="240" w:lineRule="auto"/>
        <w:jc w:val="center"/>
        <w:rPr>
          <w:rFonts w:ascii="Arial Narrow" w:hAnsi="Arial Narrow" w:cs="Times New Roman"/>
          <w:sz w:val="24"/>
          <w:szCs w:val="24"/>
        </w:rPr>
      </w:pPr>
    </w:p>
    <w:p w14:paraId="4D8BEB47" w14:textId="77777777"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De acuerdo a la caracterización de la población víctima del conflicto armado, se evidencia que la mayor cantidad de personas vinculadas al sistema educativo en el municipio se encuentra en la etapa de infancia y adolescencia con el 71,68% y 71,16% respectivamente, seguido se aprecia que el 17,02% de la población de la primera infancia se encuentra actualmente estudiando; así mismo, se observa que el 7,26% de los jóvenes, el 0,61% de los adultos y el 0,54% de las personas caracterizadas en el ciclo vital vejez están realizando algún tipo de estudio.</w:t>
      </w:r>
    </w:p>
    <w:p w14:paraId="61A0B003" w14:textId="77777777" w:rsidR="008E3969" w:rsidRPr="00701FF7" w:rsidRDefault="008E3969" w:rsidP="008E3969">
      <w:pPr>
        <w:spacing w:after="0" w:line="240" w:lineRule="auto"/>
        <w:jc w:val="both"/>
        <w:rPr>
          <w:rFonts w:ascii="Arial Narrow" w:hAnsi="Arial Narrow" w:cs="Times New Roman"/>
          <w:sz w:val="24"/>
          <w:szCs w:val="24"/>
        </w:rPr>
      </w:pPr>
    </w:p>
    <w:p w14:paraId="0BCDEB2C" w14:textId="5BC6D2B9" w:rsidR="008E3969" w:rsidRPr="00701FF7" w:rsidRDefault="008E3969" w:rsidP="008E3969">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A continuación, se ilustra mediante gráficas, el porcentaje de las personas que se encuentran vinculadas al sistema educativo o realizando algún tipo de estudio en el municipio de Manizales.</w:t>
      </w:r>
    </w:p>
    <w:p w14:paraId="75C3AB6E"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6FDA9034" wp14:editId="2EDB13E7">
            <wp:extent cx="3467100" cy="1943100"/>
            <wp:effectExtent l="0" t="0" r="19050" b="19050"/>
            <wp:docPr id="153" name="Gráfico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E94A0DB"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15. PERSONAS DEL CICLO VITAL PRIMERA INFANCIA QUE SE ENCUENTRAN ESTUDIANDO</w:t>
      </w:r>
    </w:p>
    <w:p w14:paraId="56EBE22D" w14:textId="77777777" w:rsidR="008E3969" w:rsidRPr="00701FF7" w:rsidRDefault="008E3969" w:rsidP="008E3969">
      <w:pPr>
        <w:spacing w:after="0" w:line="240" w:lineRule="auto"/>
        <w:jc w:val="center"/>
        <w:rPr>
          <w:rFonts w:ascii="Arial Narrow" w:hAnsi="Arial Narrow" w:cs="Times New Roman"/>
          <w:sz w:val="24"/>
          <w:szCs w:val="24"/>
        </w:rPr>
      </w:pPr>
    </w:p>
    <w:p w14:paraId="3250B27D"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259745E2" wp14:editId="3760B516">
            <wp:extent cx="3362325" cy="1981200"/>
            <wp:effectExtent l="0" t="0" r="9525" b="19050"/>
            <wp:docPr id="154" name="Gráfico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5CDC2C97"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16. PERSONAS DEL CICLO VITAL INFANCIA QUE SE ENCUENTRAN ESTUDIANDO</w:t>
      </w:r>
    </w:p>
    <w:p w14:paraId="05A78C21" w14:textId="77777777" w:rsidR="008E3969" w:rsidRPr="00701FF7" w:rsidRDefault="008E3969" w:rsidP="008E3969">
      <w:pPr>
        <w:spacing w:after="0" w:line="240" w:lineRule="auto"/>
        <w:jc w:val="center"/>
        <w:rPr>
          <w:rFonts w:ascii="Arial Narrow" w:hAnsi="Arial Narrow" w:cs="Times New Roman"/>
          <w:sz w:val="24"/>
          <w:szCs w:val="24"/>
        </w:rPr>
      </w:pPr>
    </w:p>
    <w:p w14:paraId="07B7775A"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140FD97F" wp14:editId="3F17A212">
            <wp:extent cx="3381375" cy="1952625"/>
            <wp:effectExtent l="0" t="0" r="9525" b="9525"/>
            <wp:docPr id="155" name="Gráfico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246A755D"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17. PERSONAS DEL CICLO VITAL ADOLESCENCIA QUE SE ENCUENTRAN ESTUDIANDO</w:t>
      </w:r>
    </w:p>
    <w:p w14:paraId="23253712"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lastRenderedPageBreak/>
        <w:drawing>
          <wp:inline distT="0" distB="0" distL="0" distR="0" wp14:anchorId="08B16A94" wp14:editId="195261AC">
            <wp:extent cx="3219450" cy="1962150"/>
            <wp:effectExtent l="0" t="0" r="19050" b="19050"/>
            <wp:docPr id="156" name="Gráfico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5BE6F8D"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17. PERSONAS DEL CICLO VITAL JUVENTUD QUE SE ENCUENTRAN ESTUDIANDO</w:t>
      </w:r>
    </w:p>
    <w:p w14:paraId="55CA4F09" w14:textId="77777777" w:rsidR="008E3969" w:rsidRPr="00701FF7" w:rsidRDefault="008E3969" w:rsidP="008E3969">
      <w:pPr>
        <w:spacing w:after="0" w:line="240" w:lineRule="auto"/>
        <w:jc w:val="center"/>
        <w:rPr>
          <w:rFonts w:ascii="Arial Narrow" w:hAnsi="Arial Narrow" w:cs="Times New Roman"/>
          <w:sz w:val="24"/>
          <w:szCs w:val="24"/>
        </w:rPr>
      </w:pPr>
    </w:p>
    <w:p w14:paraId="4D46EBCD"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0879B5EA" wp14:editId="40448EDA">
            <wp:extent cx="3228975" cy="2038350"/>
            <wp:effectExtent l="0" t="0" r="9525" b="19050"/>
            <wp:docPr id="157" name="Gráfico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34D10804" w14:textId="77777777" w:rsidR="008E3969" w:rsidRPr="00701FF7" w:rsidRDefault="008E3969" w:rsidP="008E3969">
      <w:pPr>
        <w:spacing w:after="0" w:line="240" w:lineRule="auto"/>
        <w:jc w:val="center"/>
        <w:rPr>
          <w:rFonts w:ascii="Arial Narrow" w:hAnsi="Arial Narrow" w:cs="Times New Roman"/>
          <w:sz w:val="16"/>
          <w:szCs w:val="16"/>
        </w:rPr>
      </w:pPr>
      <w:r w:rsidRPr="00701FF7">
        <w:rPr>
          <w:rFonts w:ascii="Arial Narrow" w:hAnsi="Arial Narrow" w:cs="Times New Roman"/>
          <w:sz w:val="16"/>
          <w:szCs w:val="16"/>
        </w:rPr>
        <w:t>GRAFICO 19. PERSONAS DEL CICLO VITAL ADULTES QUE SE ENCUENTRAN ESTUDIANDO</w:t>
      </w:r>
    </w:p>
    <w:p w14:paraId="522D548C" w14:textId="77777777" w:rsidR="008E3969" w:rsidRPr="00701FF7" w:rsidRDefault="008E3969" w:rsidP="008E3969">
      <w:pPr>
        <w:spacing w:after="0" w:line="240" w:lineRule="auto"/>
        <w:jc w:val="center"/>
        <w:rPr>
          <w:rFonts w:ascii="Arial Narrow" w:hAnsi="Arial Narrow" w:cs="Times New Roman"/>
          <w:sz w:val="24"/>
          <w:szCs w:val="24"/>
        </w:rPr>
      </w:pPr>
    </w:p>
    <w:p w14:paraId="3011698F" w14:textId="77777777" w:rsidR="008E3969" w:rsidRPr="00701FF7" w:rsidRDefault="008E3969" w:rsidP="008E3969">
      <w:pPr>
        <w:spacing w:after="0" w:line="240" w:lineRule="auto"/>
        <w:jc w:val="center"/>
        <w:rPr>
          <w:rFonts w:ascii="Arial Narrow" w:hAnsi="Arial Narrow" w:cs="Times New Roman"/>
          <w:sz w:val="24"/>
          <w:szCs w:val="24"/>
        </w:rPr>
      </w:pPr>
      <w:r w:rsidRPr="00701FF7">
        <w:rPr>
          <w:rFonts w:ascii="Arial Narrow" w:hAnsi="Arial Narrow" w:cs="Times New Roman"/>
          <w:noProof/>
          <w:sz w:val="24"/>
          <w:szCs w:val="24"/>
        </w:rPr>
        <w:drawing>
          <wp:inline distT="0" distB="0" distL="0" distR="0" wp14:anchorId="2129078E" wp14:editId="3E139B91">
            <wp:extent cx="3286125" cy="1895475"/>
            <wp:effectExtent l="0" t="0" r="9525" b="9525"/>
            <wp:docPr id="158" name="Gráfico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70B5F9A" w14:textId="77777777" w:rsidR="008E3969" w:rsidRPr="00701FF7" w:rsidRDefault="008E3969" w:rsidP="008E3969">
      <w:pPr>
        <w:spacing w:after="0" w:line="240" w:lineRule="auto"/>
        <w:jc w:val="center"/>
        <w:rPr>
          <w:rFonts w:ascii="Arial Narrow" w:hAnsi="Arial Narrow" w:cs="Arial"/>
          <w:sz w:val="16"/>
          <w:szCs w:val="16"/>
        </w:rPr>
      </w:pPr>
      <w:r w:rsidRPr="00701FF7">
        <w:rPr>
          <w:rFonts w:ascii="Arial Narrow" w:hAnsi="Arial Narrow" w:cs="Times New Roman"/>
          <w:sz w:val="16"/>
          <w:szCs w:val="16"/>
        </w:rPr>
        <w:t>GRAFICO 20. PERSONAS DEL CICLO VITAL VEJEZ QUE SE ENCUENTRAN ESTUDIANDO</w:t>
      </w:r>
    </w:p>
    <w:p w14:paraId="76CBC661" w14:textId="77777777" w:rsidR="0050204A" w:rsidRPr="00701FF7" w:rsidRDefault="0050204A" w:rsidP="008E3969">
      <w:pPr>
        <w:shd w:val="clear" w:color="auto" w:fill="FFFFFF"/>
        <w:spacing w:after="0" w:line="240" w:lineRule="auto"/>
        <w:ind w:left="360"/>
        <w:rPr>
          <w:rFonts w:ascii="Arial Narrow" w:hAnsi="Arial Narrow"/>
          <w:b/>
          <w:sz w:val="24"/>
          <w:szCs w:val="24"/>
        </w:rPr>
      </w:pPr>
    </w:p>
    <w:p w14:paraId="7A5F69D0" w14:textId="7426FD0A" w:rsidR="008E3969" w:rsidRPr="00701FF7" w:rsidRDefault="008E3969" w:rsidP="0043269C">
      <w:pPr>
        <w:numPr>
          <w:ilvl w:val="0"/>
          <w:numId w:val="28"/>
        </w:numPr>
        <w:shd w:val="clear" w:color="auto" w:fill="FFFFFF"/>
        <w:spacing w:after="0" w:line="240" w:lineRule="auto"/>
        <w:rPr>
          <w:rFonts w:ascii="Arial Narrow" w:hAnsi="Arial Narrow"/>
          <w:strike/>
          <w:sz w:val="24"/>
          <w:szCs w:val="24"/>
        </w:rPr>
      </w:pPr>
      <w:r w:rsidRPr="00701FF7">
        <w:rPr>
          <w:rFonts w:ascii="Arial Narrow" w:hAnsi="Arial Narrow"/>
          <w:b/>
          <w:sz w:val="24"/>
          <w:szCs w:val="24"/>
        </w:rPr>
        <w:t>POBLACIÓN VÍCTIMA REGISTRADA EN EL SISBEN</w:t>
      </w:r>
      <w:r w:rsidRPr="00701FF7">
        <w:rPr>
          <w:rFonts w:ascii="Arial Narrow" w:hAnsi="Arial Narrow"/>
          <w:strike/>
          <w:sz w:val="24"/>
          <w:szCs w:val="24"/>
        </w:rPr>
        <w:t>.</w:t>
      </w:r>
    </w:p>
    <w:p w14:paraId="10C1C172" w14:textId="77777777" w:rsidR="0050204A" w:rsidRPr="00701FF7" w:rsidRDefault="0050204A" w:rsidP="0050204A">
      <w:pPr>
        <w:shd w:val="clear" w:color="auto" w:fill="FFFFFF"/>
        <w:spacing w:after="0" w:line="240" w:lineRule="auto"/>
        <w:ind w:left="720"/>
        <w:rPr>
          <w:rFonts w:ascii="Arial Narrow" w:hAnsi="Arial Narrow"/>
          <w:b/>
          <w:sz w:val="24"/>
          <w:szCs w:val="24"/>
        </w:rPr>
      </w:pPr>
    </w:p>
    <w:p w14:paraId="396B4CB8"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Con la nueva metodología del Sisbén IV se desarrolló una clasificación cuyo resultado no es un índice cuantitativo. Esto significa que ya no existirá un puntaje de 0 a 100 sino una nueva clasificación que ordena la población por grupos.</w:t>
      </w:r>
    </w:p>
    <w:p w14:paraId="646B07EE" w14:textId="77777777" w:rsidR="008E3969" w:rsidRPr="00701FF7" w:rsidRDefault="008E3969" w:rsidP="008E3969">
      <w:pPr>
        <w:autoSpaceDE w:val="0"/>
        <w:autoSpaceDN w:val="0"/>
        <w:adjustRightInd w:val="0"/>
        <w:spacing w:after="0" w:line="240" w:lineRule="auto"/>
        <w:jc w:val="center"/>
        <w:rPr>
          <w:rFonts w:ascii="Arial Narrow" w:hAnsi="Arial Narrow" w:cs="Arial"/>
          <w:sz w:val="24"/>
          <w:szCs w:val="24"/>
        </w:rPr>
      </w:pPr>
    </w:p>
    <w:tbl>
      <w:tblPr>
        <w:tblW w:w="0" w:type="auto"/>
        <w:jc w:val="center"/>
        <w:tblLook w:val="04A0" w:firstRow="1" w:lastRow="0" w:firstColumn="1" w:lastColumn="0" w:noHBand="0" w:noVBand="1"/>
      </w:tblPr>
      <w:tblGrid>
        <w:gridCol w:w="3536"/>
        <w:gridCol w:w="3850"/>
      </w:tblGrid>
      <w:tr w:rsidR="00701FF7" w:rsidRPr="00701FF7" w14:paraId="6F4B2B69" w14:textId="77777777" w:rsidTr="00EE4B1C">
        <w:trPr>
          <w:trHeight w:val="626"/>
          <w:jc w:val="center"/>
        </w:trPr>
        <w:tc>
          <w:tcPr>
            <w:tcW w:w="3536" w:type="dxa"/>
          </w:tcPr>
          <w:p w14:paraId="791C3489"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lastRenderedPageBreak/>
              <w:t>Se elimina la clasificación por puntaje</w:t>
            </w:r>
          </w:p>
          <w:p w14:paraId="4A186E5F" w14:textId="77777777" w:rsidR="008E3969" w:rsidRPr="00701FF7" w:rsidRDefault="008E3969" w:rsidP="008E3969">
            <w:pPr>
              <w:shd w:val="clear" w:color="auto" w:fill="FFFFFF"/>
              <w:spacing w:after="0" w:line="240" w:lineRule="auto"/>
              <w:jc w:val="both"/>
              <w:rPr>
                <w:rFonts w:ascii="Arial Narrow" w:hAnsi="Arial Narrow" w:cs="Arial"/>
                <w:sz w:val="24"/>
                <w:szCs w:val="24"/>
              </w:rPr>
            </w:pPr>
          </w:p>
          <w:p w14:paraId="264EFD11" w14:textId="77777777" w:rsidR="008E3969" w:rsidRPr="00701FF7" w:rsidRDefault="008E3969" w:rsidP="008E3969">
            <w:pPr>
              <w:shd w:val="clear" w:color="auto" w:fill="FFFFFF"/>
              <w:spacing w:after="0" w:line="240" w:lineRule="auto"/>
              <w:jc w:val="center"/>
              <w:rPr>
                <w:rFonts w:ascii="Arial Narrow" w:hAnsi="Arial Narrow" w:cs="Arial"/>
                <w:sz w:val="24"/>
                <w:szCs w:val="24"/>
              </w:rPr>
            </w:pPr>
            <w:r w:rsidRPr="00701FF7">
              <w:rPr>
                <w:rFonts w:ascii="Arial Narrow" w:hAnsi="Arial Narrow" w:cs="Arial"/>
                <w:b/>
                <w:bCs/>
                <w:sz w:val="24"/>
                <w:szCs w:val="24"/>
              </w:rPr>
              <w:object w:dxaOrig="6300" w:dyaOrig="2865" w14:anchorId="269CB7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2pt;height:82.2pt" o:ole="">
                  <v:imagedata r:id="rId160" o:title=""/>
                </v:shape>
                <o:OLEObject Type="Embed" ProgID="PBrush" ShapeID="_x0000_i1025" DrawAspect="Content" ObjectID="_1770722465" r:id="rId161"/>
              </w:object>
            </w:r>
          </w:p>
          <w:p w14:paraId="3F4F44C0" w14:textId="77777777" w:rsidR="008E3969" w:rsidRPr="00701FF7" w:rsidRDefault="008E3969" w:rsidP="008E3969">
            <w:pPr>
              <w:spacing w:after="0" w:line="240" w:lineRule="auto"/>
              <w:jc w:val="both"/>
              <w:rPr>
                <w:rFonts w:ascii="Arial Narrow" w:hAnsi="Arial Narrow" w:cs="Arial"/>
                <w:sz w:val="24"/>
                <w:szCs w:val="24"/>
              </w:rPr>
            </w:pPr>
          </w:p>
        </w:tc>
        <w:tc>
          <w:tcPr>
            <w:tcW w:w="3850" w:type="dxa"/>
          </w:tcPr>
          <w:p w14:paraId="5F0D4FD7" w14:textId="77777777" w:rsidR="008E3969" w:rsidRPr="00701FF7" w:rsidRDefault="008E3969" w:rsidP="008E3969">
            <w:pPr>
              <w:spacing w:after="0" w:line="240" w:lineRule="auto"/>
              <w:jc w:val="both"/>
              <w:rPr>
                <w:rFonts w:ascii="Arial Narrow" w:hAnsi="Arial Narrow" w:cs="Arial"/>
                <w:sz w:val="24"/>
                <w:szCs w:val="24"/>
              </w:rPr>
            </w:pPr>
            <w:r w:rsidRPr="00701FF7">
              <w:rPr>
                <w:rFonts w:ascii="Arial Narrow" w:hAnsi="Arial Narrow" w:cs="Arial"/>
                <w:sz w:val="24"/>
                <w:szCs w:val="24"/>
              </w:rPr>
              <w:t>El Sisbén IV ordena la población por grupos</w:t>
            </w:r>
          </w:p>
          <w:p w14:paraId="1CBCDFFF" w14:textId="77777777" w:rsidR="008E3969" w:rsidRPr="00701FF7" w:rsidRDefault="008E3969" w:rsidP="008E3969">
            <w:pPr>
              <w:spacing w:after="0" w:line="240" w:lineRule="auto"/>
              <w:jc w:val="both"/>
              <w:rPr>
                <w:rFonts w:ascii="Arial Narrow" w:hAnsi="Arial Narrow" w:cs="Arial"/>
                <w:sz w:val="24"/>
                <w:szCs w:val="24"/>
              </w:rPr>
            </w:pPr>
          </w:p>
          <w:p w14:paraId="14E9FAE7" w14:textId="77777777" w:rsidR="008E3969" w:rsidRPr="00701FF7" w:rsidRDefault="008E3969" w:rsidP="008E3969">
            <w:pPr>
              <w:spacing w:after="0" w:line="240" w:lineRule="auto"/>
              <w:jc w:val="center"/>
              <w:rPr>
                <w:rFonts w:ascii="Arial Narrow" w:hAnsi="Arial Narrow" w:cs="Arial"/>
                <w:sz w:val="24"/>
                <w:szCs w:val="24"/>
              </w:rPr>
            </w:pPr>
            <w:r w:rsidRPr="00701FF7">
              <w:rPr>
                <w:rFonts w:ascii="Arial Narrow" w:hAnsi="Arial Narrow" w:cs="Arial"/>
                <w:b/>
                <w:bCs/>
                <w:sz w:val="24"/>
                <w:szCs w:val="24"/>
              </w:rPr>
              <w:object w:dxaOrig="6270" w:dyaOrig="2640" w14:anchorId="6540BDB9">
                <v:shape id="_x0000_i1026" type="#_x0000_t75" style="width:136.2pt;height:79.8pt" o:ole="">
                  <v:imagedata r:id="rId162" o:title=""/>
                </v:shape>
                <o:OLEObject Type="Embed" ProgID="PBrush" ShapeID="_x0000_i1026" DrawAspect="Content" ObjectID="_1770722466" r:id="rId163"/>
              </w:object>
            </w:r>
          </w:p>
        </w:tc>
      </w:tr>
    </w:tbl>
    <w:p w14:paraId="31CD3D87"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En el Sisbén IV existen cuatro grupos:</w:t>
      </w:r>
    </w:p>
    <w:p w14:paraId="5E198C9E" w14:textId="77777777" w:rsidR="002B76C8" w:rsidRPr="00701FF7" w:rsidRDefault="002B76C8" w:rsidP="008E3969">
      <w:pPr>
        <w:shd w:val="clear" w:color="auto" w:fill="FFFFFF"/>
        <w:spacing w:after="0" w:line="240" w:lineRule="auto"/>
        <w:jc w:val="both"/>
        <w:rPr>
          <w:rFonts w:ascii="Arial Narrow" w:hAnsi="Arial Narrow" w:cs="Arial"/>
          <w:sz w:val="24"/>
          <w:szCs w:val="24"/>
        </w:rPr>
      </w:pPr>
    </w:p>
    <w:p w14:paraId="29BE2A8D" w14:textId="29BD4C01"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A: pobreza extrema (población con menor capacidad de generación de ingresos)</w:t>
      </w:r>
    </w:p>
    <w:p w14:paraId="7F733A23"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B: pobreza moderada (población con mayor capacidad de generar ingresos que los del grupo A)</w:t>
      </w:r>
    </w:p>
    <w:p w14:paraId="028A4588"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C: vulnerable (población en riesgo de caer en pobreza)</w:t>
      </w:r>
    </w:p>
    <w:p w14:paraId="0D9A2CC7"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D: población no pobre, no vulnerable.</w:t>
      </w:r>
    </w:p>
    <w:p w14:paraId="6EB494E0"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Cada grupo está compuesto por subgrupos, identificados por una letra y un número que permiten clasificar más detalladamente a las personas:</w:t>
      </w:r>
    </w:p>
    <w:p w14:paraId="20C04A44"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A: conformado por 5 subgrupos (desde A1 hasta A5)</w:t>
      </w:r>
    </w:p>
    <w:p w14:paraId="0BEDD3F8"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B: conformado por 7 subgrupos (desde B1 hasta B7)</w:t>
      </w:r>
    </w:p>
    <w:p w14:paraId="3DE98C96"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C: conformado por 18 subgrupos (desde C1 hasta C18)</w:t>
      </w:r>
    </w:p>
    <w:p w14:paraId="43C338E0"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Grupo D: conformado por 21 subgrupos (desde D1 hasta D21)</w:t>
      </w:r>
    </w:p>
    <w:p w14:paraId="3369AFCF" w14:textId="153463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sz w:val="24"/>
          <w:szCs w:val="24"/>
        </w:rPr>
        <w:t>Ejemplo: una persona en el nivel A1 tendrá una menor capacidad de generar ingresos y menor calidad de vida que la del A5.</w:t>
      </w:r>
    </w:p>
    <w:p w14:paraId="15D88C72" w14:textId="77777777" w:rsidR="002B76C8" w:rsidRPr="00701FF7" w:rsidRDefault="002B76C8" w:rsidP="008E3969">
      <w:pPr>
        <w:shd w:val="clear" w:color="auto" w:fill="FFFFFF"/>
        <w:spacing w:after="0" w:line="240" w:lineRule="auto"/>
        <w:jc w:val="both"/>
        <w:rPr>
          <w:rFonts w:ascii="Arial Narrow" w:hAnsi="Arial Narrow" w:cs="Arial"/>
          <w:sz w:val="24"/>
          <w:szCs w:val="24"/>
        </w:rPr>
      </w:pPr>
    </w:p>
    <w:p w14:paraId="788A6825" w14:textId="77777777" w:rsidR="008E3969" w:rsidRPr="00701FF7" w:rsidRDefault="008E3969" w:rsidP="008E3969">
      <w:pPr>
        <w:shd w:val="clear" w:color="auto" w:fill="FFFFFF"/>
        <w:spacing w:after="0" w:line="240" w:lineRule="auto"/>
        <w:jc w:val="both"/>
        <w:rPr>
          <w:rFonts w:ascii="Arial Narrow" w:hAnsi="Arial Narrow" w:cs="Arial"/>
          <w:sz w:val="24"/>
          <w:szCs w:val="24"/>
        </w:rPr>
      </w:pPr>
      <w:r w:rsidRPr="00701FF7">
        <w:rPr>
          <w:rFonts w:ascii="Arial Narrow" w:hAnsi="Arial Narrow" w:cs="Arial"/>
          <w:noProof/>
          <w:sz w:val="24"/>
          <w:szCs w:val="24"/>
        </w:rPr>
        <w:drawing>
          <wp:inline distT="0" distB="0" distL="0" distR="0" wp14:anchorId="1143E05F" wp14:editId="7403560E">
            <wp:extent cx="5757062" cy="1009498"/>
            <wp:effectExtent l="0" t="0" r="0" b="63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7013" cy="1009489"/>
                    </a:xfrm>
                    <a:prstGeom prst="rect">
                      <a:avLst/>
                    </a:prstGeom>
                    <a:noFill/>
                    <a:ln>
                      <a:noFill/>
                    </a:ln>
                  </pic:spPr>
                </pic:pic>
              </a:graphicData>
            </a:graphic>
          </wp:inline>
        </w:drawing>
      </w:r>
    </w:p>
    <w:p w14:paraId="70CA4C5F" w14:textId="77777777" w:rsidR="008E3969" w:rsidRPr="00701FF7" w:rsidRDefault="008E3969" w:rsidP="008E3969">
      <w:pPr>
        <w:spacing w:after="0" w:line="240" w:lineRule="auto"/>
        <w:rPr>
          <w:rFonts w:ascii="Arial Narrow" w:hAnsi="Arial Narrow"/>
          <w:sz w:val="24"/>
          <w:szCs w:val="24"/>
        </w:rPr>
      </w:pPr>
      <w:bookmarkStart w:id="1" w:name="_Toc519173654"/>
      <w:bookmarkStart w:id="2" w:name="_Toc519182396"/>
      <w:bookmarkStart w:id="3" w:name="_Toc519497683"/>
      <w:bookmarkStart w:id="4" w:name="_Toc519520289"/>
      <w:bookmarkStart w:id="5" w:name="_Toc519173652"/>
    </w:p>
    <w:p w14:paraId="1BE0DF4F" w14:textId="77777777" w:rsidR="008E3969" w:rsidRPr="00701FF7" w:rsidRDefault="008E3969" w:rsidP="008E3969">
      <w:pPr>
        <w:spacing w:after="0" w:line="240" w:lineRule="auto"/>
        <w:rPr>
          <w:rFonts w:ascii="Arial Narrow" w:hAnsi="Arial Narrow"/>
          <w:sz w:val="24"/>
          <w:szCs w:val="24"/>
        </w:rPr>
      </w:pPr>
    </w:p>
    <w:p w14:paraId="651E15CE"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noProof/>
          <w:sz w:val="24"/>
          <w:szCs w:val="24"/>
          <w:lang w:eastAsia="es-CO"/>
        </w:rPr>
        <w:drawing>
          <wp:anchor distT="0" distB="0" distL="114300" distR="114300" simplePos="0" relativeHeight="251676672" behindDoc="0" locked="0" layoutInCell="1" allowOverlap="1" wp14:anchorId="3F09441B" wp14:editId="6186A4BC">
            <wp:simplePos x="0" y="0"/>
            <wp:positionH relativeFrom="column">
              <wp:posOffset>1591310</wp:posOffset>
            </wp:positionH>
            <wp:positionV relativeFrom="paragraph">
              <wp:posOffset>278765</wp:posOffset>
            </wp:positionV>
            <wp:extent cx="2962275" cy="1755140"/>
            <wp:effectExtent l="0" t="0" r="9525" b="16510"/>
            <wp:wrapSquare wrapText="bothSides"/>
            <wp:docPr id="160" name="Gráfico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anchor>
        </w:drawing>
      </w:r>
      <w:r w:rsidRPr="00701FF7">
        <w:rPr>
          <w:rFonts w:ascii="Arial Narrow" w:hAnsi="Arial Narrow"/>
          <w:sz w:val="24"/>
          <w:szCs w:val="24"/>
        </w:rPr>
        <w:br w:type="textWrapping" w:clear="all"/>
      </w:r>
    </w:p>
    <w:p w14:paraId="4E376AE8" w14:textId="77777777" w:rsidR="008E3969" w:rsidRPr="00701FF7" w:rsidRDefault="008E3969" w:rsidP="008E3969">
      <w:pPr>
        <w:spacing w:after="0" w:line="240" w:lineRule="auto"/>
        <w:rPr>
          <w:rFonts w:ascii="Arial Narrow" w:hAnsi="Arial Narrow"/>
          <w:sz w:val="24"/>
          <w:szCs w:val="24"/>
        </w:rPr>
      </w:pPr>
    </w:p>
    <w:p w14:paraId="3F0D35C6" w14:textId="77777777" w:rsidR="008E3969" w:rsidRPr="00701FF7" w:rsidRDefault="008E3969" w:rsidP="008E3969">
      <w:pPr>
        <w:spacing w:after="0" w:line="240" w:lineRule="auto"/>
        <w:rPr>
          <w:rFonts w:ascii="Arial Narrow" w:hAnsi="Arial Narrow"/>
          <w:sz w:val="24"/>
          <w:szCs w:val="24"/>
        </w:rPr>
      </w:pPr>
    </w:p>
    <w:p w14:paraId="78D4D18E" w14:textId="77777777" w:rsidR="008E3969" w:rsidRPr="00701FF7" w:rsidRDefault="008E3969" w:rsidP="008E3969">
      <w:pPr>
        <w:spacing w:after="0" w:line="240" w:lineRule="auto"/>
        <w:rPr>
          <w:rFonts w:ascii="Arial Narrow" w:hAnsi="Arial Narrow"/>
          <w:sz w:val="24"/>
          <w:szCs w:val="24"/>
        </w:rPr>
      </w:pPr>
    </w:p>
    <w:bookmarkEnd w:id="1"/>
    <w:bookmarkEnd w:id="2"/>
    <w:bookmarkEnd w:id="3"/>
    <w:bookmarkEnd w:id="4"/>
    <w:bookmarkEnd w:id="5"/>
    <w:p w14:paraId="1778329E" w14:textId="77777777" w:rsidR="008E3969" w:rsidRPr="00701FF7" w:rsidRDefault="008E3969" w:rsidP="008E3969">
      <w:pPr>
        <w:pStyle w:val="Prrafodelista"/>
        <w:spacing w:after="0" w:line="240" w:lineRule="auto"/>
        <w:rPr>
          <w:rFonts w:ascii="Arial Narrow" w:hAnsi="Arial Narrow" w:cs="Arial"/>
          <w:b/>
          <w:sz w:val="24"/>
          <w:szCs w:val="24"/>
        </w:rPr>
      </w:pPr>
    </w:p>
    <w:p w14:paraId="793A9EF4" w14:textId="77777777" w:rsidR="008E3969" w:rsidRPr="00701FF7" w:rsidRDefault="008E3969" w:rsidP="008E3969">
      <w:pPr>
        <w:pStyle w:val="Prrafodelista"/>
        <w:spacing w:after="0" w:line="240" w:lineRule="auto"/>
        <w:rPr>
          <w:rFonts w:ascii="Arial Narrow" w:hAnsi="Arial Narrow" w:cs="Arial"/>
          <w:b/>
          <w:sz w:val="24"/>
          <w:szCs w:val="24"/>
        </w:rPr>
      </w:pPr>
    </w:p>
    <w:p w14:paraId="58F0E263" w14:textId="77777777" w:rsidR="008E3969" w:rsidRPr="00701FF7" w:rsidRDefault="008E3969" w:rsidP="008E3969">
      <w:pPr>
        <w:pStyle w:val="Prrafodelista"/>
        <w:spacing w:after="0" w:line="240" w:lineRule="auto"/>
        <w:rPr>
          <w:rFonts w:ascii="Arial Narrow" w:hAnsi="Arial Narrow" w:cs="Arial"/>
          <w:b/>
          <w:sz w:val="24"/>
          <w:szCs w:val="24"/>
        </w:rPr>
      </w:pPr>
    </w:p>
    <w:p w14:paraId="2C29D199" w14:textId="77777777" w:rsidR="008E3969" w:rsidRPr="00701FF7" w:rsidRDefault="008E3969" w:rsidP="008E3969">
      <w:pPr>
        <w:pStyle w:val="Prrafodelista"/>
        <w:spacing w:after="0" w:line="240" w:lineRule="auto"/>
        <w:rPr>
          <w:rFonts w:ascii="Arial Narrow" w:hAnsi="Arial Narrow" w:cs="Arial"/>
          <w:b/>
          <w:sz w:val="24"/>
          <w:szCs w:val="24"/>
        </w:rPr>
      </w:pPr>
    </w:p>
    <w:p w14:paraId="5B5AA80E" w14:textId="77777777" w:rsidR="008E3969" w:rsidRPr="00701FF7" w:rsidRDefault="008E3969" w:rsidP="008E3969">
      <w:pPr>
        <w:pStyle w:val="Prrafodelista"/>
        <w:spacing w:after="0" w:line="240" w:lineRule="auto"/>
        <w:rPr>
          <w:rFonts w:ascii="Arial Narrow" w:hAnsi="Arial Narrow" w:cs="Arial"/>
          <w:b/>
          <w:sz w:val="24"/>
          <w:szCs w:val="24"/>
        </w:rPr>
      </w:pPr>
    </w:p>
    <w:p w14:paraId="3FEE1A3F" w14:textId="77777777" w:rsidR="008E3969" w:rsidRPr="00701FF7" w:rsidRDefault="008E3969" w:rsidP="008E3969">
      <w:pPr>
        <w:pStyle w:val="Prrafodelista"/>
        <w:spacing w:after="0" w:line="240" w:lineRule="auto"/>
        <w:rPr>
          <w:rFonts w:ascii="Arial Narrow" w:hAnsi="Arial Narrow" w:cs="Arial"/>
          <w:b/>
          <w:sz w:val="24"/>
          <w:szCs w:val="24"/>
        </w:rPr>
      </w:pPr>
    </w:p>
    <w:p w14:paraId="2C71B1B6" w14:textId="77777777" w:rsidR="008E3969" w:rsidRPr="00701FF7" w:rsidRDefault="008E3969" w:rsidP="008E3969">
      <w:pPr>
        <w:pStyle w:val="Prrafodelista"/>
        <w:spacing w:after="0" w:line="240" w:lineRule="auto"/>
        <w:rPr>
          <w:rFonts w:ascii="Arial Narrow" w:hAnsi="Arial Narrow" w:cs="Arial"/>
          <w:b/>
          <w:sz w:val="24"/>
          <w:szCs w:val="24"/>
        </w:rPr>
      </w:pPr>
    </w:p>
    <w:p w14:paraId="20BB7041" w14:textId="77777777" w:rsidR="008E3969" w:rsidRPr="00701FF7" w:rsidRDefault="008E3969" w:rsidP="008E3969">
      <w:pPr>
        <w:pStyle w:val="Prrafodelista"/>
        <w:spacing w:after="0" w:line="240" w:lineRule="auto"/>
        <w:rPr>
          <w:rFonts w:ascii="Arial Narrow" w:hAnsi="Arial Narrow" w:cs="Arial"/>
          <w:b/>
          <w:sz w:val="24"/>
          <w:szCs w:val="24"/>
        </w:rPr>
      </w:pPr>
    </w:p>
    <w:p w14:paraId="51CE3EFC"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70532D6C" w14:textId="77777777" w:rsidR="008E3969" w:rsidRPr="00701FF7" w:rsidRDefault="008E3969" w:rsidP="008E3969">
      <w:pPr>
        <w:pStyle w:val="Prrafodelista"/>
        <w:spacing w:after="0" w:line="240" w:lineRule="auto"/>
        <w:jc w:val="both"/>
        <w:rPr>
          <w:rFonts w:ascii="Arial Narrow" w:hAnsi="Arial Narrow" w:cs="Arial"/>
          <w:sz w:val="24"/>
          <w:szCs w:val="24"/>
        </w:rPr>
      </w:pPr>
      <w:r w:rsidRPr="00701FF7">
        <w:rPr>
          <w:rFonts w:ascii="Arial Narrow" w:hAnsi="Arial Narrow" w:cs="Arial"/>
          <w:sz w:val="24"/>
          <w:szCs w:val="24"/>
        </w:rPr>
        <w:lastRenderedPageBreak/>
        <w:t xml:space="preserve">Se describe el número de personas encuestadas con la metodología Sisbén IV en el municipio de Manizales con corte al 03 de noviembre de2023. </w:t>
      </w:r>
      <w:r w:rsidRPr="00701FF7">
        <w:rPr>
          <w:rFonts w:ascii="Arial Narrow" w:hAnsi="Arial Narrow" w:cs="Arial"/>
          <w:b/>
          <w:sz w:val="24"/>
          <w:szCs w:val="24"/>
        </w:rPr>
        <w:t>Representa 5068 hogares encuestados para un total de 5021 viviendas</w:t>
      </w:r>
      <w:r w:rsidRPr="00701FF7">
        <w:rPr>
          <w:rFonts w:ascii="Arial Narrow" w:hAnsi="Arial Narrow" w:cs="Arial"/>
          <w:sz w:val="24"/>
          <w:szCs w:val="24"/>
        </w:rPr>
        <w:t>.</w:t>
      </w:r>
    </w:p>
    <w:p w14:paraId="42028D4F" w14:textId="77777777" w:rsidR="008E3969" w:rsidRPr="00701FF7" w:rsidRDefault="008E3969" w:rsidP="008E3969">
      <w:pPr>
        <w:pStyle w:val="Prrafodelista"/>
        <w:spacing w:after="0" w:line="240" w:lineRule="auto"/>
        <w:jc w:val="both"/>
        <w:rPr>
          <w:rFonts w:ascii="Arial Narrow" w:hAnsi="Arial Narrow" w:cs="Arial"/>
          <w:sz w:val="24"/>
          <w:szCs w:val="24"/>
        </w:rPr>
      </w:pPr>
      <w:r w:rsidRPr="00701FF7">
        <w:rPr>
          <w:rFonts w:ascii="Arial Narrow" w:hAnsi="Arial Narrow"/>
          <w:noProof/>
          <w:sz w:val="24"/>
          <w:szCs w:val="24"/>
          <w:lang w:eastAsia="es-CO"/>
        </w:rPr>
        <w:drawing>
          <wp:anchor distT="0" distB="0" distL="114300" distR="114300" simplePos="0" relativeHeight="251685888" behindDoc="0" locked="0" layoutInCell="1" allowOverlap="1" wp14:anchorId="056AB3D7" wp14:editId="6981F607">
            <wp:simplePos x="0" y="0"/>
            <wp:positionH relativeFrom="column">
              <wp:posOffset>3998595</wp:posOffset>
            </wp:positionH>
            <wp:positionV relativeFrom="paragraph">
              <wp:posOffset>189865</wp:posOffset>
            </wp:positionV>
            <wp:extent cx="1821180" cy="1755140"/>
            <wp:effectExtent l="0" t="0" r="26670" b="16510"/>
            <wp:wrapSquare wrapText="bothSides"/>
            <wp:docPr id="161" name="Gráfico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margin">
              <wp14:pctWidth>0</wp14:pctWidth>
            </wp14:sizeRelH>
            <wp14:sizeRelV relativeFrom="margin">
              <wp14:pctHeight>0</wp14:pctHeight>
            </wp14:sizeRelV>
          </wp:anchor>
        </w:drawing>
      </w:r>
    </w:p>
    <w:p w14:paraId="76F3D9F3" w14:textId="77777777" w:rsidR="008E3969" w:rsidRPr="00701FF7" w:rsidRDefault="008E3969" w:rsidP="008E3969">
      <w:pPr>
        <w:pStyle w:val="Prrafodelista"/>
        <w:spacing w:after="0" w:line="240" w:lineRule="auto"/>
        <w:jc w:val="both"/>
        <w:rPr>
          <w:rFonts w:ascii="Arial Narrow" w:hAnsi="Arial Narrow" w:cs="Arial"/>
          <w:sz w:val="24"/>
          <w:szCs w:val="24"/>
        </w:rPr>
      </w:pPr>
      <w:r w:rsidRPr="00701FF7">
        <w:rPr>
          <w:rFonts w:ascii="Arial Narrow" w:hAnsi="Arial Narrow"/>
          <w:noProof/>
          <w:sz w:val="24"/>
          <w:szCs w:val="24"/>
          <w:lang w:eastAsia="es-CO"/>
        </w:rPr>
        <w:drawing>
          <wp:anchor distT="0" distB="0" distL="114300" distR="114300" simplePos="0" relativeHeight="251684864" behindDoc="0" locked="0" layoutInCell="1" allowOverlap="1" wp14:anchorId="39C849DA" wp14:editId="53C60BD5">
            <wp:simplePos x="0" y="0"/>
            <wp:positionH relativeFrom="column">
              <wp:posOffset>1919605</wp:posOffset>
            </wp:positionH>
            <wp:positionV relativeFrom="paragraph">
              <wp:posOffset>42545</wp:posOffset>
            </wp:positionV>
            <wp:extent cx="1821180" cy="1755140"/>
            <wp:effectExtent l="0" t="0" r="26670" b="16510"/>
            <wp:wrapSquare wrapText="bothSides"/>
            <wp:docPr id="162" name="Gráfico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anchor>
        </w:drawing>
      </w:r>
      <w:r w:rsidRPr="00701FF7">
        <w:rPr>
          <w:rFonts w:ascii="Arial Narrow" w:hAnsi="Arial Narrow"/>
          <w:noProof/>
          <w:sz w:val="24"/>
          <w:szCs w:val="24"/>
          <w:lang w:eastAsia="es-CO"/>
        </w:rPr>
        <w:drawing>
          <wp:anchor distT="0" distB="0" distL="114300" distR="114300" simplePos="0" relativeHeight="251683840" behindDoc="0" locked="0" layoutInCell="1" allowOverlap="1" wp14:anchorId="6FC0C9D6" wp14:editId="520C0051">
            <wp:simplePos x="0" y="0"/>
            <wp:positionH relativeFrom="column">
              <wp:posOffset>-2540</wp:posOffset>
            </wp:positionH>
            <wp:positionV relativeFrom="paragraph">
              <wp:posOffset>43815</wp:posOffset>
            </wp:positionV>
            <wp:extent cx="1821180" cy="1755140"/>
            <wp:effectExtent l="0" t="0" r="26670" b="16510"/>
            <wp:wrapSquare wrapText="bothSides"/>
            <wp:docPr id="163" name="Gráfico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anchor>
        </w:drawing>
      </w:r>
    </w:p>
    <w:p w14:paraId="03FD3FB5" w14:textId="77777777" w:rsidR="008E3969" w:rsidRPr="00701FF7" w:rsidRDefault="008E3969" w:rsidP="008E3969">
      <w:pPr>
        <w:pStyle w:val="Prrafodelista"/>
        <w:spacing w:after="0" w:line="240" w:lineRule="auto"/>
        <w:jc w:val="both"/>
        <w:rPr>
          <w:rFonts w:ascii="Arial Narrow" w:hAnsi="Arial Narrow" w:cs="Arial"/>
          <w:b/>
          <w:bCs/>
          <w:sz w:val="24"/>
          <w:szCs w:val="24"/>
        </w:rPr>
      </w:pPr>
      <w:r w:rsidRPr="00701FF7">
        <w:rPr>
          <w:rFonts w:ascii="Arial Narrow" w:hAnsi="Arial Narrow" w:cs="Arial"/>
          <w:b/>
          <w:bCs/>
          <w:sz w:val="24"/>
          <w:szCs w:val="24"/>
        </w:rPr>
        <w:t>CABECERA</w:t>
      </w:r>
    </w:p>
    <w:p w14:paraId="2581C31F" w14:textId="77777777" w:rsidR="008E3969" w:rsidRPr="00701FF7" w:rsidRDefault="008E3969" w:rsidP="008E3969">
      <w:pPr>
        <w:pStyle w:val="Prrafodelista"/>
        <w:spacing w:after="0" w:line="240" w:lineRule="auto"/>
        <w:jc w:val="both"/>
        <w:rPr>
          <w:rFonts w:ascii="Arial Narrow" w:hAnsi="Arial Narrow" w:cs="Arial"/>
          <w:sz w:val="24"/>
          <w:szCs w:val="24"/>
        </w:rPr>
      </w:pPr>
    </w:p>
    <w:tbl>
      <w:tblPr>
        <w:tblW w:w="0" w:type="auto"/>
        <w:tblLook w:val="04A0" w:firstRow="1" w:lastRow="0" w:firstColumn="1" w:lastColumn="0" w:noHBand="0" w:noVBand="1"/>
      </w:tblPr>
      <w:tblGrid>
        <w:gridCol w:w="4414"/>
        <w:gridCol w:w="4414"/>
      </w:tblGrid>
      <w:tr w:rsidR="00701FF7" w:rsidRPr="00701FF7" w14:paraId="15FAC5B5" w14:textId="77777777" w:rsidTr="00EE4B1C">
        <w:tc>
          <w:tcPr>
            <w:tcW w:w="4414" w:type="dxa"/>
          </w:tcPr>
          <w:p w14:paraId="7E2730D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BARRIOS</w:t>
            </w:r>
          </w:p>
        </w:tc>
        <w:tc>
          <w:tcPr>
            <w:tcW w:w="4414" w:type="dxa"/>
          </w:tcPr>
          <w:p w14:paraId="408A556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TOTAL, DE VICTIMAS</w:t>
            </w:r>
          </w:p>
        </w:tc>
      </w:tr>
      <w:tr w:rsidR="00701FF7" w:rsidRPr="00701FF7" w14:paraId="1F722EC7" w14:textId="77777777" w:rsidTr="00EE4B1C">
        <w:tc>
          <w:tcPr>
            <w:tcW w:w="4414" w:type="dxa"/>
          </w:tcPr>
          <w:p w14:paraId="507F653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20 DE JULIO</w:t>
            </w:r>
          </w:p>
        </w:tc>
        <w:tc>
          <w:tcPr>
            <w:tcW w:w="4414" w:type="dxa"/>
          </w:tcPr>
          <w:p w14:paraId="425A5B6D"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104</w:t>
            </w:r>
          </w:p>
        </w:tc>
      </w:tr>
      <w:tr w:rsidR="00701FF7" w:rsidRPr="00701FF7" w14:paraId="39327969" w14:textId="77777777" w:rsidTr="00EE4B1C">
        <w:tc>
          <w:tcPr>
            <w:tcW w:w="4414" w:type="dxa"/>
          </w:tcPr>
          <w:p w14:paraId="7A795B6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ALTOS DE CAPRI</w:t>
            </w:r>
          </w:p>
        </w:tc>
        <w:tc>
          <w:tcPr>
            <w:tcW w:w="4414" w:type="dxa"/>
          </w:tcPr>
          <w:p w14:paraId="1CB3CFA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r w:rsidR="00701FF7" w:rsidRPr="00701FF7" w14:paraId="44F540E7" w14:textId="77777777" w:rsidTr="00EE4B1C">
        <w:tc>
          <w:tcPr>
            <w:tcW w:w="4414" w:type="dxa"/>
          </w:tcPr>
          <w:p w14:paraId="6068840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ARANJUEZ</w:t>
            </w:r>
          </w:p>
        </w:tc>
        <w:tc>
          <w:tcPr>
            <w:tcW w:w="4414" w:type="dxa"/>
          </w:tcPr>
          <w:p w14:paraId="249D633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57</w:t>
            </w:r>
          </w:p>
        </w:tc>
      </w:tr>
      <w:tr w:rsidR="00701FF7" w:rsidRPr="00701FF7" w14:paraId="0A576202" w14:textId="77777777" w:rsidTr="00EE4B1C">
        <w:tc>
          <w:tcPr>
            <w:tcW w:w="4414" w:type="dxa"/>
          </w:tcPr>
          <w:p w14:paraId="0FC7AFAB"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ARBOLEDA</w:t>
            </w:r>
          </w:p>
        </w:tc>
        <w:tc>
          <w:tcPr>
            <w:tcW w:w="4414" w:type="dxa"/>
          </w:tcPr>
          <w:p w14:paraId="7AAAED1D"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w:t>
            </w:r>
          </w:p>
        </w:tc>
      </w:tr>
      <w:tr w:rsidR="00701FF7" w:rsidRPr="00701FF7" w14:paraId="2F31BB9A" w14:textId="77777777" w:rsidTr="00EE4B1C">
        <w:tc>
          <w:tcPr>
            <w:tcW w:w="4414" w:type="dxa"/>
          </w:tcPr>
          <w:p w14:paraId="55578C90"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ARENILLO</w:t>
            </w:r>
          </w:p>
        </w:tc>
        <w:tc>
          <w:tcPr>
            <w:tcW w:w="4414" w:type="dxa"/>
          </w:tcPr>
          <w:p w14:paraId="1AB8661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r w:rsidR="00701FF7" w:rsidRPr="00701FF7" w14:paraId="3F58562C" w14:textId="77777777" w:rsidTr="00EE4B1C">
        <w:tc>
          <w:tcPr>
            <w:tcW w:w="4414" w:type="dxa"/>
          </w:tcPr>
          <w:p w14:paraId="21F6D9B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ARRAYANES</w:t>
            </w:r>
          </w:p>
        </w:tc>
        <w:tc>
          <w:tcPr>
            <w:tcW w:w="4414" w:type="dxa"/>
          </w:tcPr>
          <w:p w14:paraId="160B01F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34</w:t>
            </w:r>
          </w:p>
        </w:tc>
      </w:tr>
      <w:tr w:rsidR="00701FF7" w:rsidRPr="00701FF7" w14:paraId="1A473FED" w14:textId="77777777" w:rsidTr="00EE4B1C">
        <w:tc>
          <w:tcPr>
            <w:tcW w:w="4414" w:type="dxa"/>
          </w:tcPr>
          <w:p w14:paraId="3AEEBB3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ASIS</w:t>
            </w:r>
          </w:p>
        </w:tc>
        <w:tc>
          <w:tcPr>
            <w:tcW w:w="4414" w:type="dxa"/>
          </w:tcPr>
          <w:p w14:paraId="7390EFA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8</w:t>
            </w:r>
          </w:p>
        </w:tc>
      </w:tr>
      <w:tr w:rsidR="00701FF7" w:rsidRPr="00701FF7" w14:paraId="34DBD304" w14:textId="77777777" w:rsidTr="00EE4B1C">
        <w:tc>
          <w:tcPr>
            <w:tcW w:w="4414" w:type="dxa"/>
          </w:tcPr>
          <w:p w14:paraId="3A6C219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AVANZADA</w:t>
            </w:r>
          </w:p>
        </w:tc>
        <w:tc>
          <w:tcPr>
            <w:tcW w:w="4414" w:type="dxa"/>
          </w:tcPr>
          <w:p w14:paraId="61527EE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124</w:t>
            </w:r>
          </w:p>
        </w:tc>
      </w:tr>
      <w:tr w:rsidR="00701FF7" w:rsidRPr="00701FF7" w14:paraId="4F6B1460" w14:textId="77777777" w:rsidTr="00EE4B1C">
        <w:tc>
          <w:tcPr>
            <w:tcW w:w="4414" w:type="dxa"/>
          </w:tcPr>
          <w:p w14:paraId="703B0B8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BAJA SUIZA</w:t>
            </w:r>
          </w:p>
        </w:tc>
        <w:tc>
          <w:tcPr>
            <w:tcW w:w="4414" w:type="dxa"/>
          </w:tcPr>
          <w:p w14:paraId="24363A66"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w:t>
            </w:r>
          </w:p>
        </w:tc>
      </w:tr>
      <w:tr w:rsidR="00701FF7" w:rsidRPr="00701FF7" w14:paraId="61F73412" w14:textId="77777777" w:rsidTr="00EE4B1C">
        <w:tc>
          <w:tcPr>
            <w:tcW w:w="4414" w:type="dxa"/>
          </w:tcPr>
          <w:p w14:paraId="59F97EF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BAJO PRADO</w:t>
            </w:r>
          </w:p>
        </w:tc>
        <w:tc>
          <w:tcPr>
            <w:tcW w:w="4414" w:type="dxa"/>
          </w:tcPr>
          <w:p w14:paraId="5389A120"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w:t>
            </w:r>
          </w:p>
        </w:tc>
      </w:tr>
      <w:tr w:rsidR="00701FF7" w:rsidRPr="00701FF7" w14:paraId="56107F93" w14:textId="77777777" w:rsidTr="00EE4B1C">
        <w:tc>
          <w:tcPr>
            <w:tcW w:w="4414" w:type="dxa"/>
          </w:tcPr>
          <w:p w14:paraId="6395828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BELEN</w:t>
            </w:r>
          </w:p>
        </w:tc>
        <w:tc>
          <w:tcPr>
            <w:tcW w:w="4414" w:type="dxa"/>
          </w:tcPr>
          <w:p w14:paraId="79BCAB9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w:t>
            </w:r>
          </w:p>
        </w:tc>
      </w:tr>
      <w:tr w:rsidR="00701FF7" w:rsidRPr="00701FF7" w14:paraId="2F1BE40E" w14:textId="77777777" w:rsidTr="00EE4B1C">
        <w:tc>
          <w:tcPr>
            <w:tcW w:w="4414" w:type="dxa"/>
          </w:tcPr>
          <w:p w14:paraId="51FB06A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BETANIA</w:t>
            </w:r>
          </w:p>
        </w:tc>
        <w:tc>
          <w:tcPr>
            <w:tcW w:w="4414" w:type="dxa"/>
          </w:tcPr>
          <w:p w14:paraId="263A8C0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11</w:t>
            </w:r>
          </w:p>
        </w:tc>
      </w:tr>
      <w:tr w:rsidR="00701FF7" w:rsidRPr="00701FF7" w14:paraId="46C8C769" w14:textId="77777777" w:rsidTr="00EE4B1C">
        <w:tc>
          <w:tcPr>
            <w:tcW w:w="4414" w:type="dxa"/>
          </w:tcPr>
          <w:p w14:paraId="5C08C74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BOSQUES DEL NORTE</w:t>
            </w:r>
          </w:p>
        </w:tc>
        <w:tc>
          <w:tcPr>
            <w:tcW w:w="4414" w:type="dxa"/>
          </w:tcPr>
          <w:p w14:paraId="57D2A31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699</w:t>
            </w:r>
          </w:p>
        </w:tc>
      </w:tr>
      <w:tr w:rsidR="00701FF7" w:rsidRPr="00701FF7" w14:paraId="4FA778F2" w14:textId="77777777" w:rsidTr="00EE4B1C">
        <w:tc>
          <w:tcPr>
            <w:tcW w:w="4414" w:type="dxa"/>
          </w:tcPr>
          <w:p w14:paraId="1F96D73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BOSQUES DE NIZA</w:t>
            </w:r>
          </w:p>
        </w:tc>
        <w:tc>
          <w:tcPr>
            <w:tcW w:w="4414" w:type="dxa"/>
          </w:tcPr>
          <w:p w14:paraId="78CC460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w:t>
            </w:r>
          </w:p>
        </w:tc>
      </w:tr>
      <w:tr w:rsidR="00701FF7" w:rsidRPr="00701FF7" w14:paraId="7AE3BE5A" w14:textId="77777777" w:rsidTr="00EE4B1C">
        <w:tc>
          <w:tcPr>
            <w:tcW w:w="4414" w:type="dxa"/>
          </w:tcPr>
          <w:p w14:paraId="66D7C63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BUENA ESPERANZA</w:t>
            </w:r>
          </w:p>
        </w:tc>
        <w:tc>
          <w:tcPr>
            <w:tcW w:w="4414" w:type="dxa"/>
          </w:tcPr>
          <w:p w14:paraId="7EDCE25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92</w:t>
            </w:r>
          </w:p>
        </w:tc>
      </w:tr>
      <w:tr w:rsidR="00701FF7" w:rsidRPr="00701FF7" w14:paraId="2CE1BDDC" w14:textId="77777777" w:rsidTr="00EE4B1C">
        <w:tc>
          <w:tcPr>
            <w:tcW w:w="4414" w:type="dxa"/>
          </w:tcPr>
          <w:p w14:paraId="0E0A7D0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CAMILO TORRES</w:t>
            </w:r>
          </w:p>
        </w:tc>
        <w:tc>
          <w:tcPr>
            <w:tcW w:w="4414" w:type="dxa"/>
          </w:tcPr>
          <w:p w14:paraId="436C4D6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82</w:t>
            </w:r>
          </w:p>
        </w:tc>
      </w:tr>
      <w:tr w:rsidR="00701FF7" w:rsidRPr="00701FF7" w14:paraId="6B0480C0" w14:textId="77777777" w:rsidTr="00EE4B1C">
        <w:tc>
          <w:tcPr>
            <w:tcW w:w="4414" w:type="dxa"/>
          </w:tcPr>
          <w:p w14:paraId="6B3D742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CAMPO AMOR</w:t>
            </w:r>
          </w:p>
        </w:tc>
        <w:tc>
          <w:tcPr>
            <w:tcW w:w="4414" w:type="dxa"/>
          </w:tcPr>
          <w:p w14:paraId="2F9E67E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103</w:t>
            </w:r>
          </w:p>
        </w:tc>
      </w:tr>
      <w:tr w:rsidR="00701FF7" w:rsidRPr="00701FF7" w14:paraId="626F2FE9" w14:textId="77777777" w:rsidTr="00EE4B1C">
        <w:tc>
          <w:tcPr>
            <w:tcW w:w="4414" w:type="dxa"/>
          </w:tcPr>
          <w:p w14:paraId="26CC274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CAMPO HERMOSO</w:t>
            </w:r>
          </w:p>
        </w:tc>
        <w:tc>
          <w:tcPr>
            <w:tcW w:w="4414" w:type="dxa"/>
          </w:tcPr>
          <w:p w14:paraId="010CC85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59</w:t>
            </w:r>
          </w:p>
        </w:tc>
      </w:tr>
      <w:tr w:rsidR="00701FF7" w:rsidRPr="00701FF7" w14:paraId="2F487E1D" w14:textId="77777777" w:rsidTr="00EE4B1C">
        <w:tc>
          <w:tcPr>
            <w:tcW w:w="4414" w:type="dxa"/>
          </w:tcPr>
          <w:p w14:paraId="5E8DEA3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CENTENARIO</w:t>
            </w:r>
          </w:p>
        </w:tc>
        <w:tc>
          <w:tcPr>
            <w:tcW w:w="4414" w:type="dxa"/>
          </w:tcPr>
          <w:p w14:paraId="055F2CD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18</w:t>
            </w:r>
          </w:p>
        </w:tc>
      </w:tr>
      <w:tr w:rsidR="00701FF7" w:rsidRPr="00701FF7" w14:paraId="2D3190DF" w14:textId="77777777" w:rsidTr="00EE4B1C">
        <w:tc>
          <w:tcPr>
            <w:tcW w:w="4414" w:type="dxa"/>
          </w:tcPr>
          <w:p w14:paraId="0B1AECF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CENTRO</w:t>
            </w:r>
          </w:p>
        </w:tc>
        <w:tc>
          <w:tcPr>
            <w:tcW w:w="4414" w:type="dxa"/>
          </w:tcPr>
          <w:p w14:paraId="2302603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86</w:t>
            </w:r>
          </w:p>
        </w:tc>
      </w:tr>
      <w:tr w:rsidR="00701FF7" w:rsidRPr="00701FF7" w14:paraId="2842AC1A" w14:textId="77777777" w:rsidTr="00EE4B1C">
        <w:tc>
          <w:tcPr>
            <w:tcW w:w="4414" w:type="dxa"/>
          </w:tcPr>
          <w:p w14:paraId="618F76A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CERVANTES</w:t>
            </w:r>
          </w:p>
        </w:tc>
        <w:tc>
          <w:tcPr>
            <w:tcW w:w="4414" w:type="dxa"/>
          </w:tcPr>
          <w:p w14:paraId="57C7D4F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227</w:t>
            </w:r>
          </w:p>
        </w:tc>
      </w:tr>
      <w:tr w:rsidR="00701FF7" w:rsidRPr="00701FF7" w14:paraId="2DC98788" w14:textId="77777777" w:rsidTr="00EE4B1C">
        <w:tc>
          <w:tcPr>
            <w:tcW w:w="4414" w:type="dxa"/>
          </w:tcPr>
          <w:p w14:paraId="20D13225"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CHIPRE</w:t>
            </w:r>
          </w:p>
        </w:tc>
        <w:tc>
          <w:tcPr>
            <w:tcW w:w="4414" w:type="dxa"/>
          </w:tcPr>
          <w:p w14:paraId="147D80F9"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23</w:t>
            </w:r>
          </w:p>
        </w:tc>
      </w:tr>
      <w:tr w:rsidR="00701FF7" w:rsidRPr="00701FF7" w14:paraId="3A7B9100" w14:textId="77777777" w:rsidTr="00EE4B1C">
        <w:tc>
          <w:tcPr>
            <w:tcW w:w="4414" w:type="dxa"/>
          </w:tcPr>
          <w:p w14:paraId="2761334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CIUDADALA LA LINDA</w:t>
            </w:r>
          </w:p>
        </w:tc>
        <w:tc>
          <w:tcPr>
            <w:tcW w:w="4414" w:type="dxa"/>
          </w:tcPr>
          <w:p w14:paraId="56F9714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72</w:t>
            </w:r>
          </w:p>
        </w:tc>
      </w:tr>
      <w:tr w:rsidR="00701FF7" w:rsidRPr="00701FF7" w14:paraId="72C221FF" w14:textId="77777777" w:rsidTr="00EE4B1C">
        <w:tc>
          <w:tcPr>
            <w:tcW w:w="4414" w:type="dxa"/>
          </w:tcPr>
          <w:p w14:paraId="31768F8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COLOMBIA</w:t>
            </w:r>
          </w:p>
        </w:tc>
        <w:tc>
          <w:tcPr>
            <w:tcW w:w="4414" w:type="dxa"/>
          </w:tcPr>
          <w:p w14:paraId="2C6D28C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13</w:t>
            </w:r>
          </w:p>
        </w:tc>
      </w:tr>
      <w:tr w:rsidR="00701FF7" w:rsidRPr="00701FF7" w14:paraId="3E94FF32" w14:textId="77777777" w:rsidTr="00EE4B1C">
        <w:tc>
          <w:tcPr>
            <w:tcW w:w="4414" w:type="dxa"/>
          </w:tcPr>
          <w:p w14:paraId="1C9F2D5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COLON</w:t>
            </w:r>
          </w:p>
        </w:tc>
        <w:tc>
          <w:tcPr>
            <w:tcW w:w="4414" w:type="dxa"/>
          </w:tcPr>
          <w:p w14:paraId="219A7C0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48</w:t>
            </w:r>
          </w:p>
        </w:tc>
      </w:tr>
      <w:tr w:rsidR="00701FF7" w:rsidRPr="00701FF7" w14:paraId="7F321A2F" w14:textId="77777777" w:rsidTr="00EE4B1C">
        <w:tc>
          <w:tcPr>
            <w:tcW w:w="4414" w:type="dxa"/>
          </w:tcPr>
          <w:p w14:paraId="750EF52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COMUNEROS</w:t>
            </w:r>
          </w:p>
        </w:tc>
        <w:tc>
          <w:tcPr>
            <w:tcW w:w="4414" w:type="dxa"/>
          </w:tcPr>
          <w:p w14:paraId="59DFF11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123</w:t>
            </w:r>
          </w:p>
        </w:tc>
      </w:tr>
      <w:tr w:rsidR="00701FF7" w:rsidRPr="00701FF7" w14:paraId="091A6DF9" w14:textId="77777777" w:rsidTr="00EE4B1C">
        <w:tc>
          <w:tcPr>
            <w:tcW w:w="4414" w:type="dxa"/>
          </w:tcPr>
          <w:p w14:paraId="40237AC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DELICIAS</w:t>
            </w:r>
          </w:p>
        </w:tc>
        <w:tc>
          <w:tcPr>
            <w:tcW w:w="4414" w:type="dxa"/>
          </w:tcPr>
          <w:p w14:paraId="2C2B02E2"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39</w:t>
            </w:r>
          </w:p>
        </w:tc>
      </w:tr>
      <w:tr w:rsidR="00701FF7" w:rsidRPr="00701FF7" w14:paraId="338C2290" w14:textId="77777777" w:rsidTr="00EE4B1C">
        <w:tc>
          <w:tcPr>
            <w:tcW w:w="4414" w:type="dxa"/>
          </w:tcPr>
          <w:p w14:paraId="55F9A31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BOSQUE</w:t>
            </w:r>
          </w:p>
        </w:tc>
        <w:tc>
          <w:tcPr>
            <w:tcW w:w="4414" w:type="dxa"/>
          </w:tcPr>
          <w:p w14:paraId="64F203E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85</w:t>
            </w:r>
          </w:p>
        </w:tc>
      </w:tr>
      <w:tr w:rsidR="00701FF7" w:rsidRPr="00701FF7" w14:paraId="4EE53098" w14:textId="77777777" w:rsidTr="00EE4B1C">
        <w:tc>
          <w:tcPr>
            <w:tcW w:w="4414" w:type="dxa"/>
          </w:tcPr>
          <w:p w14:paraId="2216B4E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CARIBE</w:t>
            </w:r>
          </w:p>
        </w:tc>
        <w:tc>
          <w:tcPr>
            <w:tcW w:w="4414" w:type="dxa"/>
          </w:tcPr>
          <w:p w14:paraId="5C26931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164</w:t>
            </w:r>
          </w:p>
        </w:tc>
      </w:tr>
      <w:tr w:rsidR="00701FF7" w:rsidRPr="00701FF7" w14:paraId="6A48BA27" w14:textId="77777777" w:rsidTr="00EE4B1C">
        <w:tc>
          <w:tcPr>
            <w:tcW w:w="4414" w:type="dxa"/>
          </w:tcPr>
          <w:p w14:paraId="49861840"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lastRenderedPageBreak/>
              <w:t>EL CARMEN</w:t>
            </w:r>
          </w:p>
        </w:tc>
        <w:tc>
          <w:tcPr>
            <w:tcW w:w="4414" w:type="dxa"/>
          </w:tcPr>
          <w:p w14:paraId="385D31B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335</w:t>
            </w:r>
          </w:p>
        </w:tc>
      </w:tr>
      <w:tr w:rsidR="00701FF7" w:rsidRPr="00701FF7" w14:paraId="708BDAE9" w14:textId="77777777" w:rsidTr="00EE4B1C">
        <w:tc>
          <w:tcPr>
            <w:tcW w:w="4414" w:type="dxa"/>
          </w:tcPr>
          <w:p w14:paraId="031A5C5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PARAISO</w:t>
            </w:r>
          </w:p>
        </w:tc>
        <w:tc>
          <w:tcPr>
            <w:tcW w:w="4414" w:type="dxa"/>
          </w:tcPr>
          <w:p w14:paraId="2556085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107</w:t>
            </w:r>
          </w:p>
        </w:tc>
      </w:tr>
      <w:tr w:rsidR="00701FF7" w:rsidRPr="00701FF7" w14:paraId="6A3E4FE1" w14:textId="77777777" w:rsidTr="00EE4B1C">
        <w:tc>
          <w:tcPr>
            <w:tcW w:w="4414" w:type="dxa"/>
          </w:tcPr>
          <w:p w14:paraId="405A088B"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PRADO</w:t>
            </w:r>
          </w:p>
        </w:tc>
        <w:tc>
          <w:tcPr>
            <w:tcW w:w="4414" w:type="dxa"/>
          </w:tcPr>
          <w:p w14:paraId="5906858D"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r w:rsidR="00701FF7" w:rsidRPr="00701FF7" w14:paraId="2E353241" w14:textId="77777777" w:rsidTr="00EE4B1C">
        <w:tc>
          <w:tcPr>
            <w:tcW w:w="4414" w:type="dxa"/>
          </w:tcPr>
          <w:p w14:paraId="738B6CE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ESTAMBUL</w:t>
            </w:r>
          </w:p>
        </w:tc>
        <w:tc>
          <w:tcPr>
            <w:tcW w:w="4414" w:type="dxa"/>
          </w:tcPr>
          <w:p w14:paraId="46DD2DD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53</w:t>
            </w:r>
          </w:p>
        </w:tc>
      </w:tr>
      <w:tr w:rsidR="00701FF7" w:rsidRPr="00701FF7" w14:paraId="7327BDAF" w14:textId="77777777" w:rsidTr="00EE4B1C">
        <w:tc>
          <w:tcPr>
            <w:tcW w:w="4414" w:type="dxa"/>
          </w:tcPr>
          <w:p w14:paraId="49D5BF9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ESTRADA</w:t>
            </w:r>
          </w:p>
        </w:tc>
        <w:tc>
          <w:tcPr>
            <w:tcW w:w="4414" w:type="dxa"/>
          </w:tcPr>
          <w:p w14:paraId="2823740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112F949C" w14:textId="77777777" w:rsidTr="00EE4B1C">
        <w:tc>
          <w:tcPr>
            <w:tcW w:w="4414" w:type="dxa"/>
          </w:tcPr>
          <w:p w14:paraId="56A4CDC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FANNY GONZALEZ</w:t>
            </w:r>
          </w:p>
        </w:tc>
        <w:tc>
          <w:tcPr>
            <w:tcW w:w="4414" w:type="dxa"/>
          </w:tcPr>
          <w:p w14:paraId="0B77E24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49</w:t>
            </w:r>
          </w:p>
        </w:tc>
      </w:tr>
      <w:tr w:rsidR="00701FF7" w:rsidRPr="00701FF7" w14:paraId="2B95B4CD" w14:textId="77777777" w:rsidTr="00EE4B1C">
        <w:tc>
          <w:tcPr>
            <w:tcW w:w="4414" w:type="dxa"/>
          </w:tcPr>
          <w:p w14:paraId="6964D29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FATIMA</w:t>
            </w:r>
          </w:p>
        </w:tc>
        <w:tc>
          <w:tcPr>
            <w:tcW w:w="4414" w:type="dxa"/>
          </w:tcPr>
          <w:p w14:paraId="5BF0450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264</w:t>
            </w:r>
          </w:p>
        </w:tc>
      </w:tr>
      <w:tr w:rsidR="00701FF7" w:rsidRPr="00701FF7" w14:paraId="20B8A11C" w14:textId="77777777" w:rsidTr="00EE4B1C">
        <w:tc>
          <w:tcPr>
            <w:tcW w:w="4414" w:type="dxa"/>
          </w:tcPr>
          <w:p w14:paraId="2945F55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FUNDADORES</w:t>
            </w:r>
          </w:p>
        </w:tc>
        <w:tc>
          <w:tcPr>
            <w:tcW w:w="4414" w:type="dxa"/>
          </w:tcPr>
          <w:p w14:paraId="7BE1CE6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w:t>
            </w:r>
          </w:p>
        </w:tc>
      </w:tr>
      <w:tr w:rsidR="00701FF7" w:rsidRPr="00701FF7" w14:paraId="0132574A" w14:textId="77777777" w:rsidTr="00EE4B1C">
        <w:tc>
          <w:tcPr>
            <w:tcW w:w="4414" w:type="dxa"/>
          </w:tcPr>
          <w:p w14:paraId="6609788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GALAN</w:t>
            </w:r>
          </w:p>
        </w:tc>
        <w:tc>
          <w:tcPr>
            <w:tcW w:w="4414" w:type="dxa"/>
          </w:tcPr>
          <w:p w14:paraId="1461A63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194</w:t>
            </w:r>
          </w:p>
        </w:tc>
      </w:tr>
      <w:tr w:rsidR="00701FF7" w:rsidRPr="00701FF7" w14:paraId="7FF68CDC" w14:textId="77777777" w:rsidTr="00EE4B1C">
        <w:tc>
          <w:tcPr>
            <w:tcW w:w="4414" w:type="dxa"/>
          </w:tcPr>
          <w:p w14:paraId="034B540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GONZALEZ</w:t>
            </w:r>
          </w:p>
        </w:tc>
        <w:tc>
          <w:tcPr>
            <w:tcW w:w="4414" w:type="dxa"/>
          </w:tcPr>
          <w:p w14:paraId="7BE449F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5617952F" w14:textId="77777777" w:rsidTr="00EE4B1C">
        <w:tc>
          <w:tcPr>
            <w:tcW w:w="4414" w:type="dxa"/>
          </w:tcPr>
          <w:p w14:paraId="3086DCD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GUAMAL</w:t>
            </w:r>
          </w:p>
        </w:tc>
        <w:tc>
          <w:tcPr>
            <w:tcW w:w="4414" w:type="dxa"/>
          </w:tcPr>
          <w:p w14:paraId="40D2125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27</w:t>
            </w:r>
          </w:p>
        </w:tc>
      </w:tr>
      <w:tr w:rsidR="00701FF7" w:rsidRPr="00701FF7" w14:paraId="70ACFF25" w14:textId="77777777" w:rsidTr="00EE4B1C">
        <w:tc>
          <w:tcPr>
            <w:tcW w:w="4414" w:type="dxa"/>
          </w:tcPr>
          <w:p w14:paraId="61C321A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KENNEDY</w:t>
            </w:r>
          </w:p>
        </w:tc>
        <w:tc>
          <w:tcPr>
            <w:tcW w:w="4414" w:type="dxa"/>
          </w:tcPr>
          <w:p w14:paraId="15EE43D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35</w:t>
            </w:r>
          </w:p>
        </w:tc>
      </w:tr>
      <w:tr w:rsidR="00701FF7" w:rsidRPr="00701FF7" w14:paraId="2A1EB9C3" w14:textId="77777777" w:rsidTr="00EE4B1C">
        <w:tc>
          <w:tcPr>
            <w:tcW w:w="4414" w:type="dxa"/>
          </w:tcPr>
          <w:p w14:paraId="37C5143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ARGENTINA</w:t>
            </w:r>
          </w:p>
        </w:tc>
        <w:tc>
          <w:tcPr>
            <w:tcW w:w="4414" w:type="dxa"/>
          </w:tcPr>
          <w:p w14:paraId="1EA48F6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27</w:t>
            </w:r>
          </w:p>
        </w:tc>
      </w:tr>
      <w:tr w:rsidR="00701FF7" w:rsidRPr="00701FF7" w14:paraId="1E8EBC86" w14:textId="77777777" w:rsidTr="00EE4B1C">
        <w:tc>
          <w:tcPr>
            <w:tcW w:w="4414" w:type="dxa"/>
          </w:tcPr>
          <w:p w14:paraId="77C9490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ASUNCION</w:t>
            </w:r>
          </w:p>
        </w:tc>
        <w:tc>
          <w:tcPr>
            <w:tcW w:w="4414" w:type="dxa"/>
          </w:tcPr>
          <w:p w14:paraId="00036D8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20</w:t>
            </w:r>
          </w:p>
        </w:tc>
      </w:tr>
      <w:tr w:rsidR="00701FF7" w:rsidRPr="00701FF7" w14:paraId="12DE2583" w14:textId="77777777" w:rsidTr="00EE4B1C">
        <w:tc>
          <w:tcPr>
            <w:tcW w:w="4414" w:type="dxa"/>
          </w:tcPr>
          <w:p w14:paraId="64E335A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CAROLA</w:t>
            </w:r>
          </w:p>
        </w:tc>
        <w:tc>
          <w:tcPr>
            <w:tcW w:w="4414" w:type="dxa"/>
          </w:tcPr>
          <w:p w14:paraId="7B8E083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30</w:t>
            </w:r>
          </w:p>
        </w:tc>
      </w:tr>
      <w:tr w:rsidR="00701FF7" w:rsidRPr="00701FF7" w14:paraId="2DF3B4A0" w14:textId="77777777" w:rsidTr="00EE4B1C">
        <w:tc>
          <w:tcPr>
            <w:tcW w:w="4414" w:type="dxa"/>
          </w:tcPr>
          <w:p w14:paraId="6F51CC0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CUMBRE</w:t>
            </w:r>
          </w:p>
        </w:tc>
        <w:tc>
          <w:tcPr>
            <w:tcW w:w="4414" w:type="dxa"/>
          </w:tcPr>
          <w:p w14:paraId="300E418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33</w:t>
            </w:r>
          </w:p>
        </w:tc>
      </w:tr>
      <w:tr w:rsidR="00701FF7" w:rsidRPr="00701FF7" w14:paraId="10A057BE" w14:textId="77777777" w:rsidTr="00EE4B1C">
        <w:tc>
          <w:tcPr>
            <w:tcW w:w="4414" w:type="dxa"/>
          </w:tcPr>
          <w:p w14:paraId="796531E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ENEA</w:t>
            </w:r>
          </w:p>
        </w:tc>
        <w:tc>
          <w:tcPr>
            <w:tcW w:w="4414" w:type="dxa"/>
          </w:tcPr>
          <w:p w14:paraId="3A37FAE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72</w:t>
            </w:r>
          </w:p>
        </w:tc>
      </w:tr>
      <w:tr w:rsidR="00701FF7" w:rsidRPr="00701FF7" w14:paraId="70FD4D87" w14:textId="77777777" w:rsidTr="00EE4B1C">
        <w:tc>
          <w:tcPr>
            <w:tcW w:w="4414" w:type="dxa"/>
          </w:tcPr>
          <w:p w14:paraId="7252CAD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ESTRELLA</w:t>
            </w:r>
          </w:p>
        </w:tc>
        <w:tc>
          <w:tcPr>
            <w:tcW w:w="4414" w:type="dxa"/>
          </w:tcPr>
          <w:p w14:paraId="6D3DA55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w:t>
            </w:r>
          </w:p>
        </w:tc>
      </w:tr>
      <w:tr w:rsidR="00701FF7" w:rsidRPr="00701FF7" w14:paraId="43100342" w14:textId="77777777" w:rsidTr="00EE4B1C">
        <w:tc>
          <w:tcPr>
            <w:tcW w:w="4414" w:type="dxa"/>
          </w:tcPr>
          <w:p w14:paraId="40941A2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FRANCIA</w:t>
            </w:r>
          </w:p>
        </w:tc>
        <w:tc>
          <w:tcPr>
            <w:tcW w:w="4414" w:type="dxa"/>
          </w:tcPr>
          <w:p w14:paraId="0CBCD3A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r w:rsidR="00701FF7" w:rsidRPr="00701FF7" w14:paraId="1A5E7B42" w14:textId="77777777" w:rsidTr="00EE4B1C">
        <w:tc>
          <w:tcPr>
            <w:tcW w:w="4414" w:type="dxa"/>
          </w:tcPr>
          <w:p w14:paraId="5859DC2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SULTANA</w:t>
            </w:r>
          </w:p>
        </w:tc>
        <w:tc>
          <w:tcPr>
            <w:tcW w:w="4414" w:type="dxa"/>
          </w:tcPr>
          <w:p w14:paraId="0A5FDAED"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62</w:t>
            </w:r>
          </w:p>
        </w:tc>
      </w:tr>
      <w:tr w:rsidR="00701FF7" w:rsidRPr="00701FF7" w14:paraId="0F031354" w14:textId="77777777" w:rsidTr="00EE4B1C">
        <w:tc>
          <w:tcPr>
            <w:tcW w:w="4414" w:type="dxa"/>
          </w:tcPr>
          <w:p w14:paraId="35AB5F8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 TOSCANA</w:t>
            </w:r>
          </w:p>
        </w:tc>
        <w:tc>
          <w:tcPr>
            <w:tcW w:w="4414" w:type="dxa"/>
          </w:tcPr>
          <w:p w14:paraId="0A7D967E"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w:t>
            </w:r>
          </w:p>
        </w:tc>
      </w:tr>
      <w:tr w:rsidR="00701FF7" w:rsidRPr="00701FF7" w14:paraId="6952EC0D" w14:textId="77777777" w:rsidTr="00EE4B1C">
        <w:tc>
          <w:tcPr>
            <w:tcW w:w="4414" w:type="dxa"/>
          </w:tcPr>
          <w:p w14:paraId="04092FC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LAS AMERICAS</w:t>
            </w:r>
          </w:p>
        </w:tc>
        <w:tc>
          <w:tcPr>
            <w:tcW w:w="4414" w:type="dxa"/>
          </w:tcPr>
          <w:p w14:paraId="6F7B540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165</w:t>
            </w:r>
          </w:p>
        </w:tc>
      </w:tr>
      <w:tr w:rsidR="00701FF7" w:rsidRPr="00701FF7" w14:paraId="0C5F138B" w14:textId="77777777" w:rsidTr="00EE4B1C">
        <w:tc>
          <w:tcPr>
            <w:tcW w:w="4414" w:type="dxa"/>
          </w:tcPr>
          <w:p w14:paraId="2D369D65"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LAS COLINAS</w:t>
            </w:r>
          </w:p>
        </w:tc>
        <w:tc>
          <w:tcPr>
            <w:tcW w:w="4414" w:type="dxa"/>
          </w:tcPr>
          <w:p w14:paraId="2340EA09"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62</w:t>
            </w:r>
          </w:p>
        </w:tc>
      </w:tr>
      <w:tr w:rsidR="00701FF7" w:rsidRPr="00701FF7" w14:paraId="460ECA4F" w14:textId="77777777" w:rsidTr="00EE4B1C">
        <w:tc>
          <w:tcPr>
            <w:tcW w:w="4414" w:type="dxa"/>
          </w:tcPr>
          <w:p w14:paraId="367D7EC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LEONORA</w:t>
            </w:r>
          </w:p>
        </w:tc>
        <w:tc>
          <w:tcPr>
            <w:tcW w:w="4414" w:type="dxa"/>
          </w:tcPr>
          <w:p w14:paraId="07759CD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w:t>
            </w:r>
          </w:p>
        </w:tc>
      </w:tr>
      <w:tr w:rsidR="00701FF7" w:rsidRPr="00701FF7" w14:paraId="3F81B2C9" w14:textId="77777777" w:rsidTr="00EE4B1C">
        <w:tc>
          <w:tcPr>
            <w:tcW w:w="4414" w:type="dxa"/>
          </w:tcPr>
          <w:p w14:paraId="4074093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LLERAS</w:t>
            </w:r>
          </w:p>
        </w:tc>
        <w:tc>
          <w:tcPr>
            <w:tcW w:w="4414" w:type="dxa"/>
          </w:tcPr>
          <w:p w14:paraId="3E9399D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r w:rsidR="00701FF7" w:rsidRPr="00701FF7" w14:paraId="58B20E70" w14:textId="77777777" w:rsidTr="00EE4B1C">
        <w:tc>
          <w:tcPr>
            <w:tcW w:w="4414" w:type="dxa"/>
          </w:tcPr>
          <w:p w14:paraId="6DB48F2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LOS AGUSTINOS</w:t>
            </w:r>
          </w:p>
        </w:tc>
        <w:tc>
          <w:tcPr>
            <w:tcW w:w="4414" w:type="dxa"/>
          </w:tcPr>
          <w:p w14:paraId="42E4A59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34</w:t>
            </w:r>
          </w:p>
        </w:tc>
      </w:tr>
      <w:tr w:rsidR="00701FF7" w:rsidRPr="00701FF7" w14:paraId="44F5DE7C" w14:textId="77777777" w:rsidTr="00EE4B1C">
        <w:tc>
          <w:tcPr>
            <w:tcW w:w="4414" w:type="dxa"/>
          </w:tcPr>
          <w:p w14:paraId="41E0C47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LOS ALZARES</w:t>
            </w:r>
          </w:p>
        </w:tc>
        <w:tc>
          <w:tcPr>
            <w:tcW w:w="4414" w:type="dxa"/>
          </w:tcPr>
          <w:p w14:paraId="66DCF026"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w:t>
            </w:r>
          </w:p>
        </w:tc>
      </w:tr>
      <w:tr w:rsidR="00701FF7" w:rsidRPr="00701FF7" w14:paraId="0C2F7C1D" w14:textId="77777777" w:rsidTr="00EE4B1C">
        <w:tc>
          <w:tcPr>
            <w:tcW w:w="4414" w:type="dxa"/>
          </w:tcPr>
          <w:p w14:paraId="27651E7B"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LOS CEDROS</w:t>
            </w:r>
          </w:p>
        </w:tc>
        <w:tc>
          <w:tcPr>
            <w:tcW w:w="4414" w:type="dxa"/>
          </w:tcPr>
          <w:p w14:paraId="6D4F099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w:t>
            </w:r>
          </w:p>
        </w:tc>
      </w:tr>
      <w:tr w:rsidR="00701FF7" w:rsidRPr="00701FF7" w14:paraId="07F8DD13" w14:textId="77777777" w:rsidTr="00EE4B1C">
        <w:tc>
          <w:tcPr>
            <w:tcW w:w="4414" w:type="dxa"/>
          </w:tcPr>
          <w:p w14:paraId="14B9161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LUSITANIA</w:t>
            </w:r>
          </w:p>
        </w:tc>
        <w:tc>
          <w:tcPr>
            <w:tcW w:w="4414" w:type="dxa"/>
          </w:tcPr>
          <w:p w14:paraId="1B904020"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w:t>
            </w:r>
          </w:p>
        </w:tc>
      </w:tr>
      <w:tr w:rsidR="00701FF7" w:rsidRPr="00701FF7" w14:paraId="3500984A" w14:textId="77777777" w:rsidTr="00EE4B1C">
        <w:tc>
          <w:tcPr>
            <w:tcW w:w="4414" w:type="dxa"/>
          </w:tcPr>
          <w:p w14:paraId="7145E66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MALHABAR</w:t>
            </w:r>
          </w:p>
        </w:tc>
        <w:tc>
          <w:tcPr>
            <w:tcW w:w="4414" w:type="dxa"/>
          </w:tcPr>
          <w:p w14:paraId="21A43E8E"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59</w:t>
            </w:r>
          </w:p>
        </w:tc>
      </w:tr>
      <w:tr w:rsidR="00701FF7" w:rsidRPr="00701FF7" w14:paraId="629D5FD8" w14:textId="77777777" w:rsidTr="00EE4B1C">
        <w:tc>
          <w:tcPr>
            <w:tcW w:w="4414" w:type="dxa"/>
          </w:tcPr>
          <w:p w14:paraId="72DF2C6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MALTERIA</w:t>
            </w:r>
          </w:p>
        </w:tc>
        <w:tc>
          <w:tcPr>
            <w:tcW w:w="4414" w:type="dxa"/>
          </w:tcPr>
          <w:p w14:paraId="76B6EC8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51</w:t>
            </w:r>
          </w:p>
        </w:tc>
      </w:tr>
      <w:tr w:rsidR="00701FF7" w:rsidRPr="00701FF7" w14:paraId="0BC00CC9" w14:textId="77777777" w:rsidTr="00EE4B1C">
        <w:tc>
          <w:tcPr>
            <w:tcW w:w="4414" w:type="dxa"/>
          </w:tcPr>
          <w:p w14:paraId="4A72C91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MARMATO</w:t>
            </w:r>
          </w:p>
        </w:tc>
        <w:tc>
          <w:tcPr>
            <w:tcW w:w="4414" w:type="dxa"/>
          </w:tcPr>
          <w:p w14:paraId="30997F9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107</w:t>
            </w:r>
          </w:p>
        </w:tc>
      </w:tr>
      <w:tr w:rsidR="00701FF7" w:rsidRPr="00701FF7" w14:paraId="735377EC" w14:textId="77777777" w:rsidTr="00EE4B1C">
        <w:tc>
          <w:tcPr>
            <w:tcW w:w="4414" w:type="dxa"/>
          </w:tcPr>
          <w:p w14:paraId="61B7417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MILAN</w:t>
            </w:r>
          </w:p>
        </w:tc>
        <w:tc>
          <w:tcPr>
            <w:tcW w:w="4414" w:type="dxa"/>
          </w:tcPr>
          <w:p w14:paraId="4E56CF1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w:t>
            </w:r>
          </w:p>
        </w:tc>
      </w:tr>
      <w:tr w:rsidR="00701FF7" w:rsidRPr="00701FF7" w14:paraId="407C43C8" w14:textId="77777777" w:rsidTr="00EE4B1C">
        <w:tc>
          <w:tcPr>
            <w:tcW w:w="4414" w:type="dxa"/>
          </w:tcPr>
          <w:p w14:paraId="642C9F6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MINITAS</w:t>
            </w:r>
          </w:p>
        </w:tc>
        <w:tc>
          <w:tcPr>
            <w:tcW w:w="4414" w:type="dxa"/>
          </w:tcPr>
          <w:p w14:paraId="1EEB35D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27</w:t>
            </w:r>
          </w:p>
        </w:tc>
      </w:tr>
      <w:tr w:rsidR="00701FF7" w:rsidRPr="00701FF7" w14:paraId="17111CAB" w14:textId="77777777" w:rsidTr="00EE4B1C">
        <w:tc>
          <w:tcPr>
            <w:tcW w:w="4414" w:type="dxa"/>
          </w:tcPr>
          <w:p w14:paraId="7A41139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MOROGACHO</w:t>
            </w:r>
          </w:p>
        </w:tc>
        <w:tc>
          <w:tcPr>
            <w:tcW w:w="4414" w:type="dxa"/>
          </w:tcPr>
          <w:p w14:paraId="2D9A649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49</w:t>
            </w:r>
          </w:p>
        </w:tc>
      </w:tr>
      <w:tr w:rsidR="00701FF7" w:rsidRPr="00701FF7" w14:paraId="4B6EF34E" w14:textId="77777777" w:rsidTr="00EE4B1C">
        <w:tc>
          <w:tcPr>
            <w:tcW w:w="4414" w:type="dxa"/>
          </w:tcPr>
          <w:p w14:paraId="0685879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NEVADO</w:t>
            </w:r>
          </w:p>
        </w:tc>
        <w:tc>
          <w:tcPr>
            <w:tcW w:w="4414" w:type="dxa"/>
          </w:tcPr>
          <w:p w14:paraId="4BB0746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483</w:t>
            </w:r>
          </w:p>
        </w:tc>
      </w:tr>
      <w:tr w:rsidR="00701FF7" w:rsidRPr="00701FF7" w14:paraId="466368CA" w14:textId="77777777" w:rsidTr="00EE4B1C">
        <w:tc>
          <w:tcPr>
            <w:tcW w:w="4414" w:type="dxa"/>
          </w:tcPr>
          <w:p w14:paraId="7A78C74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NOGALES</w:t>
            </w:r>
          </w:p>
        </w:tc>
        <w:tc>
          <w:tcPr>
            <w:tcW w:w="4414" w:type="dxa"/>
          </w:tcPr>
          <w:p w14:paraId="06820E1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4446C87F" w14:textId="77777777" w:rsidTr="00EE4B1C">
        <w:tc>
          <w:tcPr>
            <w:tcW w:w="4414" w:type="dxa"/>
          </w:tcPr>
          <w:p w14:paraId="6EB7DE7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PANORAMA</w:t>
            </w:r>
          </w:p>
        </w:tc>
        <w:tc>
          <w:tcPr>
            <w:tcW w:w="4414" w:type="dxa"/>
          </w:tcPr>
          <w:p w14:paraId="1EDDF68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14</w:t>
            </w:r>
          </w:p>
        </w:tc>
      </w:tr>
      <w:tr w:rsidR="00701FF7" w:rsidRPr="00701FF7" w14:paraId="79B89CEC" w14:textId="77777777" w:rsidTr="00EE4B1C">
        <w:tc>
          <w:tcPr>
            <w:tcW w:w="4414" w:type="dxa"/>
          </w:tcPr>
          <w:p w14:paraId="6A867FD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PERALONSO</w:t>
            </w:r>
          </w:p>
        </w:tc>
        <w:tc>
          <w:tcPr>
            <w:tcW w:w="4414" w:type="dxa"/>
          </w:tcPr>
          <w:p w14:paraId="44E3FEF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12</w:t>
            </w:r>
          </w:p>
        </w:tc>
      </w:tr>
      <w:tr w:rsidR="00701FF7" w:rsidRPr="00701FF7" w14:paraId="5D3EE0F3" w14:textId="77777777" w:rsidTr="00EE4B1C">
        <w:tc>
          <w:tcPr>
            <w:tcW w:w="4414" w:type="dxa"/>
          </w:tcPr>
          <w:p w14:paraId="3A68F21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PERSIA</w:t>
            </w:r>
          </w:p>
        </w:tc>
        <w:tc>
          <w:tcPr>
            <w:tcW w:w="4414" w:type="dxa"/>
          </w:tcPr>
          <w:p w14:paraId="671CF70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73</w:t>
            </w:r>
          </w:p>
        </w:tc>
      </w:tr>
      <w:tr w:rsidR="00701FF7" w:rsidRPr="00701FF7" w14:paraId="5CA02350" w14:textId="77777777" w:rsidTr="00EE4B1C">
        <w:tc>
          <w:tcPr>
            <w:tcW w:w="4414" w:type="dxa"/>
          </w:tcPr>
          <w:p w14:paraId="5048B6B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PIO XII</w:t>
            </w:r>
          </w:p>
        </w:tc>
        <w:tc>
          <w:tcPr>
            <w:tcW w:w="4414" w:type="dxa"/>
          </w:tcPr>
          <w:p w14:paraId="1095C480"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214</w:t>
            </w:r>
          </w:p>
        </w:tc>
      </w:tr>
      <w:tr w:rsidR="00701FF7" w:rsidRPr="00701FF7" w14:paraId="5696BD93" w14:textId="77777777" w:rsidTr="00EE4B1C">
        <w:tc>
          <w:tcPr>
            <w:tcW w:w="4414" w:type="dxa"/>
          </w:tcPr>
          <w:p w14:paraId="0677927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PORVENIR</w:t>
            </w:r>
          </w:p>
        </w:tc>
        <w:tc>
          <w:tcPr>
            <w:tcW w:w="4414" w:type="dxa"/>
          </w:tcPr>
          <w:p w14:paraId="343B00B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45</w:t>
            </w:r>
          </w:p>
        </w:tc>
      </w:tr>
      <w:tr w:rsidR="00701FF7" w:rsidRPr="00701FF7" w14:paraId="009FE928" w14:textId="77777777" w:rsidTr="00EE4B1C">
        <w:tc>
          <w:tcPr>
            <w:tcW w:w="4414" w:type="dxa"/>
          </w:tcPr>
          <w:p w14:paraId="6FF3957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PUERTAS DEL SOL</w:t>
            </w:r>
          </w:p>
        </w:tc>
        <w:tc>
          <w:tcPr>
            <w:tcW w:w="4414" w:type="dxa"/>
          </w:tcPr>
          <w:p w14:paraId="6EBA6AC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119</w:t>
            </w:r>
          </w:p>
        </w:tc>
      </w:tr>
      <w:tr w:rsidR="00701FF7" w:rsidRPr="00701FF7" w14:paraId="69AE21C2" w14:textId="77777777" w:rsidTr="00EE4B1C">
        <w:tc>
          <w:tcPr>
            <w:tcW w:w="4414" w:type="dxa"/>
          </w:tcPr>
          <w:p w14:paraId="11C05D4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SACATIN</w:t>
            </w:r>
          </w:p>
        </w:tc>
        <w:tc>
          <w:tcPr>
            <w:tcW w:w="4414" w:type="dxa"/>
          </w:tcPr>
          <w:p w14:paraId="1BC82E8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61</w:t>
            </w:r>
          </w:p>
        </w:tc>
      </w:tr>
      <w:tr w:rsidR="00701FF7" w:rsidRPr="00701FF7" w14:paraId="2D7C9530" w14:textId="77777777" w:rsidTr="00EE4B1C">
        <w:tc>
          <w:tcPr>
            <w:tcW w:w="4414" w:type="dxa"/>
          </w:tcPr>
          <w:p w14:paraId="58520BD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ANTONIO</w:t>
            </w:r>
          </w:p>
        </w:tc>
        <w:tc>
          <w:tcPr>
            <w:tcW w:w="4414" w:type="dxa"/>
          </w:tcPr>
          <w:p w14:paraId="5E9C4E8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27395FBA" w14:textId="77777777" w:rsidTr="00EE4B1C">
        <w:tc>
          <w:tcPr>
            <w:tcW w:w="4414" w:type="dxa"/>
          </w:tcPr>
          <w:p w14:paraId="1F74229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CAYETANO</w:t>
            </w:r>
          </w:p>
        </w:tc>
        <w:tc>
          <w:tcPr>
            <w:tcW w:w="4414" w:type="dxa"/>
          </w:tcPr>
          <w:p w14:paraId="4560A226"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185</w:t>
            </w:r>
          </w:p>
        </w:tc>
      </w:tr>
      <w:tr w:rsidR="00701FF7" w:rsidRPr="00701FF7" w14:paraId="70275FCD" w14:textId="77777777" w:rsidTr="00EE4B1C">
        <w:tc>
          <w:tcPr>
            <w:tcW w:w="4414" w:type="dxa"/>
          </w:tcPr>
          <w:p w14:paraId="5F1A26D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IGNASIO</w:t>
            </w:r>
          </w:p>
        </w:tc>
        <w:tc>
          <w:tcPr>
            <w:tcW w:w="4414" w:type="dxa"/>
          </w:tcPr>
          <w:p w14:paraId="09507F1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54</w:t>
            </w:r>
          </w:p>
        </w:tc>
      </w:tr>
      <w:tr w:rsidR="00701FF7" w:rsidRPr="00701FF7" w14:paraId="7255B927" w14:textId="77777777" w:rsidTr="00EE4B1C">
        <w:tc>
          <w:tcPr>
            <w:tcW w:w="4414" w:type="dxa"/>
          </w:tcPr>
          <w:p w14:paraId="3193374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lastRenderedPageBreak/>
              <w:t>SAN JOAQUIN</w:t>
            </w:r>
          </w:p>
        </w:tc>
        <w:tc>
          <w:tcPr>
            <w:tcW w:w="4414" w:type="dxa"/>
          </w:tcPr>
          <w:p w14:paraId="77BB9526"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70</w:t>
            </w:r>
          </w:p>
        </w:tc>
      </w:tr>
      <w:tr w:rsidR="00701FF7" w:rsidRPr="00701FF7" w14:paraId="0C118857" w14:textId="77777777" w:rsidTr="00EE4B1C">
        <w:tc>
          <w:tcPr>
            <w:tcW w:w="4414" w:type="dxa"/>
          </w:tcPr>
          <w:p w14:paraId="5DAD122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JORGE</w:t>
            </w:r>
          </w:p>
        </w:tc>
        <w:tc>
          <w:tcPr>
            <w:tcW w:w="4414" w:type="dxa"/>
          </w:tcPr>
          <w:p w14:paraId="539EBEF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27</w:t>
            </w:r>
          </w:p>
        </w:tc>
      </w:tr>
      <w:tr w:rsidR="00701FF7" w:rsidRPr="00701FF7" w14:paraId="0226AB57" w14:textId="77777777" w:rsidTr="00EE4B1C">
        <w:tc>
          <w:tcPr>
            <w:tcW w:w="4414" w:type="dxa"/>
          </w:tcPr>
          <w:p w14:paraId="17A82D5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JOSE</w:t>
            </w:r>
          </w:p>
        </w:tc>
        <w:tc>
          <w:tcPr>
            <w:tcW w:w="4414" w:type="dxa"/>
          </w:tcPr>
          <w:p w14:paraId="29DF9A1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135</w:t>
            </w:r>
          </w:p>
        </w:tc>
      </w:tr>
      <w:tr w:rsidR="00701FF7" w:rsidRPr="00701FF7" w14:paraId="64788C28" w14:textId="77777777" w:rsidTr="00EE4B1C">
        <w:tc>
          <w:tcPr>
            <w:tcW w:w="4414" w:type="dxa"/>
          </w:tcPr>
          <w:p w14:paraId="2087D35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 SEBASTIAN</w:t>
            </w:r>
          </w:p>
        </w:tc>
        <w:tc>
          <w:tcPr>
            <w:tcW w:w="4414" w:type="dxa"/>
          </w:tcPr>
          <w:p w14:paraId="15C29270"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1202</w:t>
            </w:r>
          </w:p>
        </w:tc>
      </w:tr>
      <w:tr w:rsidR="00701FF7" w:rsidRPr="00701FF7" w14:paraId="09CFBAB8" w14:textId="77777777" w:rsidTr="00EE4B1C">
        <w:tc>
          <w:tcPr>
            <w:tcW w:w="4414" w:type="dxa"/>
          </w:tcPr>
          <w:p w14:paraId="7FA5C09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SANTA HELENA</w:t>
            </w:r>
          </w:p>
        </w:tc>
        <w:tc>
          <w:tcPr>
            <w:tcW w:w="4414" w:type="dxa"/>
          </w:tcPr>
          <w:p w14:paraId="14D9FD1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w:t>
            </w:r>
          </w:p>
        </w:tc>
      </w:tr>
      <w:tr w:rsidR="00701FF7" w:rsidRPr="00701FF7" w14:paraId="0E349EE9" w14:textId="77777777" w:rsidTr="00EE4B1C">
        <w:tc>
          <w:tcPr>
            <w:tcW w:w="4414" w:type="dxa"/>
          </w:tcPr>
          <w:p w14:paraId="013AEA6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SIERRA MORENA</w:t>
            </w:r>
          </w:p>
        </w:tc>
        <w:tc>
          <w:tcPr>
            <w:tcW w:w="4414" w:type="dxa"/>
          </w:tcPr>
          <w:p w14:paraId="4C3E544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41</w:t>
            </w:r>
          </w:p>
        </w:tc>
      </w:tr>
      <w:tr w:rsidR="00701FF7" w:rsidRPr="00701FF7" w14:paraId="21C8B6A5" w14:textId="77777777" w:rsidTr="00EE4B1C">
        <w:tc>
          <w:tcPr>
            <w:tcW w:w="4414" w:type="dxa"/>
          </w:tcPr>
          <w:p w14:paraId="13C11189"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SINAI</w:t>
            </w:r>
          </w:p>
        </w:tc>
        <w:tc>
          <w:tcPr>
            <w:tcW w:w="4414" w:type="dxa"/>
          </w:tcPr>
          <w:p w14:paraId="70CA73C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164</w:t>
            </w:r>
          </w:p>
        </w:tc>
      </w:tr>
      <w:tr w:rsidR="00701FF7" w:rsidRPr="00701FF7" w14:paraId="31A651F5" w14:textId="77777777" w:rsidTr="00EE4B1C">
        <w:tc>
          <w:tcPr>
            <w:tcW w:w="4414" w:type="dxa"/>
          </w:tcPr>
          <w:p w14:paraId="2C139C81"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SOLFERINO</w:t>
            </w:r>
          </w:p>
        </w:tc>
        <w:tc>
          <w:tcPr>
            <w:tcW w:w="4414" w:type="dxa"/>
          </w:tcPr>
          <w:p w14:paraId="0767BC0F"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385</w:t>
            </w:r>
          </w:p>
        </w:tc>
      </w:tr>
      <w:tr w:rsidR="00701FF7" w:rsidRPr="00701FF7" w14:paraId="6EA431BB" w14:textId="77777777" w:rsidTr="00EE4B1C">
        <w:tc>
          <w:tcPr>
            <w:tcW w:w="4414" w:type="dxa"/>
          </w:tcPr>
          <w:p w14:paraId="54A2FAEB"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URIBE</w:t>
            </w:r>
          </w:p>
        </w:tc>
        <w:tc>
          <w:tcPr>
            <w:tcW w:w="4414" w:type="dxa"/>
          </w:tcPr>
          <w:p w14:paraId="0B80FE30"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w:t>
            </w:r>
          </w:p>
        </w:tc>
      </w:tr>
      <w:tr w:rsidR="00701FF7" w:rsidRPr="00701FF7" w14:paraId="43EA447E" w14:textId="77777777" w:rsidTr="00EE4B1C">
        <w:tc>
          <w:tcPr>
            <w:tcW w:w="4414" w:type="dxa"/>
          </w:tcPr>
          <w:p w14:paraId="2C14B8E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VELEZ</w:t>
            </w:r>
          </w:p>
        </w:tc>
        <w:tc>
          <w:tcPr>
            <w:tcW w:w="4414" w:type="dxa"/>
          </w:tcPr>
          <w:p w14:paraId="3206A4B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35</w:t>
            </w:r>
          </w:p>
        </w:tc>
      </w:tr>
      <w:tr w:rsidR="00701FF7" w:rsidRPr="00701FF7" w14:paraId="674C7E85" w14:textId="77777777" w:rsidTr="00EE4B1C">
        <w:tc>
          <w:tcPr>
            <w:tcW w:w="4414" w:type="dxa"/>
          </w:tcPr>
          <w:p w14:paraId="0D52763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VILLA JULIA</w:t>
            </w:r>
          </w:p>
        </w:tc>
        <w:tc>
          <w:tcPr>
            <w:tcW w:w="4414" w:type="dxa"/>
          </w:tcPr>
          <w:p w14:paraId="2F8DA05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23</w:t>
            </w:r>
          </w:p>
        </w:tc>
      </w:tr>
      <w:tr w:rsidR="00701FF7" w:rsidRPr="00701FF7" w14:paraId="59819531" w14:textId="77777777" w:rsidTr="00EE4B1C">
        <w:tc>
          <w:tcPr>
            <w:tcW w:w="4414" w:type="dxa"/>
          </w:tcPr>
          <w:p w14:paraId="7C9EA38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VILLA PILAR</w:t>
            </w:r>
          </w:p>
        </w:tc>
        <w:tc>
          <w:tcPr>
            <w:tcW w:w="4414" w:type="dxa"/>
          </w:tcPr>
          <w:p w14:paraId="6CF3A15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7F262676" w14:textId="77777777" w:rsidTr="00EE4B1C">
        <w:tc>
          <w:tcPr>
            <w:tcW w:w="4414" w:type="dxa"/>
          </w:tcPr>
          <w:p w14:paraId="5B456C1D"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VILLACARMENZA</w:t>
            </w:r>
          </w:p>
        </w:tc>
        <w:tc>
          <w:tcPr>
            <w:tcW w:w="4414" w:type="dxa"/>
          </w:tcPr>
          <w:p w14:paraId="1151834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5</w:t>
            </w:r>
          </w:p>
        </w:tc>
      </w:tr>
      <w:tr w:rsidR="00701FF7" w:rsidRPr="00701FF7" w14:paraId="3C82C319" w14:textId="77777777" w:rsidTr="00EE4B1C">
        <w:tc>
          <w:tcPr>
            <w:tcW w:w="4414" w:type="dxa"/>
          </w:tcPr>
          <w:p w14:paraId="759E7DB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VILLAHERMOSA</w:t>
            </w:r>
          </w:p>
        </w:tc>
        <w:tc>
          <w:tcPr>
            <w:tcW w:w="4414" w:type="dxa"/>
          </w:tcPr>
          <w:p w14:paraId="5C4ACC0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168</w:t>
            </w:r>
          </w:p>
        </w:tc>
      </w:tr>
      <w:tr w:rsidR="00701FF7" w:rsidRPr="00701FF7" w14:paraId="480FA11B" w14:textId="77777777" w:rsidTr="00EE4B1C">
        <w:tc>
          <w:tcPr>
            <w:tcW w:w="4414" w:type="dxa"/>
          </w:tcPr>
          <w:p w14:paraId="7F836EA5"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VIVEROS</w:t>
            </w:r>
          </w:p>
        </w:tc>
        <w:tc>
          <w:tcPr>
            <w:tcW w:w="4414" w:type="dxa"/>
          </w:tcPr>
          <w:p w14:paraId="7038A49A"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w:t>
            </w:r>
          </w:p>
        </w:tc>
      </w:tr>
      <w:tr w:rsidR="00701FF7" w:rsidRPr="00701FF7" w14:paraId="116C2B2D" w14:textId="77777777" w:rsidTr="00EE4B1C">
        <w:tc>
          <w:tcPr>
            <w:tcW w:w="4414" w:type="dxa"/>
          </w:tcPr>
          <w:p w14:paraId="1AA457B6"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VIVIENDA POPULAR</w:t>
            </w:r>
          </w:p>
        </w:tc>
        <w:tc>
          <w:tcPr>
            <w:tcW w:w="4414" w:type="dxa"/>
          </w:tcPr>
          <w:p w14:paraId="2DC59ED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w:t>
            </w:r>
          </w:p>
        </w:tc>
      </w:tr>
      <w:tr w:rsidR="00701FF7" w:rsidRPr="00701FF7" w14:paraId="287F086C" w14:textId="77777777" w:rsidTr="00EE4B1C">
        <w:tc>
          <w:tcPr>
            <w:tcW w:w="4414" w:type="dxa"/>
          </w:tcPr>
          <w:p w14:paraId="7DC11B3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ZONA INDUSTRIAL</w:t>
            </w:r>
          </w:p>
        </w:tc>
        <w:tc>
          <w:tcPr>
            <w:tcW w:w="4414" w:type="dxa"/>
          </w:tcPr>
          <w:p w14:paraId="743ECE5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w:t>
            </w:r>
          </w:p>
        </w:tc>
      </w:tr>
    </w:tbl>
    <w:p w14:paraId="2C72D3DA" w14:textId="77777777" w:rsidR="008E3969" w:rsidRPr="00701FF7" w:rsidRDefault="008E3969" w:rsidP="008E3969">
      <w:pPr>
        <w:pStyle w:val="Prrafodelista"/>
        <w:spacing w:after="0" w:line="240" w:lineRule="auto"/>
        <w:jc w:val="both"/>
        <w:rPr>
          <w:rFonts w:ascii="Arial Narrow" w:hAnsi="Arial Narrow" w:cs="Arial"/>
          <w:sz w:val="24"/>
          <w:szCs w:val="24"/>
        </w:rPr>
      </w:pPr>
    </w:p>
    <w:p w14:paraId="4C362A03" w14:textId="77777777" w:rsidR="008E3969" w:rsidRPr="00701FF7" w:rsidRDefault="008E3969" w:rsidP="008E3969">
      <w:pPr>
        <w:pStyle w:val="Prrafodelista"/>
        <w:spacing w:after="0" w:line="240" w:lineRule="auto"/>
        <w:jc w:val="both"/>
        <w:rPr>
          <w:rFonts w:ascii="Arial Narrow" w:hAnsi="Arial Narrow" w:cs="Arial"/>
          <w:b/>
          <w:bCs/>
          <w:sz w:val="24"/>
          <w:szCs w:val="24"/>
        </w:rPr>
      </w:pPr>
      <w:r w:rsidRPr="00701FF7">
        <w:rPr>
          <w:rFonts w:ascii="Arial Narrow" w:hAnsi="Arial Narrow" w:cs="Arial"/>
          <w:b/>
          <w:bCs/>
          <w:sz w:val="24"/>
          <w:szCs w:val="24"/>
        </w:rPr>
        <w:t>CENTRO POBLADOS</w:t>
      </w:r>
    </w:p>
    <w:p w14:paraId="54F68A6F" w14:textId="77777777" w:rsidR="008E3969" w:rsidRPr="00701FF7" w:rsidRDefault="008E3969" w:rsidP="008E3969">
      <w:pPr>
        <w:pStyle w:val="Prrafodelista"/>
        <w:spacing w:after="0" w:line="240" w:lineRule="auto"/>
        <w:jc w:val="both"/>
        <w:rPr>
          <w:rFonts w:ascii="Arial Narrow" w:hAnsi="Arial Narrow" w:cs="Arial"/>
          <w:sz w:val="24"/>
          <w:szCs w:val="24"/>
        </w:rPr>
      </w:pPr>
    </w:p>
    <w:p w14:paraId="112999E5" w14:textId="77777777" w:rsidR="008E3969" w:rsidRPr="00701FF7" w:rsidRDefault="008E3969" w:rsidP="008E3969">
      <w:pPr>
        <w:pStyle w:val="Prrafodelista"/>
        <w:spacing w:after="0" w:line="240" w:lineRule="auto"/>
        <w:jc w:val="both"/>
        <w:rPr>
          <w:rFonts w:ascii="Arial Narrow" w:hAnsi="Arial Narrow" w:cs="Arial"/>
          <w:sz w:val="24"/>
          <w:szCs w:val="24"/>
        </w:rPr>
      </w:pPr>
    </w:p>
    <w:tbl>
      <w:tblPr>
        <w:tblW w:w="0" w:type="auto"/>
        <w:tblLook w:val="04A0" w:firstRow="1" w:lastRow="0" w:firstColumn="1" w:lastColumn="0" w:noHBand="0" w:noVBand="1"/>
      </w:tblPr>
      <w:tblGrid>
        <w:gridCol w:w="4414"/>
        <w:gridCol w:w="4414"/>
      </w:tblGrid>
      <w:tr w:rsidR="00701FF7" w:rsidRPr="00701FF7" w14:paraId="482E46DD" w14:textId="77777777" w:rsidTr="00EE4B1C">
        <w:tc>
          <w:tcPr>
            <w:tcW w:w="4414" w:type="dxa"/>
          </w:tcPr>
          <w:p w14:paraId="0401AA4E"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CORREGIMIENTO</w:t>
            </w:r>
          </w:p>
        </w:tc>
        <w:tc>
          <w:tcPr>
            <w:tcW w:w="4414" w:type="dxa"/>
          </w:tcPr>
          <w:p w14:paraId="4EEF2A1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TOTAL</w:t>
            </w:r>
          </w:p>
        </w:tc>
      </w:tr>
      <w:tr w:rsidR="00701FF7" w:rsidRPr="00701FF7" w14:paraId="6598D18B" w14:textId="77777777" w:rsidTr="00EE4B1C">
        <w:tc>
          <w:tcPr>
            <w:tcW w:w="4414" w:type="dxa"/>
          </w:tcPr>
          <w:p w14:paraId="326160F5"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AGROTURISTICO</w:t>
            </w:r>
          </w:p>
        </w:tc>
        <w:tc>
          <w:tcPr>
            <w:tcW w:w="4414" w:type="dxa"/>
          </w:tcPr>
          <w:p w14:paraId="5CD1543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109</w:t>
            </w:r>
          </w:p>
        </w:tc>
      </w:tr>
      <w:tr w:rsidR="00701FF7" w:rsidRPr="00701FF7" w14:paraId="0EB6F817" w14:textId="77777777" w:rsidTr="00EE4B1C">
        <w:tc>
          <w:tcPr>
            <w:tcW w:w="4414" w:type="dxa"/>
          </w:tcPr>
          <w:p w14:paraId="32AB9C3C"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COLOMBIA</w:t>
            </w:r>
          </w:p>
        </w:tc>
        <w:tc>
          <w:tcPr>
            <w:tcW w:w="4414" w:type="dxa"/>
          </w:tcPr>
          <w:p w14:paraId="7C95825C"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174</w:t>
            </w:r>
          </w:p>
        </w:tc>
      </w:tr>
      <w:tr w:rsidR="00701FF7" w:rsidRPr="00701FF7" w14:paraId="09D37865" w14:textId="77777777" w:rsidTr="00EE4B1C">
        <w:tc>
          <w:tcPr>
            <w:tcW w:w="4414" w:type="dxa"/>
          </w:tcPr>
          <w:p w14:paraId="1C5836CA"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CRISTALINA</w:t>
            </w:r>
          </w:p>
        </w:tc>
        <w:tc>
          <w:tcPr>
            <w:tcW w:w="4414" w:type="dxa"/>
          </w:tcPr>
          <w:p w14:paraId="7F3AB234"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28</w:t>
            </w:r>
          </w:p>
        </w:tc>
      </w:tr>
      <w:tr w:rsidR="00701FF7" w:rsidRPr="00701FF7" w14:paraId="5CF577E1" w14:textId="77777777" w:rsidTr="00EE4B1C">
        <w:tc>
          <w:tcPr>
            <w:tcW w:w="4414" w:type="dxa"/>
          </w:tcPr>
          <w:p w14:paraId="10BE65C7"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MANANTIAL</w:t>
            </w:r>
          </w:p>
        </w:tc>
        <w:tc>
          <w:tcPr>
            <w:tcW w:w="4414" w:type="dxa"/>
          </w:tcPr>
          <w:p w14:paraId="735347C6"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26</w:t>
            </w:r>
          </w:p>
        </w:tc>
      </w:tr>
      <w:tr w:rsidR="00701FF7" w:rsidRPr="00701FF7" w14:paraId="4452AB2F" w14:textId="77777777" w:rsidTr="00EE4B1C">
        <w:tc>
          <w:tcPr>
            <w:tcW w:w="4414" w:type="dxa"/>
          </w:tcPr>
          <w:p w14:paraId="5004E3CE"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PANORAMA</w:t>
            </w:r>
          </w:p>
        </w:tc>
        <w:tc>
          <w:tcPr>
            <w:tcW w:w="4414" w:type="dxa"/>
          </w:tcPr>
          <w:p w14:paraId="66A4335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83</w:t>
            </w:r>
          </w:p>
        </w:tc>
      </w:tr>
      <w:tr w:rsidR="00701FF7" w:rsidRPr="00701FF7" w14:paraId="44770F04" w14:textId="77777777" w:rsidTr="00EE4B1C">
        <w:tc>
          <w:tcPr>
            <w:tcW w:w="4414" w:type="dxa"/>
          </w:tcPr>
          <w:p w14:paraId="327DF959"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REMANSO</w:t>
            </w:r>
          </w:p>
        </w:tc>
        <w:tc>
          <w:tcPr>
            <w:tcW w:w="4414" w:type="dxa"/>
          </w:tcPr>
          <w:p w14:paraId="25D3ABEB"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49</w:t>
            </w:r>
          </w:p>
        </w:tc>
      </w:tr>
      <w:tr w:rsidR="00701FF7" w:rsidRPr="00701FF7" w14:paraId="599E92D4" w14:textId="77777777" w:rsidTr="00EE4B1C">
        <w:tc>
          <w:tcPr>
            <w:tcW w:w="4414" w:type="dxa"/>
          </w:tcPr>
          <w:p w14:paraId="2687F295"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SIN CORREGIMIENTO</w:t>
            </w:r>
          </w:p>
        </w:tc>
        <w:tc>
          <w:tcPr>
            <w:tcW w:w="4414" w:type="dxa"/>
          </w:tcPr>
          <w:p w14:paraId="487207B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w:t>
            </w:r>
          </w:p>
        </w:tc>
      </w:tr>
    </w:tbl>
    <w:p w14:paraId="3373B452" w14:textId="77777777" w:rsidR="008E3969" w:rsidRPr="00701FF7" w:rsidRDefault="008E3969" w:rsidP="008E3969">
      <w:pPr>
        <w:pStyle w:val="Prrafodelista"/>
        <w:spacing w:after="0" w:line="240" w:lineRule="auto"/>
        <w:jc w:val="both"/>
        <w:rPr>
          <w:rFonts w:ascii="Arial Narrow" w:hAnsi="Arial Narrow" w:cs="Arial"/>
          <w:sz w:val="24"/>
          <w:szCs w:val="24"/>
        </w:rPr>
      </w:pPr>
    </w:p>
    <w:p w14:paraId="78D97771" w14:textId="77777777" w:rsidR="008E3969" w:rsidRPr="00701FF7" w:rsidRDefault="008E3969" w:rsidP="008E3969">
      <w:pPr>
        <w:pStyle w:val="Prrafodelista"/>
        <w:spacing w:after="0" w:line="240" w:lineRule="auto"/>
        <w:jc w:val="both"/>
        <w:rPr>
          <w:rFonts w:ascii="Arial Narrow" w:hAnsi="Arial Narrow" w:cs="Arial"/>
          <w:sz w:val="24"/>
          <w:szCs w:val="24"/>
        </w:rPr>
      </w:pPr>
      <w:r w:rsidRPr="00701FF7">
        <w:rPr>
          <w:rFonts w:ascii="Arial Narrow" w:hAnsi="Arial Narrow" w:cs="Arial"/>
          <w:sz w:val="24"/>
          <w:szCs w:val="24"/>
        </w:rPr>
        <w:t>RURAL DISPERSO</w:t>
      </w:r>
    </w:p>
    <w:p w14:paraId="49C81918" w14:textId="77777777" w:rsidR="008E3969" w:rsidRPr="00701FF7" w:rsidRDefault="008E3969" w:rsidP="008E3969">
      <w:pPr>
        <w:pStyle w:val="Prrafodelista"/>
        <w:spacing w:after="0" w:line="240" w:lineRule="auto"/>
        <w:jc w:val="both"/>
        <w:rPr>
          <w:rFonts w:ascii="Arial Narrow" w:hAnsi="Arial Narrow" w:cs="Arial"/>
          <w:sz w:val="24"/>
          <w:szCs w:val="24"/>
        </w:rPr>
      </w:pPr>
    </w:p>
    <w:tbl>
      <w:tblPr>
        <w:tblW w:w="0" w:type="auto"/>
        <w:tblLook w:val="04A0" w:firstRow="1" w:lastRow="0" w:firstColumn="1" w:lastColumn="0" w:noHBand="0" w:noVBand="1"/>
      </w:tblPr>
      <w:tblGrid>
        <w:gridCol w:w="4414"/>
        <w:gridCol w:w="4414"/>
      </w:tblGrid>
      <w:tr w:rsidR="00701FF7" w:rsidRPr="00701FF7" w14:paraId="70F4EC37" w14:textId="77777777" w:rsidTr="00EE4B1C">
        <w:trPr>
          <w:trHeight w:val="322"/>
        </w:trPr>
        <w:tc>
          <w:tcPr>
            <w:tcW w:w="4414" w:type="dxa"/>
          </w:tcPr>
          <w:p w14:paraId="1C778F0E"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CORREGIMIENTO</w:t>
            </w:r>
          </w:p>
        </w:tc>
        <w:tc>
          <w:tcPr>
            <w:tcW w:w="4414" w:type="dxa"/>
          </w:tcPr>
          <w:p w14:paraId="31B7BDB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TOTAL</w:t>
            </w:r>
          </w:p>
        </w:tc>
      </w:tr>
      <w:tr w:rsidR="00701FF7" w:rsidRPr="00701FF7" w14:paraId="39B59B1C" w14:textId="77777777" w:rsidTr="00EE4B1C">
        <w:tc>
          <w:tcPr>
            <w:tcW w:w="4414" w:type="dxa"/>
          </w:tcPr>
          <w:p w14:paraId="7F16EDAB"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AGROTURISTICO</w:t>
            </w:r>
          </w:p>
        </w:tc>
        <w:tc>
          <w:tcPr>
            <w:tcW w:w="4414" w:type="dxa"/>
          </w:tcPr>
          <w:p w14:paraId="2DA8A458"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196</w:t>
            </w:r>
          </w:p>
        </w:tc>
      </w:tr>
      <w:tr w:rsidR="00701FF7" w:rsidRPr="00701FF7" w14:paraId="28E4C158" w14:textId="77777777" w:rsidTr="00EE4B1C">
        <w:tc>
          <w:tcPr>
            <w:tcW w:w="4414" w:type="dxa"/>
          </w:tcPr>
          <w:p w14:paraId="070C6488"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COLOMBIA</w:t>
            </w:r>
          </w:p>
        </w:tc>
        <w:tc>
          <w:tcPr>
            <w:tcW w:w="4414" w:type="dxa"/>
          </w:tcPr>
          <w:p w14:paraId="0179635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47</w:t>
            </w:r>
          </w:p>
        </w:tc>
      </w:tr>
      <w:tr w:rsidR="00701FF7" w:rsidRPr="00701FF7" w14:paraId="0220D817" w14:textId="77777777" w:rsidTr="00EE4B1C">
        <w:tc>
          <w:tcPr>
            <w:tcW w:w="4414" w:type="dxa"/>
          </w:tcPr>
          <w:p w14:paraId="6ADA2469"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CRISTALINA</w:t>
            </w:r>
          </w:p>
        </w:tc>
        <w:tc>
          <w:tcPr>
            <w:tcW w:w="4414" w:type="dxa"/>
          </w:tcPr>
          <w:p w14:paraId="4DB3B483"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76</w:t>
            </w:r>
          </w:p>
        </w:tc>
      </w:tr>
      <w:tr w:rsidR="00701FF7" w:rsidRPr="00701FF7" w14:paraId="1BD2EBE2" w14:textId="77777777" w:rsidTr="00EE4B1C">
        <w:tc>
          <w:tcPr>
            <w:tcW w:w="4414" w:type="dxa"/>
          </w:tcPr>
          <w:p w14:paraId="410E9D4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EL MANANTIAL</w:t>
            </w:r>
          </w:p>
        </w:tc>
        <w:tc>
          <w:tcPr>
            <w:tcW w:w="4414" w:type="dxa"/>
          </w:tcPr>
          <w:p w14:paraId="68B5A6F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160</w:t>
            </w:r>
          </w:p>
        </w:tc>
      </w:tr>
      <w:tr w:rsidR="00701FF7" w:rsidRPr="00701FF7" w14:paraId="294AD91A" w14:textId="77777777" w:rsidTr="00EE4B1C">
        <w:tc>
          <w:tcPr>
            <w:tcW w:w="4414" w:type="dxa"/>
          </w:tcPr>
          <w:p w14:paraId="05AFFFA4"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PANORAMA</w:t>
            </w:r>
          </w:p>
        </w:tc>
        <w:tc>
          <w:tcPr>
            <w:tcW w:w="4414" w:type="dxa"/>
          </w:tcPr>
          <w:p w14:paraId="4BEEF57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182</w:t>
            </w:r>
          </w:p>
        </w:tc>
      </w:tr>
      <w:tr w:rsidR="00701FF7" w:rsidRPr="00701FF7" w14:paraId="46CCE637" w14:textId="77777777" w:rsidTr="00EE4B1C">
        <w:tc>
          <w:tcPr>
            <w:tcW w:w="4414" w:type="dxa"/>
          </w:tcPr>
          <w:p w14:paraId="3777873F"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REMANSO</w:t>
            </w:r>
          </w:p>
        </w:tc>
        <w:tc>
          <w:tcPr>
            <w:tcW w:w="4414" w:type="dxa"/>
          </w:tcPr>
          <w:p w14:paraId="7F8C5CB1"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429</w:t>
            </w:r>
          </w:p>
        </w:tc>
      </w:tr>
      <w:tr w:rsidR="00701FF7" w:rsidRPr="00701FF7" w14:paraId="1358C8C2" w14:textId="77777777" w:rsidTr="00EE4B1C">
        <w:tc>
          <w:tcPr>
            <w:tcW w:w="4414" w:type="dxa"/>
          </w:tcPr>
          <w:p w14:paraId="3DA8A5D2"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RIO BLANCO</w:t>
            </w:r>
          </w:p>
        </w:tc>
        <w:tc>
          <w:tcPr>
            <w:tcW w:w="4414" w:type="dxa"/>
          </w:tcPr>
          <w:p w14:paraId="09EE3AF7"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41</w:t>
            </w:r>
          </w:p>
        </w:tc>
      </w:tr>
      <w:tr w:rsidR="00701FF7" w:rsidRPr="00701FF7" w14:paraId="52FFB06B" w14:textId="77777777" w:rsidTr="00EE4B1C">
        <w:tc>
          <w:tcPr>
            <w:tcW w:w="4414" w:type="dxa"/>
          </w:tcPr>
          <w:p w14:paraId="501A88B3" w14:textId="77777777" w:rsidR="008E3969" w:rsidRPr="00701FF7" w:rsidRDefault="008E3969" w:rsidP="008E3969">
            <w:pPr>
              <w:pStyle w:val="Prrafodelista"/>
              <w:spacing w:after="0" w:line="240" w:lineRule="auto"/>
              <w:jc w:val="center"/>
              <w:rPr>
                <w:rFonts w:ascii="Arial Narrow" w:hAnsi="Arial Narrow" w:cs="Arial"/>
                <w:b/>
                <w:bCs/>
                <w:sz w:val="24"/>
                <w:szCs w:val="24"/>
              </w:rPr>
            </w:pPr>
            <w:r w:rsidRPr="00701FF7">
              <w:rPr>
                <w:rFonts w:ascii="Arial Narrow" w:hAnsi="Arial Narrow" w:cs="Arial"/>
                <w:b/>
                <w:bCs/>
                <w:sz w:val="24"/>
                <w:szCs w:val="24"/>
              </w:rPr>
              <w:t>SIN CORREGIMIENTO</w:t>
            </w:r>
          </w:p>
        </w:tc>
        <w:tc>
          <w:tcPr>
            <w:tcW w:w="4414" w:type="dxa"/>
          </w:tcPr>
          <w:p w14:paraId="24FB2D25" w14:textId="77777777" w:rsidR="008E3969" w:rsidRPr="00701FF7" w:rsidRDefault="008E3969" w:rsidP="008E3969">
            <w:pPr>
              <w:pStyle w:val="Prrafodelista"/>
              <w:spacing w:after="0" w:line="240" w:lineRule="auto"/>
              <w:jc w:val="center"/>
              <w:rPr>
                <w:rFonts w:ascii="Arial Narrow" w:hAnsi="Arial Narrow" w:cs="Arial"/>
                <w:sz w:val="24"/>
                <w:szCs w:val="24"/>
              </w:rPr>
            </w:pPr>
            <w:r w:rsidRPr="00701FF7">
              <w:rPr>
                <w:rFonts w:ascii="Arial Narrow" w:hAnsi="Arial Narrow" w:cs="Arial"/>
                <w:sz w:val="24"/>
                <w:szCs w:val="24"/>
              </w:rPr>
              <w:t>64</w:t>
            </w:r>
          </w:p>
        </w:tc>
      </w:tr>
    </w:tbl>
    <w:p w14:paraId="361FD9C1" w14:textId="77777777" w:rsidR="008E3969" w:rsidRPr="00701FF7" w:rsidRDefault="008E3969" w:rsidP="008E3969">
      <w:pPr>
        <w:pStyle w:val="Prrafodelista"/>
        <w:spacing w:after="0" w:line="240" w:lineRule="auto"/>
        <w:jc w:val="both"/>
        <w:rPr>
          <w:rFonts w:ascii="Arial Narrow" w:hAnsi="Arial Narrow" w:cs="Arial"/>
          <w:sz w:val="24"/>
          <w:szCs w:val="24"/>
        </w:rPr>
      </w:pPr>
    </w:p>
    <w:p w14:paraId="7EF195A1" w14:textId="5609649B" w:rsidR="008E3969" w:rsidRPr="00701FF7" w:rsidRDefault="008E3969" w:rsidP="008E3969">
      <w:pPr>
        <w:pStyle w:val="Prrafodelista"/>
        <w:spacing w:after="0" w:line="240" w:lineRule="auto"/>
        <w:jc w:val="both"/>
        <w:rPr>
          <w:rFonts w:ascii="Arial Narrow" w:hAnsi="Arial Narrow" w:cs="Arial"/>
          <w:sz w:val="24"/>
          <w:szCs w:val="24"/>
        </w:rPr>
      </w:pPr>
    </w:p>
    <w:p w14:paraId="41656932" w14:textId="6A8189AA" w:rsidR="002B76C8" w:rsidRPr="00701FF7" w:rsidRDefault="002B76C8" w:rsidP="008E3969">
      <w:pPr>
        <w:pStyle w:val="Prrafodelista"/>
        <w:spacing w:after="0" w:line="240" w:lineRule="auto"/>
        <w:jc w:val="both"/>
        <w:rPr>
          <w:rFonts w:ascii="Arial Narrow" w:hAnsi="Arial Narrow" w:cs="Arial"/>
          <w:sz w:val="24"/>
          <w:szCs w:val="24"/>
        </w:rPr>
      </w:pPr>
    </w:p>
    <w:p w14:paraId="068B2B2F" w14:textId="2404572F" w:rsidR="002B76C8" w:rsidRPr="00701FF7" w:rsidRDefault="002B76C8" w:rsidP="008E3969">
      <w:pPr>
        <w:pStyle w:val="Prrafodelista"/>
        <w:spacing w:after="0" w:line="240" w:lineRule="auto"/>
        <w:jc w:val="both"/>
        <w:rPr>
          <w:rFonts w:ascii="Arial Narrow" w:hAnsi="Arial Narrow" w:cs="Arial"/>
          <w:sz w:val="24"/>
          <w:szCs w:val="24"/>
        </w:rPr>
      </w:pPr>
    </w:p>
    <w:p w14:paraId="559166E3" w14:textId="4624F0E0" w:rsidR="002B76C8" w:rsidRPr="00701FF7" w:rsidRDefault="002B76C8" w:rsidP="008E3969">
      <w:pPr>
        <w:pStyle w:val="Prrafodelista"/>
        <w:spacing w:after="0" w:line="240" w:lineRule="auto"/>
        <w:jc w:val="both"/>
        <w:rPr>
          <w:rFonts w:ascii="Arial Narrow" w:hAnsi="Arial Narrow" w:cs="Arial"/>
          <w:sz w:val="24"/>
          <w:szCs w:val="24"/>
        </w:rPr>
      </w:pPr>
    </w:p>
    <w:p w14:paraId="1239961F" w14:textId="77777777" w:rsidR="002B76C8" w:rsidRPr="00701FF7" w:rsidRDefault="002B76C8" w:rsidP="008E3969">
      <w:pPr>
        <w:pStyle w:val="Prrafodelista"/>
        <w:spacing w:after="0" w:line="240" w:lineRule="auto"/>
        <w:jc w:val="both"/>
        <w:rPr>
          <w:rFonts w:ascii="Arial Narrow" w:hAnsi="Arial Narrow" w:cs="Arial"/>
          <w:sz w:val="24"/>
          <w:szCs w:val="24"/>
        </w:rPr>
      </w:pPr>
    </w:p>
    <w:p w14:paraId="15063D7F"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lastRenderedPageBreak/>
        <w:t>1.2 Grupos Sisbén</w:t>
      </w:r>
    </w:p>
    <w:p w14:paraId="4EE883D7" w14:textId="5EE6C466"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noProof/>
          <w:sz w:val="24"/>
          <w:szCs w:val="24"/>
          <w:lang w:eastAsia="es-CO"/>
        </w:rPr>
        <w:drawing>
          <wp:anchor distT="0" distB="0" distL="114300" distR="114300" simplePos="0" relativeHeight="251682816" behindDoc="1" locked="0" layoutInCell="1" allowOverlap="1" wp14:anchorId="3174FAB8" wp14:editId="6FC32FC5">
            <wp:simplePos x="0" y="0"/>
            <wp:positionH relativeFrom="column">
              <wp:posOffset>739140</wp:posOffset>
            </wp:positionH>
            <wp:positionV relativeFrom="paragraph">
              <wp:posOffset>149860</wp:posOffset>
            </wp:positionV>
            <wp:extent cx="4703445" cy="1755140"/>
            <wp:effectExtent l="0" t="0" r="1905" b="16510"/>
            <wp:wrapSquare wrapText="bothSides"/>
            <wp:docPr id="164" name="Gráfico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anchor>
        </w:drawing>
      </w:r>
    </w:p>
    <w:p w14:paraId="4916AA9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59B5ABF"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33F4F67A" w14:textId="77777777" w:rsidR="008E3969" w:rsidRPr="00701FF7" w:rsidRDefault="008E3969" w:rsidP="008E3969">
      <w:pPr>
        <w:pStyle w:val="Prrafodelista"/>
        <w:spacing w:after="0" w:line="240" w:lineRule="auto"/>
        <w:rPr>
          <w:rFonts w:ascii="Arial Narrow" w:hAnsi="Arial Narrow" w:cs="Arial"/>
          <w:b/>
          <w:sz w:val="24"/>
          <w:szCs w:val="24"/>
        </w:rPr>
      </w:pPr>
    </w:p>
    <w:p w14:paraId="57A07CC9" w14:textId="77777777" w:rsidR="008E3969" w:rsidRPr="00701FF7" w:rsidRDefault="008E3969" w:rsidP="008E3969">
      <w:pPr>
        <w:pStyle w:val="Prrafodelista"/>
        <w:spacing w:after="0" w:line="240" w:lineRule="auto"/>
        <w:rPr>
          <w:rFonts w:ascii="Arial Narrow" w:hAnsi="Arial Narrow" w:cs="Arial"/>
          <w:b/>
          <w:sz w:val="24"/>
          <w:szCs w:val="24"/>
        </w:rPr>
      </w:pPr>
    </w:p>
    <w:p w14:paraId="42E01C63" w14:textId="77777777" w:rsidR="008E3969" w:rsidRPr="00701FF7" w:rsidRDefault="008E3969" w:rsidP="008E3969">
      <w:pPr>
        <w:pStyle w:val="Prrafodelista"/>
        <w:spacing w:after="0" w:line="240" w:lineRule="auto"/>
        <w:rPr>
          <w:rFonts w:ascii="Arial Narrow" w:hAnsi="Arial Narrow" w:cs="Arial"/>
          <w:b/>
          <w:sz w:val="24"/>
          <w:szCs w:val="24"/>
        </w:rPr>
      </w:pPr>
    </w:p>
    <w:p w14:paraId="2AADD4FD" w14:textId="77777777" w:rsidR="008E3969" w:rsidRPr="00701FF7" w:rsidRDefault="008E3969" w:rsidP="008E3969">
      <w:pPr>
        <w:pStyle w:val="Prrafodelista"/>
        <w:spacing w:after="0" w:line="240" w:lineRule="auto"/>
        <w:rPr>
          <w:rFonts w:ascii="Arial Narrow" w:hAnsi="Arial Narrow" w:cs="Arial"/>
          <w:b/>
          <w:sz w:val="24"/>
          <w:szCs w:val="24"/>
        </w:rPr>
      </w:pPr>
    </w:p>
    <w:p w14:paraId="69D0AB46" w14:textId="77777777" w:rsidR="008E3969" w:rsidRPr="00701FF7" w:rsidRDefault="008E3969" w:rsidP="008E3969">
      <w:pPr>
        <w:pStyle w:val="Prrafodelista"/>
        <w:spacing w:after="0" w:line="240" w:lineRule="auto"/>
        <w:rPr>
          <w:rFonts w:ascii="Arial Narrow" w:hAnsi="Arial Narrow" w:cs="Arial"/>
          <w:b/>
          <w:sz w:val="24"/>
          <w:szCs w:val="24"/>
        </w:rPr>
      </w:pPr>
    </w:p>
    <w:p w14:paraId="05479392" w14:textId="77777777" w:rsidR="008E3969" w:rsidRPr="00701FF7" w:rsidRDefault="008E3969" w:rsidP="008E3969">
      <w:pPr>
        <w:pStyle w:val="Prrafodelista"/>
        <w:spacing w:after="0" w:line="240" w:lineRule="auto"/>
        <w:rPr>
          <w:rFonts w:ascii="Arial Narrow" w:hAnsi="Arial Narrow" w:cs="Arial"/>
          <w:b/>
          <w:sz w:val="24"/>
          <w:szCs w:val="24"/>
        </w:rPr>
      </w:pPr>
    </w:p>
    <w:p w14:paraId="25F4F42C" w14:textId="77777777" w:rsidR="008E3969" w:rsidRPr="00701FF7" w:rsidRDefault="008E3969" w:rsidP="008E3969">
      <w:pPr>
        <w:pStyle w:val="Prrafodelista"/>
        <w:spacing w:after="0" w:line="240" w:lineRule="auto"/>
        <w:rPr>
          <w:rFonts w:ascii="Arial Narrow" w:hAnsi="Arial Narrow" w:cs="Arial"/>
          <w:b/>
          <w:sz w:val="24"/>
          <w:szCs w:val="24"/>
        </w:rPr>
      </w:pPr>
    </w:p>
    <w:p w14:paraId="4148154D" w14:textId="77777777" w:rsidR="008E3969" w:rsidRPr="00701FF7" w:rsidRDefault="008E3969" w:rsidP="008E3969">
      <w:pPr>
        <w:pStyle w:val="Prrafodelista"/>
        <w:spacing w:after="0" w:line="240" w:lineRule="auto"/>
        <w:rPr>
          <w:rFonts w:ascii="Arial Narrow" w:hAnsi="Arial Narrow" w:cs="Arial"/>
          <w:b/>
          <w:sz w:val="24"/>
          <w:szCs w:val="24"/>
        </w:rPr>
      </w:pPr>
    </w:p>
    <w:p w14:paraId="0565F23C" w14:textId="77777777" w:rsidR="008E3969" w:rsidRPr="00701FF7" w:rsidRDefault="008E3969" w:rsidP="008E3969">
      <w:pPr>
        <w:pStyle w:val="Prrafodelista"/>
        <w:spacing w:after="0" w:line="240" w:lineRule="auto"/>
        <w:rPr>
          <w:rFonts w:ascii="Arial Narrow" w:hAnsi="Arial Narrow" w:cs="Arial"/>
          <w:b/>
          <w:sz w:val="24"/>
          <w:szCs w:val="24"/>
        </w:rPr>
      </w:pPr>
    </w:p>
    <w:p w14:paraId="330A914F" w14:textId="77777777" w:rsidR="008E3969" w:rsidRPr="00701FF7" w:rsidRDefault="008E3969" w:rsidP="008E3969">
      <w:pPr>
        <w:pStyle w:val="Prrafodelista"/>
        <w:spacing w:after="0" w:line="240" w:lineRule="auto"/>
        <w:rPr>
          <w:rFonts w:ascii="Arial Narrow" w:hAnsi="Arial Narrow" w:cs="Arial"/>
          <w:b/>
          <w:sz w:val="24"/>
          <w:szCs w:val="24"/>
        </w:rPr>
      </w:pPr>
    </w:p>
    <w:p w14:paraId="37754F4D" w14:textId="77777777" w:rsidR="008E3969" w:rsidRPr="00701FF7" w:rsidRDefault="008E3969" w:rsidP="008E3969">
      <w:pPr>
        <w:pStyle w:val="Prrafodelista"/>
        <w:spacing w:after="0" w:line="240" w:lineRule="auto"/>
        <w:rPr>
          <w:rFonts w:ascii="Arial Narrow" w:hAnsi="Arial Narrow" w:cs="Arial"/>
          <w:sz w:val="24"/>
          <w:szCs w:val="24"/>
        </w:rPr>
      </w:pPr>
      <w:r w:rsidRPr="00701FF7">
        <w:rPr>
          <w:rFonts w:ascii="Arial Narrow" w:hAnsi="Arial Narrow" w:cs="Arial"/>
          <w:sz w:val="24"/>
          <w:szCs w:val="24"/>
        </w:rPr>
        <w:t>La gráfica representa las personas víctimas clasificadas en los diferentes grupos Sisbén metodología IV.</w:t>
      </w:r>
    </w:p>
    <w:p w14:paraId="3AA658C5" w14:textId="77777777" w:rsidR="008E3969" w:rsidRPr="00701FF7" w:rsidRDefault="008E3969" w:rsidP="008E3969">
      <w:pPr>
        <w:pStyle w:val="Prrafodelista"/>
        <w:spacing w:after="0" w:line="240" w:lineRule="auto"/>
        <w:rPr>
          <w:rFonts w:ascii="Arial Narrow" w:hAnsi="Arial Narrow" w:cs="Arial"/>
          <w:sz w:val="24"/>
          <w:szCs w:val="24"/>
        </w:rPr>
      </w:pPr>
    </w:p>
    <w:p w14:paraId="1AA85A41"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1.3 Población por edades</w:t>
      </w:r>
    </w:p>
    <w:p w14:paraId="479B3D8A" w14:textId="77777777" w:rsidR="008E3969" w:rsidRPr="00701FF7" w:rsidRDefault="008E3969" w:rsidP="008E3969">
      <w:pPr>
        <w:pStyle w:val="Prrafodelista"/>
        <w:spacing w:after="0" w:line="240" w:lineRule="auto"/>
        <w:rPr>
          <w:rFonts w:ascii="Arial Narrow" w:hAnsi="Arial Narrow" w:cs="Arial"/>
          <w:b/>
          <w:sz w:val="24"/>
          <w:szCs w:val="24"/>
        </w:rPr>
      </w:pPr>
    </w:p>
    <w:p w14:paraId="2994AD61" w14:textId="77777777" w:rsidR="008E3969" w:rsidRPr="00701FF7" w:rsidRDefault="008E3969" w:rsidP="008E3969">
      <w:pPr>
        <w:pStyle w:val="Prrafodelista"/>
        <w:spacing w:after="0" w:line="240" w:lineRule="auto"/>
        <w:rPr>
          <w:rFonts w:ascii="Arial Narrow" w:hAnsi="Arial Narrow" w:cs="Arial"/>
          <w:b/>
          <w:sz w:val="24"/>
          <w:szCs w:val="24"/>
        </w:rPr>
      </w:pPr>
    </w:p>
    <w:tbl>
      <w:tblPr>
        <w:tblW w:w="0" w:type="auto"/>
        <w:tblLook w:val="04A0" w:firstRow="1" w:lastRow="0" w:firstColumn="1" w:lastColumn="0" w:noHBand="0" w:noVBand="1"/>
      </w:tblPr>
      <w:tblGrid>
        <w:gridCol w:w="4414"/>
        <w:gridCol w:w="4414"/>
      </w:tblGrid>
      <w:tr w:rsidR="00701FF7" w:rsidRPr="00701FF7" w14:paraId="3B432EBB" w14:textId="77777777" w:rsidTr="00EE4B1C">
        <w:tc>
          <w:tcPr>
            <w:tcW w:w="4414" w:type="dxa"/>
          </w:tcPr>
          <w:p w14:paraId="47CC1856"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EDADES</w:t>
            </w:r>
          </w:p>
        </w:tc>
        <w:tc>
          <w:tcPr>
            <w:tcW w:w="4414" w:type="dxa"/>
          </w:tcPr>
          <w:p w14:paraId="7BCE7A9F"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TOTAL</w:t>
            </w:r>
          </w:p>
        </w:tc>
      </w:tr>
      <w:tr w:rsidR="00701FF7" w:rsidRPr="00701FF7" w14:paraId="549B9926" w14:textId="77777777" w:rsidTr="00EE4B1C">
        <w:tc>
          <w:tcPr>
            <w:tcW w:w="4414" w:type="dxa"/>
          </w:tcPr>
          <w:p w14:paraId="1B649746"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0-4</w:t>
            </w:r>
          </w:p>
        </w:tc>
        <w:tc>
          <w:tcPr>
            <w:tcW w:w="4414" w:type="dxa"/>
          </w:tcPr>
          <w:p w14:paraId="7D0C1C03"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253</w:t>
            </w:r>
          </w:p>
        </w:tc>
      </w:tr>
      <w:tr w:rsidR="00701FF7" w:rsidRPr="00701FF7" w14:paraId="404FA954" w14:textId="77777777" w:rsidTr="00EE4B1C">
        <w:tc>
          <w:tcPr>
            <w:tcW w:w="4414" w:type="dxa"/>
          </w:tcPr>
          <w:p w14:paraId="704F1C98"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5-9</w:t>
            </w:r>
          </w:p>
        </w:tc>
        <w:tc>
          <w:tcPr>
            <w:tcW w:w="4414" w:type="dxa"/>
          </w:tcPr>
          <w:p w14:paraId="2608F299"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786</w:t>
            </w:r>
          </w:p>
        </w:tc>
      </w:tr>
      <w:tr w:rsidR="00701FF7" w:rsidRPr="00701FF7" w14:paraId="422A3CD0" w14:textId="77777777" w:rsidTr="00EE4B1C">
        <w:tc>
          <w:tcPr>
            <w:tcW w:w="4414" w:type="dxa"/>
          </w:tcPr>
          <w:p w14:paraId="4B1FDBE0"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10-14</w:t>
            </w:r>
          </w:p>
        </w:tc>
        <w:tc>
          <w:tcPr>
            <w:tcW w:w="4414" w:type="dxa"/>
          </w:tcPr>
          <w:p w14:paraId="2042EA7B"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1027</w:t>
            </w:r>
          </w:p>
        </w:tc>
      </w:tr>
      <w:tr w:rsidR="00701FF7" w:rsidRPr="00701FF7" w14:paraId="041E0B1D" w14:textId="77777777" w:rsidTr="00EE4B1C">
        <w:tc>
          <w:tcPr>
            <w:tcW w:w="4414" w:type="dxa"/>
          </w:tcPr>
          <w:p w14:paraId="696BC004"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15-19</w:t>
            </w:r>
          </w:p>
        </w:tc>
        <w:tc>
          <w:tcPr>
            <w:tcW w:w="4414" w:type="dxa"/>
          </w:tcPr>
          <w:p w14:paraId="65B24C17"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1190</w:t>
            </w:r>
          </w:p>
        </w:tc>
      </w:tr>
      <w:tr w:rsidR="00701FF7" w:rsidRPr="00701FF7" w14:paraId="0249D312" w14:textId="77777777" w:rsidTr="00EE4B1C">
        <w:tc>
          <w:tcPr>
            <w:tcW w:w="4414" w:type="dxa"/>
          </w:tcPr>
          <w:p w14:paraId="0F9D1B93"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20-24</w:t>
            </w:r>
          </w:p>
        </w:tc>
        <w:tc>
          <w:tcPr>
            <w:tcW w:w="4414" w:type="dxa"/>
          </w:tcPr>
          <w:p w14:paraId="1937872F"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1124</w:t>
            </w:r>
          </w:p>
        </w:tc>
      </w:tr>
      <w:tr w:rsidR="00701FF7" w:rsidRPr="00701FF7" w14:paraId="6527341B" w14:textId="77777777" w:rsidTr="00EE4B1C">
        <w:tc>
          <w:tcPr>
            <w:tcW w:w="4414" w:type="dxa"/>
          </w:tcPr>
          <w:p w14:paraId="65330778"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25-29</w:t>
            </w:r>
          </w:p>
        </w:tc>
        <w:tc>
          <w:tcPr>
            <w:tcW w:w="4414" w:type="dxa"/>
          </w:tcPr>
          <w:p w14:paraId="71B26DB2"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928</w:t>
            </w:r>
          </w:p>
        </w:tc>
      </w:tr>
      <w:tr w:rsidR="00701FF7" w:rsidRPr="00701FF7" w14:paraId="4B679CA9" w14:textId="77777777" w:rsidTr="00EE4B1C">
        <w:tc>
          <w:tcPr>
            <w:tcW w:w="4414" w:type="dxa"/>
          </w:tcPr>
          <w:p w14:paraId="2C06E61F"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30-34</w:t>
            </w:r>
          </w:p>
        </w:tc>
        <w:tc>
          <w:tcPr>
            <w:tcW w:w="4414" w:type="dxa"/>
          </w:tcPr>
          <w:p w14:paraId="1FB705D6"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803</w:t>
            </w:r>
          </w:p>
        </w:tc>
      </w:tr>
      <w:tr w:rsidR="00701FF7" w:rsidRPr="00701FF7" w14:paraId="4859DC22" w14:textId="77777777" w:rsidTr="00EE4B1C">
        <w:tc>
          <w:tcPr>
            <w:tcW w:w="4414" w:type="dxa"/>
          </w:tcPr>
          <w:p w14:paraId="60F1E8E4"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35-39</w:t>
            </w:r>
          </w:p>
        </w:tc>
        <w:tc>
          <w:tcPr>
            <w:tcW w:w="4414" w:type="dxa"/>
          </w:tcPr>
          <w:p w14:paraId="3B806971"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747</w:t>
            </w:r>
          </w:p>
        </w:tc>
      </w:tr>
      <w:tr w:rsidR="00701FF7" w:rsidRPr="00701FF7" w14:paraId="370EC100" w14:textId="77777777" w:rsidTr="00EE4B1C">
        <w:tc>
          <w:tcPr>
            <w:tcW w:w="4414" w:type="dxa"/>
          </w:tcPr>
          <w:p w14:paraId="3A5ED427"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40-44</w:t>
            </w:r>
          </w:p>
        </w:tc>
        <w:tc>
          <w:tcPr>
            <w:tcW w:w="4414" w:type="dxa"/>
          </w:tcPr>
          <w:p w14:paraId="62FDA0CD"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719</w:t>
            </w:r>
          </w:p>
        </w:tc>
      </w:tr>
      <w:tr w:rsidR="00701FF7" w:rsidRPr="00701FF7" w14:paraId="23229EE8" w14:textId="77777777" w:rsidTr="00EE4B1C">
        <w:tc>
          <w:tcPr>
            <w:tcW w:w="4414" w:type="dxa"/>
          </w:tcPr>
          <w:p w14:paraId="4C0EDF63"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45-49</w:t>
            </w:r>
          </w:p>
        </w:tc>
        <w:tc>
          <w:tcPr>
            <w:tcW w:w="4414" w:type="dxa"/>
          </w:tcPr>
          <w:p w14:paraId="719CB041"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567</w:t>
            </w:r>
          </w:p>
        </w:tc>
      </w:tr>
      <w:tr w:rsidR="00701FF7" w:rsidRPr="00701FF7" w14:paraId="1C969056" w14:textId="77777777" w:rsidTr="00EE4B1C">
        <w:tc>
          <w:tcPr>
            <w:tcW w:w="4414" w:type="dxa"/>
          </w:tcPr>
          <w:p w14:paraId="0236F656"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50-54</w:t>
            </w:r>
          </w:p>
        </w:tc>
        <w:tc>
          <w:tcPr>
            <w:tcW w:w="4414" w:type="dxa"/>
          </w:tcPr>
          <w:p w14:paraId="119502BC"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568</w:t>
            </w:r>
          </w:p>
        </w:tc>
      </w:tr>
      <w:tr w:rsidR="00701FF7" w:rsidRPr="00701FF7" w14:paraId="32546F5A" w14:textId="77777777" w:rsidTr="00EE4B1C">
        <w:tc>
          <w:tcPr>
            <w:tcW w:w="4414" w:type="dxa"/>
          </w:tcPr>
          <w:p w14:paraId="572BF9E6"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55-59</w:t>
            </w:r>
          </w:p>
        </w:tc>
        <w:tc>
          <w:tcPr>
            <w:tcW w:w="4414" w:type="dxa"/>
          </w:tcPr>
          <w:p w14:paraId="4D1ED168"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496</w:t>
            </w:r>
          </w:p>
        </w:tc>
      </w:tr>
      <w:tr w:rsidR="00701FF7" w:rsidRPr="00701FF7" w14:paraId="3DC29579" w14:textId="77777777" w:rsidTr="00EE4B1C">
        <w:tc>
          <w:tcPr>
            <w:tcW w:w="4414" w:type="dxa"/>
          </w:tcPr>
          <w:p w14:paraId="6C40B11A"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60-64</w:t>
            </w:r>
          </w:p>
        </w:tc>
        <w:tc>
          <w:tcPr>
            <w:tcW w:w="4414" w:type="dxa"/>
          </w:tcPr>
          <w:p w14:paraId="08D71162"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464</w:t>
            </w:r>
          </w:p>
        </w:tc>
      </w:tr>
      <w:tr w:rsidR="00701FF7" w:rsidRPr="00701FF7" w14:paraId="297C3AAB" w14:textId="77777777" w:rsidTr="00EE4B1C">
        <w:tc>
          <w:tcPr>
            <w:tcW w:w="4414" w:type="dxa"/>
          </w:tcPr>
          <w:p w14:paraId="6CED17A0"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65-69</w:t>
            </w:r>
          </w:p>
        </w:tc>
        <w:tc>
          <w:tcPr>
            <w:tcW w:w="4414" w:type="dxa"/>
          </w:tcPr>
          <w:p w14:paraId="5EB038B4"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339</w:t>
            </w:r>
          </w:p>
        </w:tc>
      </w:tr>
      <w:tr w:rsidR="00701FF7" w:rsidRPr="00701FF7" w14:paraId="3469B586" w14:textId="77777777" w:rsidTr="00EE4B1C">
        <w:tc>
          <w:tcPr>
            <w:tcW w:w="4414" w:type="dxa"/>
          </w:tcPr>
          <w:p w14:paraId="1DE36D77"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70-74</w:t>
            </w:r>
          </w:p>
        </w:tc>
        <w:tc>
          <w:tcPr>
            <w:tcW w:w="4414" w:type="dxa"/>
          </w:tcPr>
          <w:p w14:paraId="38EB42AD"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199</w:t>
            </w:r>
          </w:p>
        </w:tc>
      </w:tr>
      <w:tr w:rsidR="00701FF7" w:rsidRPr="00701FF7" w14:paraId="206CD0D4" w14:textId="77777777" w:rsidTr="00EE4B1C">
        <w:tc>
          <w:tcPr>
            <w:tcW w:w="4414" w:type="dxa"/>
          </w:tcPr>
          <w:p w14:paraId="5665A4E1"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75-80</w:t>
            </w:r>
          </w:p>
        </w:tc>
        <w:tc>
          <w:tcPr>
            <w:tcW w:w="4414" w:type="dxa"/>
          </w:tcPr>
          <w:p w14:paraId="1473255B"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130</w:t>
            </w:r>
          </w:p>
        </w:tc>
      </w:tr>
      <w:tr w:rsidR="00701FF7" w:rsidRPr="00701FF7" w14:paraId="6F12026B" w14:textId="77777777" w:rsidTr="00EE4B1C">
        <w:tc>
          <w:tcPr>
            <w:tcW w:w="4414" w:type="dxa"/>
          </w:tcPr>
          <w:p w14:paraId="09941469"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MAYORES DE 80 AÑOS</w:t>
            </w:r>
          </w:p>
        </w:tc>
        <w:tc>
          <w:tcPr>
            <w:tcW w:w="4414" w:type="dxa"/>
          </w:tcPr>
          <w:p w14:paraId="10DFA6E3" w14:textId="77777777" w:rsidR="008E3969" w:rsidRPr="00701FF7" w:rsidRDefault="008E3969" w:rsidP="008E3969">
            <w:pPr>
              <w:pStyle w:val="Prrafodelista"/>
              <w:spacing w:after="0" w:line="240" w:lineRule="auto"/>
              <w:jc w:val="center"/>
              <w:rPr>
                <w:rFonts w:ascii="Arial Narrow" w:hAnsi="Arial Narrow" w:cs="Arial"/>
                <w:bCs/>
                <w:sz w:val="24"/>
                <w:szCs w:val="24"/>
              </w:rPr>
            </w:pPr>
            <w:r w:rsidRPr="00701FF7">
              <w:rPr>
                <w:rFonts w:ascii="Arial Narrow" w:hAnsi="Arial Narrow" w:cs="Arial"/>
                <w:bCs/>
                <w:sz w:val="24"/>
                <w:szCs w:val="24"/>
              </w:rPr>
              <w:t>78</w:t>
            </w:r>
          </w:p>
        </w:tc>
      </w:tr>
    </w:tbl>
    <w:p w14:paraId="20F3A64E"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3E3FB350"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CCEC7A6"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13CDFF01" w14:textId="77777777" w:rsidR="008E3969" w:rsidRPr="00701FF7" w:rsidRDefault="008E3969" w:rsidP="008E3969">
      <w:pPr>
        <w:pStyle w:val="Prrafodelista"/>
        <w:spacing w:after="0" w:line="240" w:lineRule="auto"/>
        <w:rPr>
          <w:rFonts w:ascii="Arial Narrow" w:hAnsi="Arial Narrow" w:cs="Arial"/>
          <w:b/>
          <w:sz w:val="24"/>
          <w:szCs w:val="24"/>
        </w:rPr>
      </w:pPr>
    </w:p>
    <w:p w14:paraId="60BC78B7" w14:textId="77777777" w:rsidR="008E3969" w:rsidRPr="00701FF7" w:rsidRDefault="008E3969" w:rsidP="008E3969">
      <w:pPr>
        <w:pStyle w:val="Prrafodelista"/>
        <w:spacing w:after="0" w:line="240" w:lineRule="auto"/>
        <w:rPr>
          <w:rFonts w:ascii="Arial Narrow" w:hAnsi="Arial Narrow" w:cs="Arial"/>
          <w:b/>
          <w:sz w:val="24"/>
          <w:szCs w:val="24"/>
        </w:rPr>
      </w:pPr>
    </w:p>
    <w:p w14:paraId="396FFCE4" w14:textId="4640E772" w:rsidR="008E3969" w:rsidRPr="00701FF7" w:rsidRDefault="008E3969" w:rsidP="008E3969">
      <w:pPr>
        <w:pStyle w:val="Prrafodelista"/>
        <w:spacing w:after="0" w:line="240" w:lineRule="auto"/>
        <w:rPr>
          <w:rFonts w:ascii="Arial Narrow" w:hAnsi="Arial Narrow" w:cs="Arial"/>
          <w:b/>
          <w:sz w:val="24"/>
          <w:szCs w:val="24"/>
        </w:rPr>
      </w:pPr>
    </w:p>
    <w:p w14:paraId="42FBE57E" w14:textId="549FEDE3" w:rsidR="002B76C8" w:rsidRPr="00701FF7" w:rsidRDefault="002B76C8" w:rsidP="008E3969">
      <w:pPr>
        <w:pStyle w:val="Prrafodelista"/>
        <w:spacing w:after="0" w:line="240" w:lineRule="auto"/>
        <w:rPr>
          <w:rFonts w:ascii="Arial Narrow" w:hAnsi="Arial Narrow" w:cs="Arial"/>
          <w:b/>
          <w:sz w:val="24"/>
          <w:szCs w:val="24"/>
        </w:rPr>
      </w:pPr>
    </w:p>
    <w:p w14:paraId="1675F283" w14:textId="77777777" w:rsidR="002B76C8" w:rsidRPr="00701FF7" w:rsidRDefault="002B76C8" w:rsidP="008E3969">
      <w:pPr>
        <w:pStyle w:val="Prrafodelista"/>
        <w:spacing w:after="0" w:line="240" w:lineRule="auto"/>
        <w:rPr>
          <w:rFonts w:ascii="Arial Narrow" w:hAnsi="Arial Narrow" w:cs="Arial"/>
          <w:b/>
          <w:sz w:val="24"/>
          <w:szCs w:val="24"/>
        </w:rPr>
      </w:pPr>
    </w:p>
    <w:p w14:paraId="18458CB3" w14:textId="77777777" w:rsidR="008E3969" w:rsidRPr="00701FF7" w:rsidRDefault="008E3969" w:rsidP="008E3969">
      <w:pPr>
        <w:pStyle w:val="Prrafodelista"/>
        <w:spacing w:after="0" w:line="240" w:lineRule="auto"/>
        <w:rPr>
          <w:rFonts w:ascii="Arial Narrow" w:hAnsi="Arial Narrow" w:cs="Arial"/>
          <w:b/>
          <w:sz w:val="24"/>
          <w:szCs w:val="24"/>
        </w:rPr>
      </w:pPr>
    </w:p>
    <w:p w14:paraId="01E7A0C0" w14:textId="77777777" w:rsidR="008E3969" w:rsidRPr="00701FF7" w:rsidRDefault="008E3969" w:rsidP="0043269C">
      <w:pPr>
        <w:pStyle w:val="Prrafodelista"/>
        <w:numPr>
          <w:ilvl w:val="1"/>
          <w:numId w:val="29"/>
        </w:numPr>
        <w:spacing w:after="0" w:line="240" w:lineRule="auto"/>
        <w:rPr>
          <w:rFonts w:ascii="Arial Narrow" w:hAnsi="Arial Narrow" w:cs="Arial"/>
          <w:b/>
          <w:sz w:val="24"/>
          <w:szCs w:val="24"/>
        </w:rPr>
      </w:pPr>
      <w:r w:rsidRPr="00701FF7">
        <w:rPr>
          <w:rFonts w:ascii="Arial Narrow" w:hAnsi="Arial Narrow" w:cs="Arial"/>
          <w:b/>
          <w:sz w:val="24"/>
          <w:szCs w:val="24"/>
        </w:rPr>
        <w:lastRenderedPageBreak/>
        <w:t>MIGRANTES VENEZOLANOS VICTIMAS</w:t>
      </w:r>
    </w:p>
    <w:p w14:paraId="2E0E9D46" w14:textId="77777777" w:rsidR="008E3969" w:rsidRPr="00701FF7" w:rsidRDefault="008E3969" w:rsidP="008E3969">
      <w:pPr>
        <w:pStyle w:val="Prrafodelista"/>
        <w:spacing w:after="0" w:line="240" w:lineRule="auto"/>
        <w:rPr>
          <w:rFonts w:ascii="Arial Narrow" w:hAnsi="Arial Narrow" w:cs="Arial"/>
          <w:b/>
          <w:sz w:val="24"/>
          <w:szCs w:val="24"/>
        </w:rPr>
      </w:pPr>
    </w:p>
    <w:p w14:paraId="5C84ECFB" w14:textId="77777777" w:rsidR="008E3969" w:rsidRPr="00701FF7" w:rsidRDefault="008E3969" w:rsidP="008E3969">
      <w:pPr>
        <w:pStyle w:val="Prrafodelista"/>
        <w:spacing w:after="0" w:line="240" w:lineRule="auto"/>
        <w:rPr>
          <w:rFonts w:ascii="Arial Narrow" w:hAnsi="Arial Narrow" w:cs="Arial"/>
          <w:b/>
          <w:sz w:val="24"/>
          <w:szCs w:val="24"/>
        </w:rPr>
      </w:pPr>
    </w:p>
    <w:p w14:paraId="72843E69"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noProof/>
          <w:sz w:val="24"/>
          <w:szCs w:val="24"/>
          <w:lang w:eastAsia="es-CO"/>
        </w:rPr>
        <w:drawing>
          <wp:anchor distT="0" distB="0" distL="114300" distR="114300" simplePos="0" relativeHeight="251698176" behindDoc="1" locked="0" layoutInCell="1" allowOverlap="1" wp14:anchorId="2E0C8AFC" wp14:editId="323CA71C">
            <wp:simplePos x="0" y="0"/>
            <wp:positionH relativeFrom="column">
              <wp:posOffset>1301115</wp:posOffset>
            </wp:positionH>
            <wp:positionV relativeFrom="paragraph">
              <wp:posOffset>8890</wp:posOffset>
            </wp:positionV>
            <wp:extent cx="2962275" cy="1755140"/>
            <wp:effectExtent l="0" t="0" r="9525" b="16510"/>
            <wp:wrapTight wrapText="bothSides">
              <wp:wrapPolygon edited="0">
                <wp:start x="0" y="0"/>
                <wp:lineTo x="0" y="21569"/>
                <wp:lineTo x="21531" y="21569"/>
                <wp:lineTo x="21531" y="0"/>
                <wp:lineTo x="0" y="0"/>
              </wp:wrapPolygon>
            </wp:wrapTight>
            <wp:docPr id="165" name="Gráfico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14:sizeRelH relativeFrom="margin">
              <wp14:pctWidth>0</wp14:pctWidth>
            </wp14:sizeRelH>
          </wp:anchor>
        </w:drawing>
      </w:r>
    </w:p>
    <w:p w14:paraId="565B2B31"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294EA1F"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5E6494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E96147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E9C0AC0"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3355225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64136574" w14:textId="77777777" w:rsidR="008E3969" w:rsidRPr="00701FF7" w:rsidRDefault="008E3969" w:rsidP="008E3969">
      <w:pPr>
        <w:spacing w:after="0" w:line="240" w:lineRule="auto"/>
        <w:rPr>
          <w:rFonts w:ascii="Arial Narrow" w:hAnsi="Arial Narrow"/>
          <w:sz w:val="24"/>
          <w:szCs w:val="24"/>
        </w:rPr>
      </w:pPr>
    </w:p>
    <w:p w14:paraId="57280B06" w14:textId="77777777" w:rsidR="008E3969" w:rsidRPr="00701FF7" w:rsidRDefault="008E3969" w:rsidP="008E3969">
      <w:pPr>
        <w:spacing w:after="0" w:line="240" w:lineRule="auto"/>
        <w:rPr>
          <w:rFonts w:ascii="Arial Narrow" w:hAnsi="Arial Narrow"/>
          <w:sz w:val="24"/>
          <w:szCs w:val="24"/>
        </w:rPr>
      </w:pPr>
    </w:p>
    <w:p w14:paraId="363BD6FF" w14:textId="77777777" w:rsidR="008E3969" w:rsidRPr="00701FF7" w:rsidRDefault="008E3969" w:rsidP="008E3969">
      <w:pPr>
        <w:spacing w:after="0" w:line="240" w:lineRule="auto"/>
        <w:rPr>
          <w:rFonts w:ascii="Arial Narrow" w:hAnsi="Arial Narrow"/>
          <w:sz w:val="24"/>
          <w:szCs w:val="24"/>
        </w:rPr>
      </w:pPr>
    </w:p>
    <w:p w14:paraId="30B3CB1B" w14:textId="77777777" w:rsidR="008E3969" w:rsidRPr="00701FF7" w:rsidRDefault="008E3969" w:rsidP="008E3969">
      <w:pPr>
        <w:spacing w:after="0" w:line="240" w:lineRule="auto"/>
        <w:rPr>
          <w:rFonts w:ascii="Arial Narrow" w:hAnsi="Arial Narrow"/>
          <w:sz w:val="24"/>
          <w:szCs w:val="24"/>
        </w:rPr>
      </w:pPr>
    </w:p>
    <w:p w14:paraId="7C8395CF" w14:textId="77777777" w:rsidR="008E3969" w:rsidRPr="00701FF7" w:rsidRDefault="008E3969" w:rsidP="008E3969">
      <w:pPr>
        <w:spacing w:after="0" w:line="240" w:lineRule="auto"/>
        <w:rPr>
          <w:rFonts w:ascii="Arial Narrow" w:hAnsi="Arial Narrow"/>
          <w:sz w:val="24"/>
          <w:szCs w:val="24"/>
        </w:rPr>
      </w:pPr>
    </w:p>
    <w:p w14:paraId="5F171F95" w14:textId="77777777" w:rsidR="008E3969" w:rsidRPr="00701FF7" w:rsidRDefault="008E3969" w:rsidP="008E3969">
      <w:pPr>
        <w:spacing w:after="0" w:line="240" w:lineRule="auto"/>
        <w:rPr>
          <w:rFonts w:ascii="Arial Narrow" w:hAnsi="Arial Narrow"/>
          <w:sz w:val="24"/>
          <w:szCs w:val="24"/>
        </w:rPr>
      </w:pPr>
    </w:p>
    <w:p w14:paraId="15237ADD"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cs="Arial"/>
          <w:sz w:val="24"/>
          <w:szCs w:val="24"/>
        </w:rPr>
        <w:t>Se describe el número de personas encuestadas con la metodología Sisbén IV en el municipio de Manizales Migrantes víctimas de la violencia con corte al 03 de noviembre de 2023. Representa 92 hogares encuestados para un total de 91 viviendas</w:t>
      </w:r>
    </w:p>
    <w:p w14:paraId="0D2D1AB3" w14:textId="77777777" w:rsidR="008E3969" w:rsidRPr="00701FF7" w:rsidRDefault="008E3969" w:rsidP="008E3969">
      <w:pPr>
        <w:spacing w:after="0" w:line="240" w:lineRule="auto"/>
        <w:rPr>
          <w:rFonts w:ascii="Arial Narrow" w:hAnsi="Arial Narrow"/>
          <w:sz w:val="24"/>
          <w:szCs w:val="24"/>
        </w:rPr>
      </w:pPr>
    </w:p>
    <w:p w14:paraId="1665F12A" w14:textId="77777777" w:rsidR="008E3969" w:rsidRPr="00701FF7" w:rsidRDefault="008E3969" w:rsidP="008E3969">
      <w:pPr>
        <w:spacing w:after="0" w:line="240" w:lineRule="auto"/>
        <w:rPr>
          <w:rFonts w:ascii="Arial Narrow" w:hAnsi="Arial Narrow"/>
          <w:b/>
          <w:bCs/>
          <w:sz w:val="24"/>
          <w:szCs w:val="24"/>
        </w:rPr>
      </w:pPr>
      <w:r w:rsidRPr="00701FF7">
        <w:rPr>
          <w:rFonts w:ascii="Arial Narrow" w:hAnsi="Arial Narrow"/>
          <w:b/>
          <w:bCs/>
          <w:sz w:val="24"/>
          <w:szCs w:val="24"/>
        </w:rPr>
        <w:t xml:space="preserve">1.5 GRUPOS SISBEN </w:t>
      </w:r>
    </w:p>
    <w:p w14:paraId="5FE18B35" w14:textId="77777777" w:rsidR="008E3969" w:rsidRPr="00701FF7" w:rsidRDefault="008E3969" w:rsidP="008E3969">
      <w:pPr>
        <w:spacing w:after="0" w:line="240" w:lineRule="auto"/>
        <w:rPr>
          <w:rFonts w:ascii="Arial Narrow" w:hAnsi="Arial Narrow"/>
          <w:sz w:val="24"/>
          <w:szCs w:val="24"/>
        </w:rPr>
      </w:pPr>
    </w:p>
    <w:p w14:paraId="6AA65DDF"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noProof/>
          <w:sz w:val="24"/>
          <w:szCs w:val="24"/>
          <w:lang w:eastAsia="es-CO"/>
        </w:rPr>
        <w:drawing>
          <wp:anchor distT="0" distB="0" distL="114300" distR="114300" simplePos="0" relativeHeight="251699200" behindDoc="1" locked="0" layoutInCell="1" allowOverlap="1" wp14:anchorId="5BE3B489" wp14:editId="4991E407">
            <wp:simplePos x="0" y="0"/>
            <wp:positionH relativeFrom="margin">
              <wp:align>left</wp:align>
            </wp:positionH>
            <wp:positionV relativeFrom="paragraph">
              <wp:posOffset>186690</wp:posOffset>
            </wp:positionV>
            <wp:extent cx="5314950" cy="1755140"/>
            <wp:effectExtent l="0" t="0" r="0" b="16510"/>
            <wp:wrapTight wrapText="bothSides">
              <wp:wrapPolygon edited="0">
                <wp:start x="0" y="0"/>
                <wp:lineTo x="0" y="21569"/>
                <wp:lineTo x="21523" y="21569"/>
                <wp:lineTo x="21523" y="0"/>
                <wp:lineTo x="0" y="0"/>
              </wp:wrapPolygon>
            </wp:wrapTight>
            <wp:docPr id="166" name="Gráfico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anchor>
        </w:drawing>
      </w:r>
    </w:p>
    <w:p w14:paraId="0B6C2A41" w14:textId="77777777" w:rsidR="008E3969" w:rsidRPr="00701FF7" w:rsidRDefault="008E3969" w:rsidP="008E3969">
      <w:pPr>
        <w:spacing w:after="0" w:line="240" w:lineRule="auto"/>
        <w:rPr>
          <w:rFonts w:ascii="Arial Narrow" w:hAnsi="Arial Narrow" w:cs="Arial"/>
          <w:b/>
          <w:sz w:val="24"/>
          <w:szCs w:val="24"/>
        </w:rPr>
      </w:pPr>
    </w:p>
    <w:p w14:paraId="4F9DA4DA" w14:textId="77777777" w:rsidR="008E3969" w:rsidRPr="00701FF7" w:rsidRDefault="008E3969" w:rsidP="008E3969">
      <w:pPr>
        <w:tabs>
          <w:tab w:val="left" w:pos="3330"/>
        </w:tabs>
        <w:spacing w:after="0" w:line="240" w:lineRule="auto"/>
        <w:rPr>
          <w:rFonts w:ascii="Arial Narrow" w:hAnsi="Arial Narrow" w:cs="Arial"/>
          <w:sz w:val="24"/>
          <w:szCs w:val="24"/>
        </w:rPr>
      </w:pPr>
      <w:r w:rsidRPr="00701FF7">
        <w:rPr>
          <w:rFonts w:ascii="Arial Narrow" w:hAnsi="Arial Narrow"/>
          <w:sz w:val="24"/>
          <w:szCs w:val="24"/>
        </w:rPr>
        <w:tab/>
      </w:r>
    </w:p>
    <w:p w14:paraId="6DCA2399" w14:textId="77777777" w:rsidR="008E3969" w:rsidRPr="00701FF7" w:rsidRDefault="008E3969" w:rsidP="008E3969">
      <w:pPr>
        <w:pStyle w:val="Ttulo2"/>
        <w:spacing w:before="0"/>
        <w:rPr>
          <w:rFonts w:ascii="Arial Narrow" w:hAnsi="Arial Narrow" w:cs="Arial"/>
          <w:color w:val="auto"/>
          <w:sz w:val="24"/>
          <w:szCs w:val="24"/>
        </w:rPr>
      </w:pPr>
    </w:p>
    <w:p w14:paraId="7EC48DB4" w14:textId="77777777" w:rsidR="008E3969" w:rsidRPr="00701FF7" w:rsidRDefault="008E3969" w:rsidP="008E3969">
      <w:pPr>
        <w:pStyle w:val="Ttulo2"/>
        <w:spacing w:before="0"/>
        <w:rPr>
          <w:rFonts w:ascii="Arial Narrow" w:hAnsi="Arial Narrow" w:cs="Arial"/>
          <w:color w:val="auto"/>
          <w:sz w:val="24"/>
          <w:szCs w:val="24"/>
        </w:rPr>
      </w:pPr>
    </w:p>
    <w:p w14:paraId="557D2C99" w14:textId="77777777" w:rsidR="008E3969" w:rsidRPr="00701FF7" w:rsidRDefault="008E3969" w:rsidP="008E3969">
      <w:pPr>
        <w:spacing w:after="0" w:line="240" w:lineRule="auto"/>
        <w:rPr>
          <w:rFonts w:ascii="Arial Narrow" w:hAnsi="Arial Narrow"/>
          <w:sz w:val="24"/>
          <w:szCs w:val="24"/>
        </w:rPr>
      </w:pPr>
    </w:p>
    <w:p w14:paraId="3E24CD50" w14:textId="77777777" w:rsidR="008E3969" w:rsidRPr="00701FF7" w:rsidRDefault="008E3969" w:rsidP="008E3969">
      <w:pPr>
        <w:spacing w:after="0" w:line="240" w:lineRule="auto"/>
        <w:rPr>
          <w:rFonts w:ascii="Arial Narrow" w:hAnsi="Arial Narrow"/>
          <w:sz w:val="24"/>
          <w:szCs w:val="24"/>
        </w:rPr>
      </w:pPr>
    </w:p>
    <w:p w14:paraId="24E546D6" w14:textId="77777777" w:rsidR="008E3969" w:rsidRPr="00701FF7" w:rsidRDefault="008E3969" w:rsidP="008E3969">
      <w:pPr>
        <w:spacing w:after="0" w:line="240" w:lineRule="auto"/>
        <w:rPr>
          <w:rFonts w:ascii="Arial Narrow" w:hAnsi="Arial Narrow"/>
          <w:sz w:val="24"/>
          <w:szCs w:val="24"/>
        </w:rPr>
      </w:pPr>
    </w:p>
    <w:p w14:paraId="0ADB523E" w14:textId="77777777" w:rsidR="008E3969" w:rsidRPr="00701FF7" w:rsidRDefault="008E3969" w:rsidP="008E3969">
      <w:pPr>
        <w:spacing w:after="0" w:line="240" w:lineRule="auto"/>
        <w:rPr>
          <w:rFonts w:ascii="Arial Narrow" w:hAnsi="Arial Narrow"/>
          <w:sz w:val="24"/>
          <w:szCs w:val="24"/>
        </w:rPr>
      </w:pPr>
    </w:p>
    <w:p w14:paraId="1AEEC77A" w14:textId="77777777" w:rsidR="008E3969" w:rsidRPr="00701FF7" w:rsidRDefault="008E3969" w:rsidP="008E3969">
      <w:pPr>
        <w:spacing w:after="0" w:line="240" w:lineRule="auto"/>
        <w:rPr>
          <w:rFonts w:ascii="Arial Narrow" w:hAnsi="Arial Narrow"/>
          <w:sz w:val="24"/>
          <w:szCs w:val="24"/>
        </w:rPr>
      </w:pPr>
    </w:p>
    <w:p w14:paraId="55675A93" w14:textId="77777777" w:rsidR="008E3969" w:rsidRPr="00701FF7" w:rsidRDefault="008E3969" w:rsidP="008E3969">
      <w:pPr>
        <w:spacing w:after="0" w:line="240" w:lineRule="auto"/>
        <w:rPr>
          <w:rFonts w:ascii="Arial Narrow" w:hAnsi="Arial Narrow"/>
          <w:sz w:val="24"/>
          <w:szCs w:val="24"/>
        </w:rPr>
      </w:pPr>
    </w:p>
    <w:p w14:paraId="790AAFA3" w14:textId="77777777" w:rsidR="008E3969" w:rsidRPr="00701FF7" w:rsidRDefault="008E3969" w:rsidP="008E3969">
      <w:pPr>
        <w:spacing w:after="0" w:line="240" w:lineRule="auto"/>
        <w:rPr>
          <w:rFonts w:ascii="Arial Narrow" w:hAnsi="Arial Narrow"/>
          <w:sz w:val="24"/>
          <w:szCs w:val="24"/>
        </w:rPr>
      </w:pPr>
    </w:p>
    <w:p w14:paraId="2A00F22F" w14:textId="77777777" w:rsidR="008E3969" w:rsidRPr="00701FF7" w:rsidRDefault="008E3969" w:rsidP="008E3969">
      <w:pPr>
        <w:spacing w:after="0" w:line="240" w:lineRule="auto"/>
        <w:rPr>
          <w:rFonts w:ascii="Arial Narrow" w:hAnsi="Arial Narrow"/>
          <w:sz w:val="24"/>
          <w:szCs w:val="24"/>
        </w:rPr>
      </w:pPr>
    </w:p>
    <w:p w14:paraId="0157B332" w14:textId="77777777" w:rsidR="008E3969" w:rsidRPr="00701FF7" w:rsidRDefault="008E3969" w:rsidP="008E3969">
      <w:pPr>
        <w:spacing w:after="0" w:line="240" w:lineRule="auto"/>
        <w:rPr>
          <w:rFonts w:ascii="Arial Narrow" w:hAnsi="Arial Narrow"/>
          <w:sz w:val="24"/>
          <w:szCs w:val="24"/>
        </w:rPr>
      </w:pPr>
    </w:p>
    <w:p w14:paraId="1C822888"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lastRenderedPageBreak/>
        <w:t>2. POBREZA MULTIDIMENSIONAL</w:t>
      </w:r>
    </w:p>
    <w:p w14:paraId="4859B90E" w14:textId="77777777" w:rsidR="008E3969" w:rsidRPr="00701FF7" w:rsidRDefault="008E3969" w:rsidP="008E3969">
      <w:pPr>
        <w:spacing w:after="0" w:line="240" w:lineRule="auto"/>
        <w:rPr>
          <w:rFonts w:ascii="Arial Narrow" w:eastAsia="Times New Roman" w:hAnsi="Arial Narrow" w:cs="Arial"/>
          <w:bCs/>
          <w:sz w:val="24"/>
          <w:szCs w:val="24"/>
          <w:lang w:val="es-ES" w:eastAsia="es-ES"/>
        </w:rPr>
      </w:pPr>
    </w:p>
    <w:p w14:paraId="351D36A6" w14:textId="77777777" w:rsidR="008E3969" w:rsidRPr="00701FF7" w:rsidRDefault="008E3969" w:rsidP="008E3969">
      <w:pPr>
        <w:spacing w:after="0" w:line="240" w:lineRule="auto"/>
        <w:rPr>
          <w:rFonts w:ascii="Arial Narrow" w:eastAsia="Times New Roman" w:hAnsi="Arial Narrow" w:cs="Arial"/>
          <w:bCs/>
          <w:sz w:val="24"/>
          <w:szCs w:val="24"/>
          <w:lang w:val="es-ES" w:eastAsia="es-ES"/>
        </w:rPr>
      </w:pPr>
      <w:r w:rsidRPr="00701FF7">
        <w:rPr>
          <w:rFonts w:ascii="Arial Narrow" w:eastAsia="Times New Roman" w:hAnsi="Arial Narrow" w:cs="Arial"/>
          <w:bCs/>
          <w:sz w:val="24"/>
          <w:szCs w:val="24"/>
          <w:lang w:val="es-ES" w:eastAsia="es-ES"/>
        </w:rPr>
        <w:t>El índice de Pobreza Multidimensional (IPM) 36.8%</w:t>
      </w:r>
    </w:p>
    <w:p w14:paraId="3CC65752" w14:textId="77777777" w:rsidR="008E3969" w:rsidRPr="00701FF7" w:rsidRDefault="008E3969" w:rsidP="008E3969">
      <w:pPr>
        <w:spacing w:after="0" w:line="240" w:lineRule="auto"/>
        <w:rPr>
          <w:rFonts w:ascii="Arial Narrow" w:eastAsia="Times New Roman" w:hAnsi="Arial Narrow" w:cs="Arial"/>
          <w:bCs/>
          <w:sz w:val="24"/>
          <w:szCs w:val="24"/>
          <w:lang w:val="es-ES" w:eastAsia="es-ES"/>
        </w:rPr>
      </w:pPr>
      <w:r w:rsidRPr="00701FF7">
        <w:rPr>
          <w:rFonts w:ascii="Arial Narrow" w:hAnsi="Arial Narrow"/>
          <w:noProof/>
          <w:sz w:val="24"/>
          <w:szCs w:val="24"/>
          <w:lang w:eastAsia="es-CO"/>
        </w:rPr>
        <w:drawing>
          <wp:anchor distT="0" distB="0" distL="114300" distR="114300" simplePos="0" relativeHeight="251677696" behindDoc="0" locked="0" layoutInCell="1" allowOverlap="1" wp14:anchorId="7CE5CED6" wp14:editId="173CCFF8">
            <wp:simplePos x="0" y="0"/>
            <wp:positionH relativeFrom="column">
              <wp:posOffset>-62230</wp:posOffset>
            </wp:positionH>
            <wp:positionV relativeFrom="paragraph">
              <wp:posOffset>384175</wp:posOffset>
            </wp:positionV>
            <wp:extent cx="2581910" cy="1660525"/>
            <wp:effectExtent l="0" t="0" r="27940" b="15875"/>
            <wp:wrapSquare wrapText="bothSides"/>
            <wp:docPr id="167" name="Gráfico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page">
              <wp14:pctWidth>0</wp14:pctWidth>
            </wp14:sizeRelH>
            <wp14:sizeRelV relativeFrom="page">
              <wp14:pctHeight>0</wp14:pctHeight>
            </wp14:sizeRelV>
          </wp:anchor>
        </w:drawing>
      </w:r>
    </w:p>
    <w:p w14:paraId="2010B68A" w14:textId="77777777" w:rsidR="008E3969" w:rsidRPr="00701FF7" w:rsidRDefault="008E3969" w:rsidP="008E3969">
      <w:pPr>
        <w:spacing w:after="0" w:line="240" w:lineRule="auto"/>
        <w:jc w:val="center"/>
        <w:rPr>
          <w:rFonts w:ascii="Arial Narrow" w:eastAsia="Times New Roman" w:hAnsi="Arial Narrow" w:cs="Arial"/>
          <w:bCs/>
          <w:sz w:val="24"/>
          <w:szCs w:val="24"/>
          <w:lang w:val="es-ES" w:eastAsia="es-ES"/>
        </w:rPr>
      </w:pPr>
    </w:p>
    <w:p w14:paraId="3C378621" w14:textId="77777777" w:rsidR="008E3969" w:rsidRPr="00701FF7" w:rsidRDefault="008E3969" w:rsidP="008E3969">
      <w:pPr>
        <w:spacing w:after="0" w:line="240" w:lineRule="auto"/>
        <w:rPr>
          <w:rFonts w:ascii="Arial Narrow" w:eastAsia="Times New Roman" w:hAnsi="Arial Narrow" w:cs="Arial"/>
          <w:bCs/>
          <w:sz w:val="24"/>
          <w:szCs w:val="24"/>
          <w:lang w:val="es-ES" w:eastAsia="es-ES"/>
        </w:rPr>
      </w:pPr>
      <w:r w:rsidRPr="00701FF7">
        <w:rPr>
          <w:rFonts w:ascii="Arial Narrow" w:eastAsia="Times New Roman" w:hAnsi="Arial Narrow" w:cs="Arial"/>
          <w:bCs/>
          <w:noProof/>
          <w:sz w:val="24"/>
          <w:szCs w:val="24"/>
          <w:lang w:eastAsia="es-CO"/>
        </w:rPr>
        <w:drawing>
          <wp:anchor distT="0" distB="0" distL="114300" distR="114300" simplePos="0" relativeHeight="251681792" behindDoc="0" locked="0" layoutInCell="1" allowOverlap="1" wp14:anchorId="13032A0C" wp14:editId="7B70D6BD">
            <wp:simplePos x="0" y="0"/>
            <wp:positionH relativeFrom="column">
              <wp:posOffset>2837180</wp:posOffset>
            </wp:positionH>
            <wp:positionV relativeFrom="paragraph">
              <wp:posOffset>145415</wp:posOffset>
            </wp:positionV>
            <wp:extent cx="2654935" cy="1513840"/>
            <wp:effectExtent l="0" t="0" r="12065" b="10160"/>
            <wp:wrapSquare wrapText="bothSides"/>
            <wp:docPr id="168" name="Gráfico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page">
              <wp14:pctWidth>0</wp14:pctWidth>
            </wp14:sizeRelH>
            <wp14:sizeRelV relativeFrom="page">
              <wp14:pctHeight>0</wp14:pctHeight>
            </wp14:sizeRelV>
          </wp:anchor>
        </w:drawing>
      </w:r>
    </w:p>
    <w:p w14:paraId="39216A18" w14:textId="77777777" w:rsidR="008E3969" w:rsidRPr="00701FF7" w:rsidRDefault="008E3969" w:rsidP="008E3969">
      <w:pPr>
        <w:spacing w:after="0" w:line="240" w:lineRule="auto"/>
        <w:jc w:val="center"/>
        <w:rPr>
          <w:rFonts w:ascii="Arial Narrow" w:hAnsi="Arial Narrow"/>
          <w:sz w:val="24"/>
          <w:szCs w:val="24"/>
        </w:rPr>
      </w:pPr>
    </w:p>
    <w:p w14:paraId="51EFE6D8" w14:textId="77777777" w:rsidR="008E3969" w:rsidRPr="00701FF7" w:rsidRDefault="008E3969" w:rsidP="008E3969">
      <w:pPr>
        <w:spacing w:after="0" w:line="240" w:lineRule="auto"/>
        <w:jc w:val="center"/>
        <w:rPr>
          <w:rFonts w:ascii="Arial Narrow" w:hAnsi="Arial Narrow"/>
          <w:sz w:val="24"/>
          <w:szCs w:val="24"/>
        </w:rPr>
      </w:pPr>
      <w:r w:rsidRPr="00701FF7">
        <w:rPr>
          <w:rFonts w:ascii="Arial Narrow" w:hAnsi="Arial Narrow" w:cs="Arial"/>
          <w:noProof/>
          <w:sz w:val="24"/>
          <w:szCs w:val="24"/>
          <w:lang w:eastAsia="es-CO"/>
        </w:rPr>
        <w:drawing>
          <wp:anchor distT="0" distB="0" distL="114300" distR="114300" simplePos="0" relativeHeight="251679744" behindDoc="0" locked="0" layoutInCell="1" allowOverlap="1" wp14:anchorId="32EAFC55" wp14:editId="7BDF2377">
            <wp:simplePos x="0" y="0"/>
            <wp:positionH relativeFrom="column">
              <wp:posOffset>2981960</wp:posOffset>
            </wp:positionH>
            <wp:positionV relativeFrom="paragraph">
              <wp:posOffset>158750</wp:posOffset>
            </wp:positionV>
            <wp:extent cx="2581910" cy="1616075"/>
            <wp:effectExtent l="0" t="0" r="8890" b="3175"/>
            <wp:wrapSquare wrapText="bothSides"/>
            <wp:docPr id="169" name="Gráfico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page">
              <wp14:pctWidth>0</wp14:pctWidth>
            </wp14:sizeRelH>
            <wp14:sizeRelV relativeFrom="page">
              <wp14:pctHeight>0</wp14:pctHeight>
            </wp14:sizeRelV>
          </wp:anchor>
        </w:drawing>
      </w:r>
    </w:p>
    <w:p w14:paraId="7B77DB49" w14:textId="77777777" w:rsidR="008E3969" w:rsidRPr="00701FF7" w:rsidRDefault="008E3969" w:rsidP="008E3969">
      <w:pPr>
        <w:pStyle w:val="Ttulo2"/>
        <w:spacing w:before="0"/>
        <w:ind w:left="720"/>
        <w:rPr>
          <w:rFonts w:ascii="Arial Narrow" w:hAnsi="Arial Narrow" w:cs="Arial"/>
          <w:color w:val="auto"/>
          <w:sz w:val="24"/>
          <w:szCs w:val="24"/>
        </w:rPr>
      </w:pPr>
      <w:r w:rsidRPr="00701FF7">
        <w:rPr>
          <w:rFonts w:ascii="Arial Narrow" w:hAnsi="Arial Narrow" w:cs="Arial"/>
          <w:noProof/>
          <w:color w:val="auto"/>
          <w:sz w:val="24"/>
          <w:szCs w:val="24"/>
          <w:lang w:eastAsia="es-CO"/>
        </w:rPr>
        <w:drawing>
          <wp:anchor distT="0" distB="0" distL="114300" distR="114300" simplePos="0" relativeHeight="251678720" behindDoc="0" locked="0" layoutInCell="1" allowOverlap="1" wp14:anchorId="3A607D39" wp14:editId="22B0CA40">
            <wp:simplePos x="0" y="0"/>
            <wp:positionH relativeFrom="column">
              <wp:posOffset>-61595</wp:posOffset>
            </wp:positionH>
            <wp:positionV relativeFrom="paragraph">
              <wp:posOffset>17145</wp:posOffset>
            </wp:positionV>
            <wp:extent cx="2581910" cy="1660525"/>
            <wp:effectExtent l="0" t="0" r="8890" b="15875"/>
            <wp:wrapSquare wrapText="bothSides"/>
            <wp:docPr id="170" name="Gráfico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page">
              <wp14:pctWidth>0</wp14:pctWidth>
            </wp14:sizeRelH>
            <wp14:sizeRelV relativeFrom="page">
              <wp14:pctHeight>0</wp14:pctHeight>
            </wp14:sizeRelV>
          </wp:anchor>
        </w:drawing>
      </w:r>
    </w:p>
    <w:p w14:paraId="40247229" w14:textId="77777777" w:rsidR="008E3969" w:rsidRPr="00701FF7" w:rsidRDefault="008E3969" w:rsidP="008E3969">
      <w:pPr>
        <w:spacing w:after="0" w:line="240" w:lineRule="auto"/>
        <w:ind w:left="360"/>
        <w:rPr>
          <w:rFonts w:ascii="Arial Narrow" w:hAnsi="Arial Narrow"/>
          <w:b/>
          <w:noProof/>
          <w:sz w:val="24"/>
          <w:szCs w:val="24"/>
          <w:lang w:eastAsia="es-CO"/>
        </w:rPr>
      </w:pPr>
    </w:p>
    <w:p w14:paraId="513C6570" w14:textId="77777777" w:rsidR="008E3969" w:rsidRPr="00701FF7" w:rsidRDefault="008E3969" w:rsidP="008E3969">
      <w:pPr>
        <w:spacing w:after="0" w:line="240" w:lineRule="auto"/>
        <w:ind w:left="360"/>
        <w:rPr>
          <w:rFonts w:ascii="Arial Narrow" w:hAnsi="Arial Narrow"/>
          <w:b/>
          <w:noProof/>
          <w:sz w:val="24"/>
          <w:szCs w:val="24"/>
          <w:lang w:eastAsia="es-CO"/>
        </w:rPr>
      </w:pPr>
      <w:r w:rsidRPr="00701FF7">
        <w:rPr>
          <w:rFonts w:ascii="Arial Narrow" w:hAnsi="Arial Narrow" w:cs="Arial"/>
          <w:noProof/>
          <w:sz w:val="24"/>
          <w:szCs w:val="24"/>
          <w:lang w:eastAsia="es-CO"/>
        </w:rPr>
        <w:drawing>
          <wp:anchor distT="0" distB="0" distL="114300" distR="114300" simplePos="0" relativeHeight="251680768" behindDoc="0" locked="0" layoutInCell="1" allowOverlap="1" wp14:anchorId="734BCB38" wp14:editId="3DC0189B">
            <wp:simplePos x="0" y="0"/>
            <wp:positionH relativeFrom="margin">
              <wp:align>center</wp:align>
            </wp:positionH>
            <wp:positionV relativeFrom="paragraph">
              <wp:posOffset>6985</wp:posOffset>
            </wp:positionV>
            <wp:extent cx="4429125" cy="2057400"/>
            <wp:effectExtent l="0" t="0" r="9525" b="0"/>
            <wp:wrapSquare wrapText="bothSides"/>
            <wp:docPr id="171" name="Gráfico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page">
              <wp14:pctWidth>0</wp14:pctWidth>
            </wp14:sizeRelH>
            <wp14:sizeRelV relativeFrom="page">
              <wp14:pctHeight>0</wp14:pctHeight>
            </wp14:sizeRelV>
          </wp:anchor>
        </w:drawing>
      </w:r>
    </w:p>
    <w:p w14:paraId="150C4BA9" w14:textId="77777777" w:rsidR="008E3969" w:rsidRPr="00701FF7" w:rsidRDefault="008E3969" w:rsidP="008E3969">
      <w:pPr>
        <w:spacing w:after="0" w:line="240" w:lineRule="auto"/>
        <w:ind w:left="360"/>
        <w:rPr>
          <w:rFonts w:ascii="Arial Narrow" w:hAnsi="Arial Narrow"/>
          <w:b/>
          <w:noProof/>
          <w:sz w:val="24"/>
          <w:szCs w:val="24"/>
          <w:lang w:eastAsia="es-CO"/>
        </w:rPr>
      </w:pPr>
    </w:p>
    <w:p w14:paraId="13BF614C" w14:textId="77777777" w:rsidR="008E3969" w:rsidRPr="00701FF7" w:rsidRDefault="008E3969" w:rsidP="008E3969">
      <w:pPr>
        <w:spacing w:after="0" w:line="240" w:lineRule="auto"/>
        <w:ind w:left="360"/>
        <w:rPr>
          <w:rFonts w:ascii="Arial Narrow" w:hAnsi="Arial Narrow"/>
          <w:b/>
          <w:noProof/>
          <w:sz w:val="24"/>
          <w:szCs w:val="24"/>
          <w:lang w:eastAsia="es-CO"/>
        </w:rPr>
      </w:pPr>
    </w:p>
    <w:p w14:paraId="30045E5A" w14:textId="77777777" w:rsidR="008E3969" w:rsidRPr="00701FF7" w:rsidRDefault="008E3969" w:rsidP="008E3969">
      <w:pPr>
        <w:spacing w:after="0" w:line="240" w:lineRule="auto"/>
        <w:ind w:left="360"/>
        <w:rPr>
          <w:rFonts w:ascii="Arial Narrow" w:hAnsi="Arial Narrow"/>
          <w:b/>
          <w:noProof/>
          <w:sz w:val="24"/>
          <w:szCs w:val="24"/>
          <w:lang w:eastAsia="es-CO"/>
        </w:rPr>
      </w:pPr>
    </w:p>
    <w:p w14:paraId="32A46FF3" w14:textId="77777777" w:rsidR="008E3969" w:rsidRPr="00701FF7" w:rsidRDefault="008E3969" w:rsidP="008E3969">
      <w:pPr>
        <w:spacing w:after="0" w:line="240" w:lineRule="auto"/>
        <w:ind w:left="360"/>
        <w:rPr>
          <w:rFonts w:ascii="Arial Narrow" w:hAnsi="Arial Narrow"/>
          <w:b/>
          <w:noProof/>
          <w:sz w:val="24"/>
          <w:szCs w:val="24"/>
          <w:lang w:eastAsia="es-CO"/>
        </w:rPr>
      </w:pPr>
    </w:p>
    <w:p w14:paraId="69677B2A" w14:textId="77777777" w:rsidR="008E3969" w:rsidRPr="00701FF7" w:rsidRDefault="008E3969" w:rsidP="008E3969">
      <w:pPr>
        <w:spacing w:after="0" w:line="240" w:lineRule="auto"/>
        <w:ind w:left="360"/>
        <w:rPr>
          <w:rFonts w:ascii="Arial Narrow" w:hAnsi="Arial Narrow"/>
          <w:b/>
          <w:noProof/>
          <w:sz w:val="24"/>
          <w:szCs w:val="24"/>
          <w:lang w:eastAsia="es-CO"/>
        </w:rPr>
      </w:pPr>
    </w:p>
    <w:p w14:paraId="41ECFBCF" w14:textId="77777777" w:rsidR="008E3969" w:rsidRPr="00701FF7" w:rsidRDefault="008E3969" w:rsidP="008E3969">
      <w:pPr>
        <w:spacing w:after="0" w:line="240" w:lineRule="auto"/>
        <w:ind w:left="360"/>
        <w:rPr>
          <w:rFonts w:ascii="Arial Narrow" w:hAnsi="Arial Narrow"/>
          <w:b/>
          <w:noProof/>
          <w:sz w:val="24"/>
          <w:szCs w:val="24"/>
          <w:lang w:eastAsia="es-CO"/>
        </w:rPr>
      </w:pPr>
    </w:p>
    <w:p w14:paraId="3B851036" w14:textId="77777777" w:rsidR="008E3969" w:rsidRPr="00701FF7" w:rsidRDefault="008E3969" w:rsidP="008E3969">
      <w:pPr>
        <w:spacing w:after="0" w:line="240" w:lineRule="auto"/>
        <w:ind w:left="360"/>
        <w:rPr>
          <w:rFonts w:ascii="Arial Narrow" w:hAnsi="Arial Narrow"/>
          <w:b/>
          <w:noProof/>
          <w:sz w:val="24"/>
          <w:szCs w:val="24"/>
          <w:lang w:eastAsia="es-CO"/>
        </w:rPr>
      </w:pPr>
    </w:p>
    <w:p w14:paraId="7ACBC38D" w14:textId="77777777" w:rsidR="008E3969" w:rsidRPr="00701FF7" w:rsidRDefault="008E3969" w:rsidP="008E3969">
      <w:pPr>
        <w:spacing w:after="0" w:line="240" w:lineRule="auto"/>
        <w:ind w:left="360"/>
        <w:rPr>
          <w:rFonts w:ascii="Arial Narrow" w:hAnsi="Arial Narrow"/>
          <w:b/>
          <w:noProof/>
          <w:sz w:val="24"/>
          <w:szCs w:val="24"/>
          <w:lang w:eastAsia="es-CO"/>
        </w:rPr>
      </w:pPr>
    </w:p>
    <w:p w14:paraId="7619F38D" w14:textId="77777777" w:rsidR="008E3969" w:rsidRPr="00701FF7" w:rsidRDefault="008E3969" w:rsidP="008E3969">
      <w:pPr>
        <w:spacing w:after="0" w:line="240" w:lineRule="auto"/>
        <w:ind w:left="360"/>
        <w:rPr>
          <w:rFonts w:ascii="Arial Narrow" w:hAnsi="Arial Narrow"/>
          <w:b/>
          <w:noProof/>
          <w:sz w:val="24"/>
          <w:szCs w:val="24"/>
          <w:lang w:eastAsia="es-CO"/>
        </w:rPr>
      </w:pPr>
    </w:p>
    <w:p w14:paraId="5CA167D3" w14:textId="77777777" w:rsidR="008E3969" w:rsidRPr="00701FF7" w:rsidRDefault="008E3969" w:rsidP="008E3969">
      <w:pPr>
        <w:spacing w:after="0" w:line="240" w:lineRule="auto"/>
        <w:ind w:left="360"/>
        <w:rPr>
          <w:rFonts w:ascii="Arial Narrow" w:hAnsi="Arial Narrow"/>
          <w:b/>
          <w:noProof/>
          <w:sz w:val="24"/>
          <w:szCs w:val="24"/>
          <w:lang w:eastAsia="es-CO"/>
        </w:rPr>
      </w:pPr>
    </w:p>
    <w:p w14:paraId="3718F061" w14:textId="77777777" w:rsidR="008E3969" w:rsidRPr="00701FF7" w:rsidRDefault="008E3969" w:rsidP="008E3969">
      <w:pPr>
        <w:pStyle w:val="Prrafodelista"/>
        <w:spacing w:after="0" w:line="240" w:lineRule="auto"/>
        <w:rPr>
          <w:rFonts w:ascii="Arial Narrow" w:hAnsi="Arial Narrow" w:cs="Arial"/>
          <w:b/>
          <w:sz w:val="24"/>
          <w:szCs w:val="24"/>
        </w:rPr>
      </w:pPr>
    </w:p>
    <w:p w14:paraId="52CA9433" w14:textId="77777777" w:rsidR="008E3969" w:rsidRPr="00701FF7" w:rsidRDefault="008E3969" w:rsidP="008E3969">
      <w:pPr>
        <w:pStyle w:val="Prrafodelista"/>
        <w:spacing w:after="0" w:line="240" w:lineRule="auto"/>
        <w:rPr>
          <w:rFonts w:ascii="Arial Narrow" w:hAnsi="Arial Narrow" w:cs="Arial"/>
          <w:b/>
          <w:sz w:val="24"/>
          <w:szCs w:val="24"/>
        </w:rPr>
      </w:pPr>
    </w:p>
    <w:p w14:paraId="40A455FF" w14:textId="77777777" w:rsidR="008E3969" w:rsidRPr="00701FF7" w:rsidRDefault="008E3969" w:rsidP="008E3969">
      <w:pPr>
        <w:pStyle w:val="Prrafodelista"/>
        <w:spacing w:after="0" w:line="240" w:lineRule="auto"/>
        <w:rPr>
          <w:rFonts w:ascii="Arial Narrow" w:hAnsi="Arial Narrow" w:cs="Arial"/>
          <w:b/>
          <w:sz w:val="24"/>
          <w:szCs w:val="24"/>
        </w:rPr>
      </w:pPr>
    </w:p>
    <w:p w14:paraId="7B83FFEF" w14:textId="77777777" w:rsidR="008E3969" w:rsidRPr="00701FF7" w:rsidRDefault="008E3969" w:rsidP="008E3969">
      <w:pPr>
        <w:pStyle w:val="Prrafodelista"/>
        <w:spacing w:after="0" w:line="240" w:lineRule="auto"/>
        <w:rPr>
          <w:rFonts w:ascii="Arial Narrow" w:hAnsi="Arial Narrow" w:cs="Arial"/>
          <w:b/>
          <w:sz w:val="24"/>
          <w:szCs w:val="24"/>
        </w:rPr>
      </w:pPr>
    </w:p>
    <w:p w14:paraId="11FE6E09" w14:textId="77777777" w:rsidR="008E3969" w:rsidRPr="00701FF7" w:rsidRDefault="008E3969" w:rsidP="008E3969">
      <w:pPr>
        <w:pStyle w:val="Prrafodelista"/>
        <w:spacing w:after="0" w:line="240" w:lineRule="auto"/>
        <w:rPr>
          <w:rFonts w:ascii="Arial Narrow" w:hAnsi="Arial Narrow" w:cs="Arial"/>
          <w:b/>
          <w:sz w:val="24"/>
          <w:szCs w:val="24"/>
        </w:rPr>
      </w:pPr>
    </w:p>
    <w:p w14:paraId="68D00CA2" w14:textId="77777777" w:rsidR="008E3969" w:rsidRPr="00701FF7" w:rsidRDefault="008E3969" w:rsidP="008E3969">
      <w:pPr>
        <w:pStyle w:val="Prrafodelista"/>
        <w:spacing w:after="0" w:line="240" w:lineRule="auto"/>
        <w:rPr>
          <w:rFonts w:ascii="Arial Narrow" w:hAnsi="Arial Narrow" w:cs="Arial"/>
          <w:b/>
          <w:sz w:val="24"/>
          <w:szCs w:val="24"/>
        </w:rPr>
      </w:pPr>
    </w:p>
    <w:p w14:paraId="108199FE" w14:textId="77777777" w:rsidR="008E3969" w:rsidRPr="00701FF7" w:rsidRDefault="008E3969" w:rsidP="008E3969">
      <w:pPr>
        <w:pStyle w:val="Prrafodelista"/>
        <w:spacing w:after="0" w:line="240" w:lineRule="auto"/>
        <w:rPr>
          <w:rFonts w:ascii="Arial Narrow" w:hAnsi="Arial Narrow" w:cs="Arial"/>
          <w:b/>
          <w:sz w:val="24"/>
          <w:szCs w:val="24"/>
        </w:rPr>
      </w:pPr>
    </w:p>
    <w:p w14:paraId="56FD5168" w14:textId="77777777" w:rsidR="008E3969" w:rsidRPr="00701FF7" w:rsidRDefault="008E3969" w:rsidP="008E3969">
      <w:pPr>
        <w:pStyle w:val="Prrafodelista"/>
        <w:spacing w:after="0" w:line="240" w:lineRule="auto"/>
        <w:rPr>
          <w:rFonts w:ascii="Arial Narrow" w:hAnsi="Arial Narrow" w:cs="Arial"/>
          <w:b/>
          <w:sz w:val="24"/>
          <w:szCs w:val="24"/>
        </w:rPr>
      </w:pPr>
    </w:p>
    <w:p w14:paraId="4F28DC18"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SALUD Y FECUNDIDAD</w:t>
      </w:r>
    </w:p>
    <w:p w14:paraId="6D907256" w14:textId="77777777" w:rsidR="008E3969" w:rsidRPr="00701FF7" w:rsidRDefault="008E3969" w:rsidP="008E3969">
      <w:pPr>
        <w:pStyle w:val="Prrafodelista"/>
        <w:spacing w:after="0" w:line="240" w:lineRule="auto"/>
        <w:rPr>
          <w:rFonts w:ascii="Arial Narrow" w:hAnsi="Arial Narrow" w:cs="Arial"/>
          <w:b/>
          <w:sz w:val="24"/>
          <w:szCs w:val="24"/>
        </w:rPr>
      </w:pPr>
    </w:p>
    <w:p w14:paraId="597F437A"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Afiliación a Salud 84.7%</w:t>
      </w:r>
    </w:p>
    <w:p w14:paraId="024C9171"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noProof/>
          <w:sz w:val="24"/>
          <w:szCs w:val="24"/>
          <w:lang w:eastAsia="es-CO"/>
        </w:rPr>
        <w:drawing>
          <wp:anchor distT="0" distB="0" distL="114300" distR="114300" simplePos="0" relativeHeight="251686912" behindDoc="0" locked="0" layoutInCell="1" allowOverlap="1" wp14:anchorId="0D7CD67E" wp14:editId="093D4DA2">
            <wp:simplePos x="0" y="0"/>
            <wp:positionH relativeFrom="column">
              <wp:posOffset>129540</wp:posOffset>
            </wp:positionH>
            <wp:positionV relativeFrom="paragraph">
              <wp:posOffset>242570</wp:posOffset>
            </wp:positionV>
            <wp:extent cx="5334000" cy="1647825"/>
            <wp:effectExtent l="0" t="0" r="0" b="9525"/>
            <wp:wrapSquare wrapText="bothSides"/>
            <wp:docPr id="172" name="Gráfico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page">
              <wp14:pctWidth>0</wp14:pctWidth>
            </wp14:sizeRelH>
            <wp14:sizeRelV relativeFrom="page">
              <wp14:pctHeight>0</wp14:pctHeight>
            </wp14:sizeRelV>
          </wp:anchor>
        </w:drawing>
      </w:r>
    </w:p>
    <w:p w14:paraId="4E7441AA" w14:textId="77777777" w:rsidR="008E3969" w:rsidRPr="00701FF7" w:rsidRDefault="008E3969" w:rsidP="008E3969">
      <w:pPr>
        <w:pStyle w:val="Prrafodelista"/>
        <w:spacing w:after="0" w:line="240" w:lineRule="auto"/>
        <w:rPr>
          <w:rFonts w:ascii="Arial Narrow" w:hAnsi="Arial Narrow" w:cs="Arial"/>
          <w:b/>
          <w:sz w:val="24"/>
          <w:szCs w:val="24"/>
        </w:rPr>
      </w:pPr>
    </w:p>
    <w:p w14:paraId="5D07F7A4" w14:textId="77777777" w:rsidR="008E3969" w:rsidRPr="00701FF7" w:rsidRDefault="008E3969" w:rsidP="008E3969">
      <w:pPr>
        <w:pStyle w:val="Prrafodelista"/>
        <w:spacing w:after="0" w:line="240" w:lineRule="auto"/>
        <w:rPr>
          <w:rFonts w:ascii="Arial Narrow" w:hAnsi="Arial Narrow" w:cs="Arial"/>
          <w:b/>
          <w:sz w:val="24"/>
          <w:szCs w:val="24"/>
        </w:rPr>
      </w:pPr>
    </w:p>
    <w:p w14:paraId="15B43A1A"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3E25C406"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49DDE615"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noProof/>
          <w:sz w:val="24"/>
          <w:szCs w:val="24"/>
          <w:lang w:eastAsia="es-CO"/>
        </w:rPr>
        <w:drawing>
          <wp:anchor distT="0" distB="0" distL="114300" distR="114300" simplePos="0" relativeHeight="251687936" behindDoc="0" locked="0" layoutInCell="1" allowOverlap="1" wp14:anchorId="0FD7F9A0" wp14:editId="6B902452">
            <wp:simplePos x="0" y="0"/>
            <wp:positionH relativeFrom="column">
              <wp:posOffset>1337310</wp:posOffset>
            </wp:positionH>
            <wp:positionV relativeFrom="paragraph">
              <wp:posOffset>135890</wp:posOffset>
            </wp:positionV>
            <wp:extent cx="3708400" cy="1682115"/>
            <wp:effectExtent l="0" t="0" r="6350" b="13335"/>
            <wp:wrapSquare wrapText="bothSides"/>
            <wp:docPr id="173" name="Gráfico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r w:rsidRPr="00701FF7">
        <w:rPr>
          <w:rFonts w:ascii="Arial Narrow" w:hAnsi="Arial Narrow" w:cs="Arial"/>
          <w:b/>
          <w:sz w:val="24"/>
          <w:szCs w:val="24"/>
        </w:rPr>
        <w:t>Discapacidad</w:t>
      </w:r>
    </w:p>
    <w:p w14:paraId="60D08D8B" w14:textId="77777777" w:rsidR="008E3969" w:rsidRPr="00701FF7" w:rsidRDefault="008E3969" w:rsidP="008E3969">
      <w:pPr>
        <w:pStyle w:val="Prrafodelista"/>
        <w:spacing w:after="0" w:line="240" w:lineRule="auto"/>
        <w:rPr>
          <w:rFonts w:ascii="Arial Narrow" w:hAnsi="Arial Narrow" w:cs="Arial"/>
          <w:b/>
          <w:sz w:val="24"/>
          <w:szCs w:val="24"/>
        </w:rPr>
      </w:pPr>
    </w:p>
    <w:p w14:paraId="3BD2E623" w14:textId="77777777" w:rsidR="008E3969" w:rsidRPr="00701FF7" w:rsidRDefault="008E3969" w:rsidP="008E3969">
      <w:pPr>
        <w:pStyle w:val="Prrafodelista"/>
        <w:spacing w:after="0" w:line="240" w:lineRule="auto"/>
        <w:rPr>
          <w:rFonts w:ascii="Arial Narrow" w:hAnsi="Arial Narrow" w:cs="Arial"/>
          <w:b/>
          <w:sz w:val="24"/>
          <w:szCs w:val="24"/>
        </w:rPr>
      </w:pPr>
    </w:p>
    <w:p w14:paraId="24D3A1FC" w14:textId="77777777" w:rsidR="008E3969" w:rsidRPr="00701FF7" w:rsidRDefault="008E3969" w:rsidP="008E3969">
      <w:pPr>
        <w:pStyle w:val="Prrafodelista"/>
        <w:spacing w:after="0" w:line="240" w:lineRule="auto"/>
        <w:rPr>
          <w:rFonts w:ascii="Arial Narrow" w:hAnsi="Arial Narrow" w:cs="Arial"/>
          <w:b/>
          <w:sz w:val="24"/>
          <w:szCs w:val="24"/>
        </w:rPr>
      </w:pPr>
    </w:p>
    <w:p w14:paraId="65FA0F25" w14:textId="77777777" w:rsidR="008E3969" w:rsidRPr="00701FF7" w:rsidRDefault="008E3969" w:rsidP="008E3969">
      <w:pPr>
        <w:pStyle w:val="Prrafodelista"/>
        <w:spacing w:after="0" w:line="240" w:lineRule="auto"/>
        <w:rPr>
          <w:rFonts w:ascii="Arial Narrow" w:hAnsi="Arial Narrow" w:cs="Arial"/>
          <w:b/>
          <w:sz w:val="24"/>
          <w:szCs w:val="24"/>
        </w:rPr>
      </w:pPr>
    </w:p>
    <w:p w14:paraId="4523ED09" w14:textId="77777777" w:rsidR="008E3969" w:rsidRPr="00701FF7" w:rsidRDefault="008E3969" w:rsidP="008E3969">
      <w:pPr>
        <w:pStyle w:val="Prrafodelista"/>
        <w:spacing w:after="0" w:line="240" w:lineRule="auto"/>
        <w:rPr>
          <w:rFonts w:ascii="Arial Narrow" w:hAnsi="Arial Narrow" w:cs="Arial"/>
          <w:b/>
          <w:sz w:val="24"/>
          <w:szCs w:val="24"/>
        </w:rPr>
      </w:pPr>
    </w:p>
    <w:p w14:paraId="0E495002"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D8F191F"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65C37D2C"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17A5E2B2"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51F674BF"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76E9920F"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79953F02"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6D9F2FC7"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EF8CF7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7A3BF0E7"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 xml:space="preserve">De las 1246 personas con discapacidad victimas </w:t>
      </w:r>
    </w:p>
    <w:p w14:paraId="6895C49A" w14:textId="77777777" w:rsidR="008E3969" w:rsidRPr="00701FF7" w:rsidRDefault="008E3969" w:rsidP="008E3969">
      <w:pPr>
        <w:pStyle w:val="Prrafodelista"/>
        <w:spacing w:after="0" w:line="240" w:lineRule="auto"/>
        <w:rPr>
          <w:rFonts w:ascii="Arial Narrow" w:hAnsi="Arial Narrow" w:cs="Arial"/>
          <w:b/>
          <w:sz w:val="24"/>
          <w:szCs w:val="24"/>
        </w:rPr>
      </w:pPr>
    </w:p>
    <w:tbl>
      <w:tblPr>
        <w:tblW w:w="0" w:type="auto"/>
        <w:tblLook w:val="04A0" w:firstRow="1" w:lastRow="0" w:firstColumn="1" w:lastColumn="0" w:noHBand="0" w:noVBand="1"/>
      </w:tblPr>
      <w:tblGrid>
        <w:gridCol w:w="4414"/>
        <w:gridCol w:w="4414"/>
      </w:tblGrid>
      <w:tr w:rsidR="00701FF7" w:rsidRPr="00701FF7" w14:paraId="1ED3B075" w14:textId="77777777" w:rsidTr="00EE4B1C">
        <w:tc>
          <w:tcPr>
            <w:tcW w:w="4414" w:type="dxa"/>
          </w:tcPr>
          <w:p w14:paraId="54A43D5B" w14:textId="77777777" w:rsidR="008E3969" w:rsidRPr="00701FF7" w:rsidRDefault="008E3969" w:rsidP="008E3969">
            <w:pPr>
              <w:pStyle w:val="Prrafodelista"/>
              <w:spacing w:after="0"/>
              <w:rPr>
                <w:rFonts w:ascii="Arial Narrow" w:hAnsi="Arial Narrow" w:cs="Arial"/>
                <w:b/>
              </w:rPr>
            </w:pPr>
            <w:r w:rsidRPr="00701FF7">
              <w:rPr>
                <w:rFonts w:ascii="Arial Narrow" w:hAnsi="Arial Narrow" w:cs="Arial"/>
                <w:b/>
              </w:rPr>
              <w:lastRenderedPageBreak/>
              <w:t>Mujer</w:t>
            </w:r>
          </w:p>
        </w:tc>
        <w:tc>
          <w:tcPr>
            <w:tcW w:w="4414" w:type="dxa"/>
          </w:tcPr>
          <w:p w14:paraId="3BD2BE1A" w14:textId="77777777" w:rsidR="008E3969" w:rsidRPr="00701FF7" w:rsidRDefault="008E3969" w:rsidP="008E3969">
            <w:pPr>
              <w:pStyle w:val="Prrafodelista"/>
              <w:spacing w:after="0"/>
              <w:rPr>
                <w:rFonts w:ascii="Arial Narrow" w:hAnsi="Arial Narrow" w:cs="Arial"/>
                <w:b/>
              </w:rPr>
            </w:pPr>
            <w:r w:rsidRPr="00701FF7">
              <w:rPr>
                <w:rFonts w:ascii="Arial Narrow" w:hAnsi="Arial Narrow" w:cs="Arial"/>
                <w:b/>
              </w:rPr>
              <w:t>671</w:t>
            </w:r>
          </w:p>
        </w:tc>
      </w:tr>
      <w:tr w:rsidR="00701FF7" w:rsidRPr="00701FF7" w14:paraId="54BD05A8" w14:textId="77777777" w:rsidTr="00EE4B1C">
        <w:tc>
          <w:tcPr>
            <w:tcW w:w="4414" w:type="dxa"/>
          </w:tcPr>
          <w:p w14:paraId="3A253725" w14:textId="77777777" w:rsidR="008E3969" w:rsidRPr="00701FF7" w:rsidRDefault="008E3969" w:rsidP="008E3969">
            <w:pPr>
              <w:pStyle w:val="Prrafodelista"/>
              <w:spacing w:after="0"/>
              <w:rPr>
                <w:rFonts w:ascii="Arial Narrow" w:hAnsi="Arial Narrow" w:cs="Arial"/>
                <w:b/>
              </w:rPr>
            </w:pPr>
            <w:r w:rsidRPr="00701FF7">
              <w:rPr>
                <w:rFonts w:ascii="Arial Narrow" w:hAnsi="Arial Narrow" w:cs="Arial"/>
                <w:b/>
              </w:rPr>
              <w:t>Hombre</w:t>
            </w:r>
          </w:p>
        </w:tc>
        <w:tc>
          <w:tcPr>
            <w:tcW w:w="4414" w:type="dxa"/>
          </w:tcPr>
          <w:p w14:paraId="40C15A96" w14:textId="77777777" w:rsidR="008E3969" w:rsidRPr="00701FF7" w:rsidRDefault="008E3969" w:rsidP="008E3969">
            <w:pPr>
              <w:pStyle w:val="Prrafodelista"/>
              <w:spacing w:after="0"/>
              <w:rPr>
                <w:rFonts w:ascii="Arial Narrow" w:hAnsi="Arial Narrow" w:cs="Arial"/>
                <w:b/>
              </w:rPr>
            </w:pPr>
            <w:r w:rsidRPr="00701FF7">
              <w:rPr>
                <w:rFonts w:ascii="Arial Narrow" w:hAnsi="Arial Narrow" w:cs="Arial"/>
                <w:b/>
              </w:rPr>
              <w:t>575</w:t>
            </w:r>
          </w:p>
        </w:tc>
      </w:tr>
    </w:tbl>
    <w:p w14:paraId="728EDDB6" w14:textId="77777777" w:rsidR="008E3969" w:rsidRPr="00701FF7" w:rsidRDefault="008E3969" w:rsidP="008E3969">
      <w:pPr>
        <w:pStyle w:val="Prrafodelista"/>
        <w:spacing w:after="0" w:line="240" w:lineRule="auto"/>
        <w:rPr>
          <w:rFonts w:ascii="Arial Narrow" w:hAnsi="Arial Narrow" w:cs="Arial"/>
          <w:b/>
          <w:sz w:val="24"/>
          <w:szCs w:val="24"/>
        </w:rPr>
      </w:pPr>
    </w:p>
    <w:p w14:paraId="6DDC8D9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4130F170"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DAB1ADA"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7831C368"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8225F0C"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49A52959"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60301AF0"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308660B3"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24B8DA4D"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Con Quien permanecen los menores de 5 años</w:t>
      </w:r>
    </w:p>
    <w:p w14:paraId="629B76DD"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noProof/>
          <w:sz w:val="24"/>
          <w:szCs w:val="24"/>
          <w:lang w:eastAsia="es-CO"/>
        </w:rPr>
        <w:drawing>
          <wp:anchor distT="0" distB="0" distL="114300" distR="114300" simplePos="0" relativeHeight="251688960" behindDoc="0" locked="0" layoutInCell="1" allowOverlap="1" wp14:anchorId="13CE5CA5" wp14:editId="6EC4ED58">
            <wp:simplePos x="0" y="0"/>
            <wp:positionH relativeFrom="column">
              <wp:posOffset>234315</wp:posOffset>
            </wp:positionH>
            <wp:positionV relativeFrom="paragraph">
              <wp:posOffset>201295</wp:posOffset>
            </wp:positionV>
            <wp:extent cx="5429250" cy="2286000"/>
            <wp:effectExtent l="0" t="0" r="0" b="0"/>
            <wp:wrapSquare wrapText="bothSides"/>
            <wp:docPr id="174" name="Gráfico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page">
              <wp14:pctWidth>0</wp14:pctWidth>
            </wp14:sizeRelH>
            <wp14:sizeRelV relativeFrom="page">
              <wp14:pctHeight>0</wp14:pctHeight>
            </wp14:sizeRelV>
          </wp:anchor>
        </w:drawing>
      </w:r>
    </w:p>
    <w:p w14:paraId="012BF3A6"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0E2EE859"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.4 EDUCACION</w:t>
      </w:r>
    </w:p>
    <w:p w14:paraId="389444EC" w14:textId="77777777" w:rsidR="008E3969" w:rsidRPr="00701FF7" w:rsidRDefault="008E3969" w:rsidP="008E3969">
      <w:pPr>
        <w:spacing w:after="0" w:line="240" w:lineRule="auto"/>
        <w:rPr>
          <w:rFonts w:ascii="Arial Narrow" w:hAnsi="Arial Narrow"/>
          <w:sz w:val="24"/>
          <w:szCs w:val="24"/>
        </w:rPr>
      </w:pPr>
    </w:p>
    <w:p w14:paraId="2B24E59E"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sz w:val="24"/>
          <w:szCs w:val="24"/>
        </w:rPr>
        <w:t>Actualmente estudia (5-16 años) 93.3%</w:t>
      </w:r>
    </w:p>
    <w:p w14:paraId="4189B251" w14:textId="77777777" w:rsidR="008E3969" w:rsidRPr="00701FF7" w:rsidRDefault="008E3969" w:rsidP="008E3969">
      <w:pPr>
        <w:spacing w:after="0" w:line="240" w:lineRule="auto"/>
        <w:jc w:val="center"/>
        <w:rPr>
          <w:rFonts w:ascii="Arial Narrow" w:hAnsi="Arial Narrow"/>
          <w:sz w:val="24"/>
          <w:szCs w:val="24"/>
        </w:rPr>
      </w:pPr>
    </w:p>
    <w:p w14:paraId="5A8AB80C" w14:textId="77777777" w:rsidR="008E3969" w:rsidRPr="00701FF7" w:rsidRDefault="008E3969" w:rsidP="008E3969">
      <w:pPr>
        <w:spacing w:after="0" w:line="240" w:lineRule="auto"/>
        <w:jc w:val="center"/>
        <w:rPr>
          <w:rFonts w:ascii="Arial Narrow" w:hAnsi="Arial Narrow"/>
          <w:sz w:val="24"/>
          <w:szCs w:val="24"/>
        </w:rPr>
      </w:pPr>
    </w:p>
    <w:p w14:paraId="16C39069" w14:textId="77777777" w:rsidR="008E3969" w:rsidRPr="00701FF7" w:rsidRDefault="008E3969" w:rsidP="008E3969">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anchor distT="0" distB="0" distL="114300" distR="114300" simplePos="0" relativeHeight="251693056" behindDoc="0" locked="0" layoutInCell="1" allowOverlap="1" wp14:anchorId="13D24D25" wp14:editId="05E647CE">
            <wp:simplePos x="0" y="0"/>
            <wp:positionH relativeFrom="column">
              <wp:posOffset>3030220</wp:posOffset>
            </wp:positionH>
            <wp:positionV relativeFrom="paragraph">
              <wp:posOffset>7620</wp:posOffset>
            </wp:positionV>
            <wp:extent cx="3249295" cy="1804670"/>
            <wp:effectExtent l="0" t="0" r="27305" b="24130"/>
            <wp:wrapSquare wrapText="bothSides"/>
            <wp:docPr id="175" name="Gráfico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page">
              <wp14:pctWidth>0</wp14:pctWidth>
            </wp14:sizeRelH>
            <wp14:sizeRelV relativeFrom="page">
              <wp14:pctHeight>0</wp14:pctHeight>
            </wp14:sizeRelV>
          </wp:anchor>
        </w:drawing>
      </w:r>
      <w:r w:rsidRPr="00701FF7">
        <w:rPr>
          <w:rFonts w:ascii="Arial Narrow" w:hAnsi="Arial Narrow"/>
          <w:noProof/>
          <w:sz w:val="24"/>
          <w:szCs w:val="24"/>
          <w:lang w:eastAsia="es-CO"/>
        </w:rPr>
        <w:drawing>
          <wp:anchor distT="0" distB="0" distL="114300" distR="114300" simplePos="0" relativeHeight="251692032" behindDoc="0" locked="0" layoutInCell="1" allowOverlap="1" wp14:anchorId="6E5D68A0" wp14:editId="1083A436">
            <wp:simplePos x="0" y="0"/>
            <wp:positionH relativeFrom="column">
              <wp:posOffset>-156210</wp:posOffset>
            </wp:positionH>
            <wp:positionV relativeFrom="paragraph">
              <wp:posOffset>0</wp:posOffset>
            </wp:positionV>
            <wp:extent cx="2731135" cy="1804670"/>
            <wp:effectExtent l="0" t="0" r="12065" b="24130"/>
            <wp:wrapSquare wrapText="bothSides"/>
            <wp:docPr id="176" name="Gráfico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14:sizeRelH relativeFrom="margin">
              <wp14:pctWidth>0</wp14:pctWidth>
            </wp14:sizeRelH>
            <wp14:sizeRelV relativeFrom="page">
              <wp14:pctHeight>0</wp14:pctHeight>
            </wp14:sizeRelV>
          </wp:anchor>
        </w:drawing>
      </w:r>
    </w:p>
    <w:p w14:paraId="6787BCC5"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6.5 OCUPACION E INGRESOS</w:t>
      </w:r>
    </w:p>
    <w:p w14:paraId="5D61CD59" w14:textId="77777777" w:rsidR="008E3969" w:rsidRPr="00701FF7" w:rsidRDefault="008E3969" w:rsidP="008E3969">
      <w:pPr>
        <w:spacing w:after="0" w:line="240" w:lineRule="auto"/>
        <w:rPr>
          <w:rFonts w:ascii="Arial Narrow" w:hAnsi="Arial Narrow"/>
          <w:sz w:val="24"/>
          <w:szCs w:val="24"/>
        </w:rPr>
      </w:pPr>
    </w:p>
    <w:p w14:paraId="0C0FABDF"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sz w:val="24"/>
          <w:szCs w:val="24"/>
        </w:rPr>
        <w:t>Reciben subsidios del estado 29.2%</w:t>
      </w:r>
    </w:p>
    <w:p w14:paraId="50414A00" w14:textId="77777777" w:rsidR="008E3969" w:rsidRPr="00701FF7" w:rsidRDefault="008E3969" w:rsidP="008E3969">
      <w:pPr>
        <w:spacing w:after="0" w:line="240" w:lineRule="auto"/>
        <w:rPr>
          <w:rFonts w:ascii="Arial Narrow" w:hAnsi="Arial Narrow"/>
          <w:sz w:val="24"/>
          <w:szCs w:val="24"/>
        </w:rPr>
      </w:pPr>
    </w:p>
    <w:p w14:paraId="73C0C07B" w14:textId="77777777" w:rsidR="008E3969" w:rsidRPr="00701FF7" w:rsidRDefault="008E3969" w:rsidP="008E3969">
      <w:pPr>
        <w:spacing w:after="0" w:line="240" w:lineRule="auto"/>
        <w:rPr>
          <w:rFonts w:ascii="Arial Narrow" w:hAnsi="Arial Narrow"/>
          <w:sz w:val="24"/>
          <w:szCs w:val="24"/>
        </w:rPr>
      </w:pPr>
    </w:p>
    <w:p w14:paraId="44A530C2" w14:textId="77777777" w:rsidR="008E3969" w:rsidRPr="00701FF7" w:rsidRDefault="008E3969" w:rsidP="008E3969">
      <w:pPr>
        <w:spacing w:after="0" w:line="240" w:lineRule="auto"/>
        <w:rPr>
          <w:rFonts w:ascii="Arial Narrow" w:hAnsi="Arial Narrow"/>
          <w:sz w:val="24"/>
          <w:szCs w:val="24"/>
        </w:rPr>
      </w:pPr>
    </w:p>
    <w:p w14:paraId="104C68E8" w14:textId="77777777" w:rsidR="008E3969" w:rsidRPr="00701FF7" w:rsidRDefault="008E3969" w:rsidP="008E3969">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253F5641" wp14:editId="09DCBCA8">
            <wp:extent cx="4391025" cy="2143125"/>
            <wp:effectExtent l="0" t="0" r="9525" b="9525"/>
            <wp:docPr id="177" name="Gráfico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5E614B5F" w14:textId="77777777" w:rsidR="008E3969" w:rsidRPr="00701FF7" w:rsidRDefault="008E3969" w:rsidP="008E3969">
      <w:pPr>
        <w:spacing w:after="0" w:line="240" w:lineRule="auto"/>
        <w:rPr>
          <w:rFonts w:ascii="Arial Narrow" w:hAnsi="Arial Narrow"/>
          <w:sz w:val="24"/>
          <w:szCs w:val="24"/>
        </w:rPr>
      </w:pPr>
    </w:p>
    <w:p w14:paraId="5595531A"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noProof/>
          <w:sz w:val="24"/>
          <w:szCs w:val="24"/>
          <w:lang w:eastAsia="es-CO"/>
        </w:rPr>
        <w:drawing>
          <wp:anchor distT="0" distB="0" distL="114300" distR="114300" simplePos="0" relativeHeight="251696128" behindDoc="0" locked="0" layoutInCell="1" allowOverlap="1" wp14:anchorId="743E1F9E" wp14:editId="0E4FDF25">
            <wp:simplePos x="0" y="0"/>
            <wp:positionH relativeFrom="column">
              <wp:posOffset>1109345</wp:posOffset>
            </wp:positionH>
            <wp:positionV relativeFrom="paragraph">
              <wp:posOffset>102870</wp:posOffset>
            </wp:positionV>
            <wp:extent cx="3401695" cy="2115185"/>
            <wp:effectExtent l="0" t="0" r="27305" b="18415"/>
            <wp:wrapSquare wrapText="bothSides"/>
            <wp:docPr id="178" name="Gráfico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page">
              <wp14:pctWidth>0</wp14:pctWidth>
            </wp14:sizeRelH>
            <wp14:sizeRelV relativeFrom="page">
              <wp14:pctHeight>0</wp14:pctHeight>
            </wp14:sizeRelV>
          </wp:anchor>
        </w:drawing>
      </w:r>
    </w:p>
    <w:p w14:paraId="5CA1F33F" w14:textId="77777777" w:rsidR="008E3969" w:rsidRPr="00701FF7" w:rsidRDefault="008E3969" w:rsidP="008E3969">
      <w:pPr>
        <w:spacing w:after="0" w:line="240" w:lineRule="auto"/>
        <w:rPr>
          <w:rFonts w:ascii="Arial Narrow" w:hAnsi="Arial Narrow"/>
          <w:sz w:val="24"/>
          <w:szCs w:val="24"/>
        </w:rPr>
      </w:pPr>
    </w:p>
    <w:p w14:paraId="4BFD99D1" w14:textId="77777777" w:rsidR="008E3969" w:rsidRPr="00701FF7" w:rsidRDefault="008E3969" w:rsidP="008E3969">
      <w:pPr>
        <w:spacing w:after="0" w:line="240" w:lineRule="auto"/>
        <w:rPr>
          <w:rFonts w:ascii="Arial Narrow" w:hAnsi="Arial Narrow"/>
          <w:sz w:val="24"/>
          <w:szCs w:val="24"/>
        </w:rPr>
      </w:pPr>
    </w:p>
    <w:p w14:paraId="5B02D046" w14:textId="77777777" w:rsidR="008E3969" w:rsidRPr="00701FF7" w:rsidRDefault="008E3969" w:rsidP="008E3969">
      <w:pPr>
        <w:spacing w:after="0" w:line="240" w:lineRule="auto"/>
        <w:rPr>
          <w:rFonts w:ascii="Arial Narrow" w:hAnsi="Arial Narrow"/>
          <w:sz w:val="24"/>
          <w:szCs w:val="24"/>
        </w:rPr>
      </w:pPr>
    </w:p>
    <w:p w14:paraId="15FCF61B" w14:textId="77777777" w:rsidR="008E3969" w:rsidRPr="00701FF7" w:rsidRDefault="008E3969" w:rsidP="008E3969">
      <w:pPr>
        <w:spacing w:after="0" w:line="240" w:lineRule="auto"/>
        <w:rPr>
          <w:rFonts w:ascii="Arial Narrow" w:hAnsi="Arial Narrow"/>
          <w:sz w:val="24"/>
          <w:szCs w:val="24"/>
        </w:rPr>
      </w:pPr>
    </w:p>
    <w:p w14:paraId="247A3A22" w14:textId="77777777" w:rsidR="008E3969" w:rsidRPr="00701FF7" w:rsidRDefault="008E3969" w:rsidP="008E3969">
      <w:pPr>
        <w:spacing w:after="0" w:line="240" w:lineRule="auto"/>
        <w:jc w:val="center"/>
        <w:rPr>
          <w:rFonts w:ascii="Arial Narrow" w:hAnsi="Arial Narrow"/>
          <w:sz w:val="24"/>
          <w:szCs w:val="24"/>
        </w:rPr>
      </w:pPr>
    </w:p>
    <w:p w14:paraId="0014F968" w14:textId="77777777" w:rsidR="008E3969" w:rsidRPr="00701FF7" w:rsidRDefault="008E3969" w:rsidP="008E3969">
      <w:pPr>
        <w:spacing w:after="0" w:line="240" w:lineRule="auto"/>
        <w:rPr>
          <w:rFonts w:ascii="Arial Narrow" w:hAnsi="Arial Narrow"/>
          <w:sz w:val="24"/>
          <w:szCs w:val="24"/>
        </w:rPr>
      </w:pPr>
    </w:p>
    <w:p w14:paraId="3FB0B019" w14:textId="77777777" w:rsidR="008E3969" w:rsidRPr="00701FF7" w:rsidRDefault="008E3969" w:rsidP="008E3969">
      <w:pPr>
        <w:spacing w:after="0" w:line="240" w:lineRule="auto"/>
        <w:rPr>
          <w:rFonts w:ascii="Arial Narrow" w:hAnsi="Arial Narrow"/>
          <w:sz w:val="24"/>
          <w:szCs w:val="24"/>
        </w:rPr>
      </w:pPr>
    </w:p>
    <w:p w14:paraId="78607417" w14:textId="77777777" w:rsidR="008E3969" w:rsidRPr="00701FF7" w:rsidRDefault="008E3969" w:rsidP="008E3969">
      <w:pPr>
        <w:pStyle w:val="Ttulo2"/>
        <w:spacing w:before="0"/>
        <w:ind w:left="360"/>
        <w:rPr>
          <w:rFonts w:ascii="Arial Narrow" w:hAnsi="Arial Narrow" w:cs="Arial"/>
          <w:color w:val="auto"/>
          <w:sz w:val="24"/>
          <w:szCs w:val="24"/>
        </w:rPr>
      </w:pPr>
      <w:bookmarkStart w:id="6" w:name="_Toc519173661"/>
    </w:p>
    <w:p w14:paraId="275288FF" w14:textId="77777777" w:rsidR="008E3969" w:rsidRPr="00701FF7" w:rsidRDefault="008E3969" w:rsidP="008E3969">
      <w:pPr>
        <w:spacing w:after="0" w:line="240" w:lineRule="auto"/>
        <w:rPr>
          <w:rFonts w:ascii="Arial Narrow" w:hAnsi="Arial Narrow"/>
          <w:sz w:val="24"/>
          <w:szCs w:val="24"/>
        </w:rPr>
      </w:pPr>
    </w:p>
    <w:p w14:paraId="245E752E" w14:textId="77777777" w:rsidR="008E3969" w:rsidRPr="00701FF7" w:rsidRDefault="008E3969" w:rsidP="008E3969">
      <w:pPr>
        <w:spacing w:after="0" w:line="240" w:lineRule="auto"/>
        <w:rPr>
          <w:rFonts w:ascii="Arial Narrow" w:hAnsi="Arial Narrow"/>
          <w:sz w:val="24"/>
          <w:szCs w:val="24"/>
        </w:rPr>
      </w:pPr>
    </w:p>
    <w:p w14:paraId="56C237AE" w14:textId="77777777" w:rsidR="008E3969" w:rsidRPr="00701FF7" w:rsidRDefault="008E3969" w:rsidP="008E3969">
      <w:pPr>
        <w:spacing w:after="0" w:line="240" w:lineRule="auto"/>
        <w:rPr>
          <w:rFonts w:ascii="Arial Narrow" w:hAnsi="Arial Narrow"/>
          <w:sz w:val="24"/>
          <w:szCs w:val="24"/>
        </w:rPr>
      </w:pPr>
    </w:p>
    <w:p w14:paraId="73DF0379" w14:textId="77777777" w:rsidR="008E3969" w:rsidRPr="00701FF7" w:rsidRDefault="008E3969" w:rsidP="008E3969">
      <w:pPr>
        <w:spacing w:after="0" w:line="240" w:lineRule="auto"/>
        <w:rPr>
          <w:rFonts w:ascii="Arial Narrow" w:hAnsi="Arial Narrow"/>
          <w:sz w:val="24"/>
          <w:szCs w:val="24"/>
        </w:rPr>
      </w:pPr>
    </w:p>
    <w:p w14:paraId="4D951D10" w14:textId="77777777" w:rsidR="008E3969" w:rsidRPr="00701FF7" w:rsidRDefault="008E3969" w:rsidP="008E3969">
      <w:pPr>
        <w:spacing w:after="0" w:line="240" w:lineRule="auto"/>
        <w:rPr>
          <w:rFonts w:ascii="Arial Narrow" w:hAnsi="Arial Narrow"/>
          <w:sz w:val="24"/>
          <w:szCs w:val="24"/>
        </w:rPr>
      </w:pPr>
    </w:p>
    <w:p w14:paraId="6C88BC10" w14:textId="77777777" w:rsidR="008E3969" w:rsidRPr="00701FF7" w:rsidRDefault="008E3969" w:rsidP="008E3969">
      <w:pPr>
        <w:spacing w:after="0" w:line="240" w:lineRule="auto"/>
        <w:rPr>
          <w:rFonts w:ascii="Arial Narrow" w:hAnsi="Arial Narrow"/>
          <w:sz w:val="24"/>
          <w:szCs w:val="24"/>
        </w:rPr>
      </w:pPr>
      <w:r w:rsidRPr="00701FF7">
        <w:rPr>
          <w:rFonts w:ascii="Arial Narrow" w:hAnsi="Arial Narrow"/>
          <w:noProof/>
          <w:sz w:val="24"/>
          <w:szCs w:val="24"/>
          <w:lang w:eastAsia="es-CO"/>
        </w:rPr>
        <w:drawing>
          <wp:anchor distT="0" distB="0" distL="114300" distR="114300" simplePos="0" relativeHeight="251697152" behindDoc="0" locked="0" layoutInCell="1" allowOverlap="1" wp14:anchorId="293053E7" wp14:editId="3E0F8701">
            <wp:simplePos x="0" y="0"/>
            <wp:positionH relativeFrom="column">
              <wp:posOffset>1102360</wp:posOffset>
            </wp:positionH>
            <wp:positionV relativeFrom="paragraph">
              <wp:posOffset>153670</wp:posOffset>
            </wp:positionV>
            <wp:extent cx="3413760" cy="2115185"/>
            <wp:effectExtent l="38100" t="0" r="15240" b="18415"/>
            <wp:wrapSquare wrapText="bothSides"/>
            <wp:docPr id="179" name="Gráfico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14:sizeRelH relativeFrom="page">
              <wp14:pctWidth>0</wp14:pctWidth>
            </wp14:sizeRelH>
            <wp14:sizeRelV relativeFrom="page">
              <wp14:pctHeight>0</wp14:pctHeight>
            </wp14:sizeRelV>
          </wp:anchor>
        </w:drawing>
      </w:r>
    </w:p>
    <w:p w14:paraId="54A39611" w14:textId="77777777" w:rsidR="008E3969" w:rsidRPr="00701FF7" w:rsidRDefault="008E3969" w:rsidP="008E3969">
      <w:pPr>
        <w:spacing w:after="0" w:line="240" w:lineRule="auto"/>
        <w:rPr>
          <w:rFonts w:ascii="Arial Narrow" w:hAnsi="Arial Narrow"/>
          <w:sz w:val="24"/>
          <w:szCs w:val="24"/>
        </w:rPr>
      </w:pPr>
    </w:p>
    <w:p w14:paraId="22C0E584" w14:textId="77777777" w:rsidR="008E3969" w:rsidRPr="00701FF7" w:rsidRDefault="008E3969" w:rsidP="008E3969">
      <w:pPr>
        <w:spacing w:after="0" w:line="240" w:lineRule="auto"/>
        <w:rPr>
          <w:rFonts w:ascii="Arial Narrow" w:hAnsi="Arial Narrow"/>
          <w:sz w:val="24"/>
          <w:szCs w:val="24"/>
        </w:rPr>
      </w:pPr>
    </w:p>
    <w:p w14:paraId="5D31BC89" w14:textId="77777777" w:rsidR="008E3969" w:rsidRPr="00701FF7" w:rsidRDefault="008E3969" w:rsidP="008E3969">
      <w:pPr>
        <w:spacing w:after="0" w:line="240" w:lineRule="auto"/>
        <w:rPr>
          <w:rFonts w:ascii="Arial Narrow" w:hAnsi="Arial Narrow"/>
          <w:sz w:val="24"/>
          <w:szCs w:val="24"/>
        </w:rPr>
      </w:pPr>
    </w:p>
    <w:p w14:paraId="581ACDD4" w14:textId="77777777" w:rsidR="008E3969" w:rsidRPr="00701FF7" w:rsidRDefault="008E3969" w:rsidP="008E3969">
      <w:pPr>
        <w:spacing w:after="0" w:line="240" w:lineRule="auto"/>
        <w:rPr>
          <w:rFonts w:ascii="Arial Narrow" w:hAnsi="Arial Narrow"/>
          <w:sz w:val="24"/>
          <w:szCs w:val="24"/>
        </w:rPr>
      </w:pPr>
    </w:p>
    <w:p w14:paraId="175713BD" w14:textId="77777777" w:rsidR="008E3969" w:rsidRPr="00701FF7" w:rsidRDefault="008E3969" w:rsidP="008E3969">
      <w:pPr>
        <w:spacing w:after="0" w:line="240" w:lineRule="auto"/>
        <w:rPr>
          <w:rFonts w:ascii="Arial Narrow" w:hAnsi="Arial Narrow"/>
          <w:sz w:val="24"/>
          <w:szCs w:val="24"/>
        </w:rPr>
      </w:pPr>
    </w:p>
    <w:p w14:paraId="029CE559" w14:textId="77777777" w:rsidR="008E3969" w:rsidRPr="00701FF7" w:rsidRDefault="008E3969" w:rsidP="008E3969">
      <w:pPr>
        <w:spacing w:after="0" w:line="240" w:lineRule="auto"/>
        <w:rPr>
          <w:rFonts w:ascii="Arial Narrow" w:hAnsi="Arial Narrow"/>
          <w:sz w:val="24"/>
          <w:szCs w:val="24"/>
        </w:rPr>
      </w:pPr>
    </w:p>
    <w:p w14:paraId="581736D6" w14:textId="77777777" w:rsidR="008E3969" w:rsidRPr="00701FF7" w:rsidRDefault="008E3969" w:rsidP="008E3969">
      <w:pPr>
        <w:spacing w:after="0" w:line="240" w:lineRule="auto"/>
        <w:rPr>
          <w:rFonts w:ascii="Arial Narrow" w:hAnsi="Arial Narrow"/>
          <w:sz w:val="24"/>
          <w:szCs w:val="24"/>
        </w:rPr>
      </w:pPr>
    </w:p>
    <w:p w14:paraId="0D9F8FBB" w14:textId="77777777" w:rsidR="008E3969" w:rsidRPr="00701FF7" w:rsidRDefault="008E3969" w:rsidP="008E3969">
      <w:pPr>
        <w:spacing w:after="0" w:line="240" w:lineRule="auto"/>
        <w:rPr>
          <w:rFonts w:ascii="Arial Narrow" w:hAnsi="Arial Narrow"/>
          <w:sz w:val="24"/>
          <w:szCs w:val="24"/>
        </w:rPr>
      </w:pPr>
    </w:p>
    <w:p w14:paraId="3D59B733" w14:textId="77777777" w:rsidR="008E3969" w:rsidRPr="00701FF7" w:rsidRDefault="008E3969" w:rsidP="008E3969">
      <w:pPr>
        <w:spacing w:after="0" w:line="240" w:lineRule="auto"/>
        <w:rPr>
          <w:rFonts w:ascii="Arial Narrow" w:hAnsi="Arial Narrow"/>
          <w:sz w:val="24"/>
          <w:szCs w:val="24"/>
        </w:rPr>
      </w:pPr>
    </w:p>
    <w:p w14:paraId="35D5F732" w14:textId="77777777" w:rsidR="008E3969" w:rsidRPr="00701FF7" w:rsidRDefault="008E3969" w:rsidP="008E3969">
      <w:pPr>
        <w:spacing w:after="0" w:line="240" w:lineRule="auto"/>
        <w:rPr>
          <w:rFonts w:ascii="Arial Narrow" w:hAnsi="Arial Narrow"/>
          <w:sz w:val="24"/>
          <w:szCs w:val="24"/>
        </w:rPr>
      </w:pPr>
    </w:p>
    <w:p w14:paraId="6C790091" w14:textId="77777777" w:rsidR="008E3969" w:rsidRPr="00701FF7" w:rsidRDefault="008E3969" w:rsidP="008E3969">
      <w:pPr>
        <w:spacing w:after="0" w:line="240" w:lineRule="auto"/>
        <w:rPr>
          <w:rFonts w:ascii="Arial Narrow" w:hAnsi="Arial Narrow"/>
          <w:sz w:val="24"/>
          <w:szCs w:val="24"/>
        </w:rPr>
      </w:pPr>
    </w:p>
    <w:p w14:paraId="7917BED9" w14:textId="77777777" w:rsidR="008E3969" w:rsidRPr="00701FF7" w:rsidRDefault="008E3969" w:rsidP="008E3969">
      <w:pPr>
        <w:spacing w:after="0" w:line="240" w:lineRule="auto"/>
        <w:rPr>
          <w:rFonts w:ascii="Arial Narrow" w:hAnsi="Arial Narrow"/>
          <w:sz w:val="24"/>
          <w:szCs w:val="24"/>
        </w:rPr>
      </w:pPr>
    </w:p>
    <w:p w14:paraId="1F01748F" w14:textId="77777777" w:rsidR="008E3969" w:rsidRPr="00701FF7" w:rsidRDefault="008E3969" w:rsidP="008E3969">
      <w:pPr>
        <w:pStyle w:val="Ttulo2"/>
        <w:spacing w:before="0"/>
        <w:rPr>
          <w:rFonts w:ascii="Arial Narrow" w:hAnsi="Arial Narrow" w:cs="Arial"/>
          <w:color w:val="auto"/>
          <w:sz w:val="24"/>
          <w:szCs w:val="24"/>
        </w:rPr>
      </w:pPr>
    </w:p>
    <w:p w14:paraId="15E150D1" w14:textId="77777777" w:rsidR="008E3969" w:rsidRPr="00701FF7" w:rsidRDefault="008E3969" w:rsidP="008E3969">
      <w:pPr>
        <w:spacing w:after="0" w:line="240" w:lineRule="auto"/>
        <w:rPr>
          <w:rFonts w:ascii="Arial Narrow" w:hAnsi="Arial Narrow"/>
          <w:sz w:val="24"/>
          <w:szCs w:val="24"/>
        </w:rPr>
      </w:pPr>
    </w:p>
    <w:p w14:paraId="7FE6249C" w14:textId="77777777" w:rsidR="008E3969" w:rsidRPr="00701FF7" w:rsidRDefault="008E3969" w:rsidP="008E3969">
      <w:pPr>
        <w:spacing w:after="0" w:line="240" w:lineRule="auto"/>
        <w:rPr>
          <w:rFonts w:ascii="Arial Narrow" w:hAnsi="Arial Narrow"/>
          <w:sz w:val="24"/>
          <w:szCs w:val="24"/>
        </w:rPr>
      </w:pPr>
    </w:p>
    <w:p w14:paraId="3B1767D6" w14:textId="77777777" w:rsidR="008E3969" w:rsidRPr="00701FF7" w:rsidRDefault="008E3969" w:rsidP="008E3969">
      <w:pPr>
        <w:spacing w:after="0" w:line="240" w:lineRule="auto"/>
        <w:rPr>
          <w:rFonts w:ascii="Arial Narrow" w:hAnsi="Arial Narrow"/>
          <w:sz w:val="24"/>
          <w:szCs w:val="24"/>
        </w:rPr>
      </w:pPr>
    </w:p>
    <w:p w14:paraId="0BF75DA1" w14:textId="77777777" w:rsidR="008E3969" w:rsidRPr="00701FF7" w:rsidRDefault="008E3969" w:rsidP="008E3969">
      <w:pPr>
        <w:spacing w:after="0" w:line="240" w:lineRule="auto"/>
        <w:rPr>
          <w:rFonts w:ascii="Arial Narrow" w:hAnsi="Arial Narrow"/>
          <w:sz w:val="24"/>
          <w:szCs w:val="24"/>
        </w:rPr>
      </w:pPr>
    </w:p>
    <w:p w14:paraId="2BCF97A5" w14:textId="77777777" w:rsidR="008E3969" w:rsidRPr="00701FF7" w:rsidRDefault="008E3969" w:rsidP="008E3969">
      <w:pPr>
        <w:spacing w:after="0" w:line="240" w:lineRule="auto"/>
        <w:rPr>
          <w:rFonts w:ascii="Arial Narrow" w:hAnsi="Arial Narrow"/>
          <w:sz w:val="24"/>
          <w:szCs w:val="24"/>
        </w:rPr>
      </w:pPr>
    </w:p>
    <w:p w14:paraId="55F96A95" w14:textId="77777777" w:rsidR="008E3969" w:rsidRPr="00701FF7" w:rsidRDefault="008E3969" w:rsidP="008E3969">
      <w:pPr>
        <w:spacing w:after="0" w:line="240" w:lineRule="auto"/>
        <w:rPr>
          <w:rFonts w:ascii="Arial Narrow" w:hAnsi="Arial Narrow"/>
          <w:sz w:val="24"/>
          <w:szCs w:val="24"/>
        </w:rPr>
      </w:pPr>
    </w:p>
    <w:p w14:paraId="5C7AC792" w14:textId="77777777" w:rsidR="008E3969" w:rsidRPr="00701FF7" w:rsidRDefault="008E3969" w:rsidP="008E3969">
      <w:pPr>
        <w:spacing w:after="0" w:line="240" w:lineRule="auto"/>
        <w:rPr>
          <w:rFonts w:ascii="Arial Narrow" w:hAnsi="Arial Narrow"/>
          <w:sz w:val="24"/>
          <w:szCs w:val="24"/>
        </w:rPr>
      </w:pPr>
    </w:p>
    <w:p w14:paraId="6D470607"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6.7 CARACTERÍSTICAS DE LOS HOGARES</w:t>
      </w:r>
    </w:p>
    <w:p w14:paraId="58BF1A26" w14:textId="77777777" w:rsidR="008E3969" w:rsidRPr="00701FF7" w:rsidRDefault="008E3969" w:rsidP="008E3969">
      <w:pPr>
        <w:spacing w:after="0" w:line="240" w:lineRule="auto"/>
        <w:rPr>
          <w:rFonts w:ascii="Arial Narrow" w:hAnsi="Arial Narrow"/>
          <w:sz w:val="24"/>
          <w:szCs w:val="24"/>
        </w:rPr>
      </w:pPr>
    </w:p>
    <w:p w14:paraId="365B1B51" w14:textId="77777777" w:rsidR="008E3969" w:rsidRPr="00701FF7" w:rsidRDefault="008E3969" w:rsidP="008E3969">
      <w:pPr>
        <w:spacing w:after="0" w:line="240" w:lineRule="auto"/>
        <w:jc w:val="both"/>
        <w:rPr>
          <w:rFonts w:ascii="Arial Narrow" w:hAnsi="Arial Narrow" w:cs="Arial"/>
          <w:sz w:val="24"/>
          <w:szCs w:val="24"/>
        </w:rPr>
      </w:pPr>
      <w:r w:rsidRPr="00701FF7">
        <w:rPr>
          <w:rFonts w:ascii="Arial Narrow" w:hAnsi="Arial Narrow" w:cs="Arial"/>
          <w:sz w:val="24"/>
          <w:szCs w:val="24"/>
        </w:rPr>
        <w:t xml:space="preserve">Se sintetiza el análisis de las principales variables relacionas con los hogares encuestados por La Metodología del SISBÉN IV, como Hogares que han sufrido algún desastre natural 20.3% (avalancha, hundimiento, Incendio, inundación, vendaval). </w:t>
      </w:r>
    </w:p>
    <w:p w14:paraId="6033C166" w14:textId="77777777" w:rsidR="008E3969" w:rsidRPr="00701FF7" w:rsidRDefault="008E3969" w:rsidP="008E3969">
      <w:pPr>
        <w:spacing w:after="0" w:line="240" w:lineRule="auto"/>
        <w:rPr>
          <w:rFonts w:ascii="Arial Narrow" w:hAnsi="Arial Narrow"/>
          <w:sz w:val="24"/>
          <w:szCs w:val="24"/>
        </w:rPr>
      </w:pPr>
    </w:p>
    <w:p w14:paraId="3C8F5121" w14:textId="77777777" w:rsidR="008E3969" w:rsidRPr="00701FF7" w:rsidRDefault="008E3969" w:rsidP="008E3969">
      <w:pPr>
        <w:spacing w:after="0" w:line="240" w:lineRule="auto"/>
        <w:rPr>
          <w:rFonts w:ascii="Arial Narrow" w:hAnsi="Arial Narrow"/>
          <w:sz w:val="24"/>
          <w:szCs w:val="24"/>
        </w:rPr>
      </w:pPr>
    </w:p>
    <w:p w14:paraId="6128281E" w14:textId="77777777" w:rsidR="008E3969" w:rsidRPr="00701FF7" w:rsidRDefault="008E3969" w:rsidP="008E3969">
      <w:pPr>
        <w:spacing w:after="0" w:line="240" w:lineRule="auto"/>
        <w:rPr>
          <w:rFonts w:ascii="Arial Narrow" w:hAnsi="Arial Narrow"/>
          <w:sz w:val="24"/>
          <w:szCs w:val="24"/>
        </w:rPr>
      </w:pPr>
    </w:p>
    <w:p w14:paraId="5C97EB87" w14:textId="77777777" w:rsidR="008E3969" w:rsidRPr="00701FF7" w:rsidRDefault="008E3969" w:rsidP="008E3969">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74BB1324" wp14:editId="47DA4DDB">
            <wp:extent cx="3079750" cy="2136038"/>
            <wp:effectExtent l="0" t="0" r="6350" b="17145"/>
            <wp:docPr id="180" name="Gráfico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B3371B5" w14:textId="77777777" w:rsidR="008E3969" w:rsidRPr="00701FF7" w:rsidRDefault="008E3969" w:rsidP="008E3969">
      <w:pPr>
        <w:spacing w:after="0" w:line="240" w:lineRule="auto"/>
        <w:rPr>
          <w:rFonts w:ascii="Arial Narrow" w:hAnsi="Arial Narrow"/>
          <w:sz w:val="24"/>
          <w:szCs w:val="24"/>
        </w:rPr>
      </w:pPr>
    </w:p>
    <w:p w14:paraId="0F9E1A87"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Tiempo que el hogar lleva habitando la vivienda</w:t>
      </w:r>
    </w:p>
    <w:p w14:paraId="3F6C647E" w14:textId="77777777" w:rsidR="008E3969" w:rsidRPr="00701FF7" w:rsidRDefault="008E3969" w:rsidP="008E3969">
      <w:pPr>
        <w:spacing w:after="0" w:line="240" w:lineRule="auto"/>
        <w:rPr>
          <w:rFonts w:ascii="Arial Narrow" w:hAnsi="Arial Narrow"/>
          <w:sz w:val="24"/>
          <w:szCs w:val="24"/>
        </w:rPr>
      </w:pPr>
    </w:p>
    <w:p w14:paraId="3C57F922" w14:textId="77777777" w:rsidR="008E3969" w:rsidRPr="00701FF7" w:rsidRDefault="008E3969" w:rsidP="008E3969">
      <w:pPr>
        <w:spacing w:after="0" w:line="240" w:lineRule="auto"/>
        <w:jc w:val="center"/>
        <w:rPr>
          <w:rFonts w:ascii="Arial Narrow" w:hAnsi="Arial Narrow"/>
          <w:sz w:val="24"/>
          <w:szCs w:val="24"/>
        </w:rPr>
      </w:pPr>
      <w:r w:rsidRPr="00701FF7">
        <w:rPr>
          <w:rFonts w:ascii="Arial Narrow" w:hAnsi="Arial Narrow"/>
          <w:noProof/>
          <w:sz w:val="24"/>
          <w:szCs w:val="24"/>
          <w:lang w:eastAsia="es-CO"/>
        </w:rPr>
        <w:drawing>
          <wp:inline distT="0" distB="0" distL="0" distR="0" wp14:anchorId="1CE9951D" wp14:editId="480A491C">
            <wp:extent cx="3160395" cy="2062887"/>
            <wp:effectExtent l="0" t="0" r="1905" b="13970"/>
            <wp:docPr id="181" name="Gráfico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15FD7282" w14:textId="77777777" w:rsidR="008E3969" w:rsidRPr="00701FF7" w:rsidRDefault="008E3969" w:rsidP="008E3969">
      <w:pPr>
        <w:pStyle w:val="Prrafodelista"/>
        <w:spacing w:after="0" w:line="240" w:lineRule="auto"/>
        <w:rPr>
          <w:rFonts w:ascii="Arial Narrow" w:hAnsi="Arial Narrow" w:cs="Arial"/>
          <w:b/>
          <w:sz w:val="24"/>
          <w:szCs w:val="24"/>
        </w:rPr>
      </w:pPr>
    </w:p>
    <w:p w14:paraId="371EA0F2" w14:textId="77777777" w:rsidR="008E3969" w:rsidRPr="00701FF7" w:rsidRDefault="008E3969" w:rsidP="008E3969">
      <w:pPr>
        <w:spacing w:after="0" w:line="240" w:lineRule="auto"/>
        <w:rPr>
          <w:rFonts w:ascii="Arial Narrow" w:hAnsi="Arial Narrow"/>
          <w:sz w:val="24"/>
          <w:szCs w:val="24"/>
        </w:rPr>
      </w:pPr>
    </w:p>
    <w:p w14:paraId="2D1134D7" w14:textId="77777777" w:rsidR="008E3969" w:rsidRPr="00701FF7" w:rsidRDefault="008E3969" w:rsidP="008E3969">
      <w:pPr>
        <w:spacing w:after="0" w:line="240" w:lineRule="auto"/>
        <w:rPr>
          <w:rFonts w:ascii="Arial Narrow" w:hAnsi="Arial Narrow"/>
          <w:sz w:val="24"/>
          <w:szCs w:val="24"/>
        </w:rPr>
      </w:pPr>
    </w:p>
    <w:p w14:paraId="0824D62E" w14:textId="77777777" w:rsidR="008E3969" w:rsidRPr="00701FF7" w:rsidRDefault="008E3969" w:rsidP="008E3969">
      <w:pPr>
        <w:spacing w:after="0" w:line="240" w:lineRule="auto"/>
        <w:jc w:val="center"/>
        <w:rPr>
          <w:rFonts w:ascii="Arial Narrow" w:hAnsi="Arial Narrow"/>
          <w:sz w:val="24"/>
          <w:szCs w:val="24"/>
        </w:rPr>
      </w:pPr>
    </w:p>
    <w:p w14:paraId="08394D6C" w14:textId="77777777" w:rsidR="008E3969" w:rsidRPr="00701FF7" w:rsidRDefault="008E3969" w:rsidP="008E3969">
      <w:pPr>
        <w:spacing w:after="0" w:line="240" w:lineRule="auto"/>
        <w:rPr>
          <w:rFonts w:ascii="Arial Narrow" w:hAnsi="Arial Narrow"/>
          <w:noProof/>
          <w:sz w:val="24"/>
          <w:szCs w:val="24"/>
          <w:lang w:eastAsia="es-CO"/>
        </w:rPr>
      </w:pPr>
    </w:p>
    <w:p w14:paraId="195BF03E" w14:textId="77777777" w:rsidR="008E3969" w:rsidRPr="00701FF7" w:rsidRDefault="008E3969" w:rsidP="008E3969">
      <w:pPr>
        <w:pStyle w:val="Ttulo2"/>
        <w:spacing w:before="0"/>
        <w:jc w:val="center"/>
        <w:rPr>
          <w:rFonts w:ascii="Arial Narrow" w:hAnsi="Arial Narrow" w:cs="Arial"/>
          <w:color w:val="auto"/>
          <w:sz w:val="24"/>
          <w:szCs w:val="24"/>
        </w:rPr>
      </w:pPr>
      <w:r w:rsidRPr="00701FF7">
        <w:rPr>
          <w:rFonts w:ascii="Arial Narrow" w:hAnsi="Arial Narrow"/>
          <w:noProof/>
          <w:color w:val="auto"/>
          <w:sz w:val="24"/>
          <w:szCs w:val="24"/>
          <w:lang w:eastAsia="es-CO"/>
        </w:rPr>
        <w:lastRenderedPageBreak/>
        <w:drawing>
          <wp:anchor distT="0" distB="0" distL="114300" distR="114300" simplePos="0" relativeHeight="251695104" behindDoc="0" locked="0" layoutInCell="1" allowOverlap="1" wp14:anchorId="4DA38D44" wp14:editId="166F383B">
            <wp:simplePos x="0" y="0"/>
            <wp:positionH relativeFrom="column">
              <wp:posOffset>3106420</wp:posOffset>
            </wp:positionH>
            <wp:positionV relativeFrom="paragraph">
              <wp:posOffset>424180</wp:posOffset>
            </wp:positionV>
            <wp:extent cx="3340735" cy="2164080"/>
            <wp:effectExtent l="0" t="0" r="12065" b="26670"/>
            <wp:wrapSquare wrapText="bothSides"/>
            <wp:docPr id="182" name="Gráfico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14:sizeRelH relativeFrom="page">
              <wp14:pctWidth>0</wp14:pctWidth>
            </wp14:sizeRelH>
            <wp14:sizeRelV relativeFrom="page">
              <wp14:pctHeight>0</wp14:pctHeight>
            </wp14:sizeRelV>
          </wp:anchor>
        </w:drawing>
      </w:r>
      <w:r w:rsidRPr="00701FF7">
        <w:rPr>
          <w:rFonts w:ascii="Arial Narrow" w:hAnsi="Arial Narrow"/>
          <w:noProof/>
          <w:color w:val="auto"/>
          <w:sz w:val="24"/>
          <w:szCs w:val="24"/>
          <w:lang w:eastAsia="es-CO"/>
        </w:rPr>
        <w:drawing>
          <wp:anchor distT="0" distB="0" distL="114300" distR="114300" simplePos="0" relativeHeight="251694080" behindDoc="0" locked="0" layoutInCell="1" allowOverlap="1" wp14:anchorId="43CCF0B2" wp14:editId="283ABE86">
            <wp:simplePos x="0" y="0"/>
            <wp:positionH relativeFrom="column">
              <wp:posOffset>-463550</wp:posOffset>
            </wp:positionH>
            <wp:positionV relativeFrom="paragraph">
              <wp:posOffset>424180</wp:posOffset>
            </wp:positionV>
            <wp:extent cx="3346450" cy="2164080"/>
            <wp:effectExtent l="0" t="0" r="25400" b="26670"/>
            <wp:wrapSquare wrapText="bothSides"/>
            <wp:docPr id="183" name="Gráfico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14:sizeRelH relativeFrom="page">
              <wp14:pctWidth>0</wp14:pctWidth>
            </wp14:sizeRelH>
            <wp14:sizeRelV relativeFrom="page">
              <wp14:pctHeight>0</wp14:pctHeight>
            </wp14:sizeRelV>
          </wp:anchor>
        </w:drawing>
      </w:r>
    </w:p>
    <w:bookmarkEnd w:id="6"/>
    <w:p w14:paraId="771C435A"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Caracterización de las Viviendas</w:t>
      </w:r>
    </w:p>
    <w:p w14:paraId="1250C2D1" w14:textId="77777777" w:rsidR="008E3969" w:rsidRPr="00701FF7" w:rsidRDefault="008E3969" w:rsidP="008E3969">
      <w:pPr>
        <w:spacing w:after="0" w:line="240" w:lineRule="auto"/>
        <w:rPr>
          <w:rFonts w:ascii="Arial Narrow" w:hAnsi="Arial Narrow"/>
          <w:sz w:val="24"/>
          <w:szCs w:val="24"/>
        </w:rPr>
      </w:pPr>
    </w:p>
    <w:p w14:paraId="3F4E8DCA" w14:textId="77777777" w:rsidR="008E3969" w:rsidRPr="00701FF7" w:rsidRDefault="008E3969" w:rsidP="008E3969">
      <w:pPr>
        <w:pStyle w:val="Ttulo3"/>
        <w:spacing w:before="0"/>
        <w:rPr>
          <w:rFonts w:ascii="Arial Narrow" w:hAnsi="Arial Narrow" w:cs="Arial"/>
          <w:b/>
          <w:color w:val="auto"/>
        </w:rPr>
      </w:pPr>
      <w:bookmarkStart w:id="7" w:name="_Toc522170591"/>
      <w:bookmarkStart w:id="8" w:name="_Toc520706993"/>
      <w:r w:rsidRPr="00701FF7">
        <w:rPr>
          <w:rFonts w:ascii="Arial Narrow" w:hAnsi="Arial Narrow" w:cs="Arial"/>
          <w:color w:val="auto"/>
        </w:rPr>
        <w:t>En este capítulo se presentan las condiciones de los hogares encuestados en relación con sus viviendas, tales como el tipo y tenencia de vivienda, conexión a servicios públicos, hacinamiento y materiales predominantes en paredes y pisos</w:t>
      </w:r>
      <w:bookmarkEnd w:id="7"/>
      <w:bookmarkEnd w:id="8"/>
      <w:r w:rsidRPr="00701FF7">
        <w:rPr>
          <w:rFonts w:ascii="Arial Narrow" w:hAnsi="Arial Narrow" w:cs="Arial"/>
          <w:color w:val="auto"/>
        </w:rPr>
        <w:t>.</w:t>
      </w:r>
    </w:p>
    <w:p w14:paraId="43A24B42" w14:textId="77777777" w:rsidR="008E3969" w:rsidRPr="00701FF7" w:rsidRDefault="008E3969" w:rsidP="008E3969">
      <w:pPr>
        <w:spacing w:after="0" w:line="240" w:lineRule="auto"/>
        <w:rPr>
          <w:rFonts w:ascii="Arial Narrow" w:hAnsi="Arial Narrow"/>
          <w:sz w:val="24"/>
          <w:szCs w:val="24"/>
          <w:lang w:val="es-ES" w:eastAsia="es-ES"/>
        </w:rPr>
      </w:pPr>
    </w:p>
    <w:p w14:paraId="442E0AC1"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Tipo de Vivienda</w:t>
      </w:r>
    </w:p>
    <w:p w14:paraId="355F578B" w14:textId="77777777" w:rsidR="008E3969" w:rsidRPr="00701FF7" w:rsidRDefault="008E3969" w:rsidP="008E3969">
      <w:pPr>
        <w:spacing w:after="0" w:line="240" w:lineRule="auto"/>
        <w:jc w:val="both"/>
        <w:rPr>
          <w:rFonts w:ascii="Arial Narrow" w:hAnsi="Arial Narrow" w:cs="Arial"/>
          <w:sz w:val="24"/>
          <w:szCs w:val="24"/>
        </w:rPr>
      </w:pPr>
      <w:r w:rsidRPr="00701FF7">
        <w:rPr>
          <w:rFonts w:ascii="Arial Narrow" w:hAnsi="Arial Narrow" w:cs="Arial"/>
          <w:sz w:val="24"/>
          <w:szCs w:val="24"/>
        </w:rPr>
        <w:t>De las 5023 viviendas registradas en la base de datos del Sisbén para víctimas, se muestra que el 69.8% de los hogares tanto en la zona rural como urbana habitan en casas; apartamentos 13.9%, y el 15.7% habitan en cuarto y el 0.7 otro tipo de vivienda.</w:t>
      </w:r>
    </w:p>
    <w:p w14:paraId="25AE49A3" w14:textId="77777777" w:rsidR="008E3969" w:rsidRPr="00701FF7" w:rsidRDefault="008E3969" w:rsidP="008E3969">
      <w:pPr>
        <w:spacing w:after="0" w:line="240" w:lineRule="auto"/>
        <w:jc w:val="both"/>
        <w:rPr>
          <w:rFonts w:ascii="Arial Narrow" w:hAnsi="Arial Narrow" w:cs="Arial"/>
          <w:sz w:val="24"/>
          <w:szCs w:val="24"/>
        </w:rPr>
      </w:pPr>
    </w:p>
    <w:p w14:paraId="2A4BB966" w14:textId="77777777" w:rsidR="008E3969" w:rsidRPr="00701FF7" w:rsidRDefault="008E3969" w:rsidP="008E3969">
      <w:pPr>
        <w:spacing w:after="0" w:line="240" w:lineRule="auto"/>
        <w:jc w:val="both"/>
        <w:rPr>
          <w:rFonts w:ascii="Arial Narrow" w:hAnsi="Arial Narrow" w:cs="Arial"/>
          <w:sz w:val="24"/>
          <w:szCs w:val="24"/>
        </w:rPr>
      </w:pPr>
      <w:r w:rsidRPr="00701FF7">
        <w:rPr>
          <w:rFonts w:ascii="Arial Narrow" w:hAnsi="Arial Narrow"/>
          <w:noProof/>
          <w:sz w:val="24"/>
          <w:szCs w:val="24"/>
          <w:lang w:eastAsia="es-CO"/>
        </w:rPr>
        <w:drawing>
          <wp:anchor distT="0" distB="0" distL="114300" distR="114300" simplePos="0" relativeHeight="251689984" behindDoc="0" locked="0" layoutInCell="1" allowOverlap="1" wp14:anchorId="70ABD6B2" wp14:editId="0B585777">
            <wp:simplePos x="0" y="0"/>
            <wp:positionH relativeFrom="column">
              <wp:posOffset>823595</wp:posOffset>
            </wp:positionH>
            <wp:positionV relativeFrom="paragraph">
              <wp:posOffset>102870</wp:posOffset>
            </wp:positionV>
            <wp:extent cx="3474720" cy="1492250"/>
            <wp:effectExtent l="0" t="0" r="11430" b="12700"/>
            <wp:wrapSquare wrapText="bothSides"/>
            <wp:docPr id="184" name="Gráfico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14:sizeRelH relativeFrom="page">
              <wp14:pctWidth>0</wp14:pctWidth>
            </wp14:sizeRelH>
            <wp14:sizeRelV relativeFrom="page">
              <wp14:pctHeight>0</wp14:pctHeight>
            </wp14:sizeRelV>
          </wp:anchor>
        </w:drawing>
      </w:r>
    </w:p>
    <w:p w14:paraId="361446F6" w14:textId="77777777" w:rsidR="008E3969" w:rsidRPr="00701FF7" w:rsidRDefault="008E3969" w:rsidP="008E3969">
      <w:pPr>
        <w:spacing w:after="0" w:line="240" w:lineRule="auto"/>
        <w:jc w:val="both"/>
        <w:rPr>
          <w:rFonts w:ascii="Arial Narrow" w:hAnsi="Arial Narrow" w:cs="Arial"/>
          <w:sz w:val="24"/>
          <w:szCs w:val="24"/>
        </w:rPr>
      </w:pPr>
    </w:p>
    <w:p w14:paraId="42F31B17" w14:textId="77777777" w:rsidR="008E3969" w:rsidRPr="00701FF7" w:rsidRDefault="008E3969" w:rsidP="008E3969">
      <w:pPr>
        <w:spacing w:after="0" w:line="240" w:lineRule="auto"/>
        <w:jc w:val="both"/>
        <w:rPr>
          <w:rFonts w:ascii="Arial Narrow" w:hAnsi="Arial Narrow" w:cs="Arial"/>
          <w:sz w:val="24"/>
          <w:szCs w:val="24"/>
        </w:rPr>
      </w:pPr>
    </w:p>
    <w:p w14:paraId="03632564" w14:textId="77777777" w:rsidR="008E3969" w:rsidRPr="00701FF7" w:rsidRDefault="008E3969" w:rsidP="008E3969">
      <w:pPr>
        <w:spacing w:after="0" w:line="240" w:lineRule="auto"/>
        <w:jc w:val="both"/>
        <w:rPr>
          <w:rFonts w:ascii="Arial Narrow" w:hAnsi="Arial Narrow" w:cs="Arial"/>
          <w:sz w:val="24"/>
          <w:szCs w:val="24"/>
        </w:rPr>
      </w:pPr>
    </w:p>
    <w:p w14:paraId="0D9E0D40" w14:textId="77777777" w:rsidR="008E3969" w:rsidRPr="00701FF7" w:rsidRDefault="008E3969" w:rsidP="008E3969">
      <w:pPr>
        <w:spacing w:after="0" w:line="240" w:lineRule="auto"/>
        <w:jc w:val="both"/>
        <w:rPr>
          <w:rFonts w:ascii="Arial Narrow" w:hAnsi="Arial Narrow" w:cs="Arial"/>
          <w:sz w:val="24"/>
          <w:szCs w:val="24"/>
        </w:rPr>
      </w:pPr>
    </w:p>
    <w:p w14:paraId="036F1244" w14:textId="77777777" w:rsidR="008E3969" w:rsidRPr="00701FF7" w:rsidRDefault="008E3969" w:rsidP="008E3969">
      <w:pPr>
        <w:pStyle w:val="Ttulo3"/>
        <w:spacing w:before="0"/>
        <w:rPr>
          <w:rFonts w:ascii="Arial Narrow" w:hAnsi="Arial Narrow" w:cs="Arial"/>
          <w:color w:val="auto"/>
        </w:rPr>
      </w:pPr>
      <w:bookmarkStart w:id="9" w:name="_Toc522170593"/>
      <w:bookmarkStart w:id="10" w:name="_Toc520706995"/>
    </w:p>
    <w:p w14:paraId="571C6F27" w14:textId="77777777" w:rsidR="008E3969" w:rsidRPr="00701FF7" w:rsidRDefault="008E3969" w:rsidP="008E3969">
      <w:pPr>
        <w:pStyle w:val="Ttulo3"/>
        <w:spacing w:before="0"/>
        <w:rPr>
          <w:rFonts w:ascii="Arial Narrow" w:hAnsi="Arial Narrow" w:cs="Arial"/>
          <w:color w:val="auto"/>
        </w:rPr>
      </w:pPr>
    </w:p>
    <w:p w14:paraId="78E10AB3" w14:textId="77777777" w:rsidR="008E3969" w:rsidRPr="00701FF7" w:rsidRDefault="008E3969" w:rsidP="008E3969">
      <w:pPr>
        <w:pStyle w:val="Ttulo3"/>
        <w:spacing w:before="0"/>
        <w:rPr>
          <w:rFonts w:ascii="Arial Narrow" w:hAnsi="Arial Narrow" w:cs="Arial"/>
          <w:color w:val="auto"/>
        </w:rPr>
      </w:pPr>
    </w:p>
    <w:p w14:paraId="6C646591" w14:textId="77777777" w:rsidR="008E3969" w:rsidRPr="00701FF7" w:rsidRDefault="008E3969" w:rsidP="008E3969">
      <w:pPr>
        <w:pStyle w:val="Ttulo3"/>
        <w:spacing w:before="0"/>
        <w:rPr>
          <w:rFonts w:ascii="Arial Narrow" w:hAnsi="Arial Narrow" w:cs="Arial"/>
          <w:color w:val="auto"/>
        </w:rPr>
      </w:pPr>
    </w:p>
    <w:p w14:paraId="62996548" w14:textId="77777777" w:rsidR="008E3969" w:rsidRPr="00701FF7" w:rsidRDefault="008E3969" w:rsidP="008E3969">
      <w:pPr>
        <w:spacing w:after="0" w:line="240" w:lineRule="auto"/>
        <w:rPr>
          <w:rFonts w:ascii="Arial Narrow" w:hAnsi="Arial Narrow"/>
          <w:sz w:val="24"/>
          <w:szCs w:val="24"/>
          <w:lang w:val="es-ES" w:eastAsia="es-ES"/>
        </w:rPr>
      </w:pPr>
    </w:p>
    <w:p w14:paraId="31CF73DE" w14:textId="77777777" w:rsidR="008E3969" w:rsidRPr="00701FF7" w:rsidRDefault="008E3969" w:rsidP="002B76C8">
      <w:pPr>
        <w:pStyle w:val="Ttulo3"/>
        <w:spacing w:before="0"/>
        <w:jc w:val="center"/>
        <w:rPr>
          <w:rFonts w:ascii="Arial Narrow" w:hAnsi="Arial Narrow" w:cs="Arial"/>
          <w:color w:val="auto"/>
          <w:sz w:val="16"/>
          <w:szCs w:val="16"/>
        </w:rPr>
      </w:pPr>
      <w:r w:rsidRPr="00701FF7">
        <w:rPr>
          <w:rFonts w:ascii="Arial Narrow" w:hAnsi="Arial Narrow" w:cs="Arial"/>
          <w:color w:val="auto"/>
          <w:sz w:val="16"/>
          <w:szCs w:val="16"/>
        </w:rPr>
        <w:t>Grafico.  Tipo de Unidad de vivienda</w:t>
      </w:r>
      <w:bookmarkEnd w:id="9"/>
      <w:bookmarkEnd w:id="10"/>
    </w:p>
    <w:p w14:paraId="7E9CD706" w14:textId="77777777" w:rsidR="008E3969" w:rsidRPr="00701FF7" w:rsidRDefault="008E3969" w:rsidP="002B76C8">
      <w:pPr>
        <w:pStyle w:val="Prrafodelista"/>
        <w:keepNext/>
        <w:spacing w:after="0" w:line="240" w:lineRule="auto"/>
        <w:jc w:val="center"/>
        <w:rPr>
          <w:rFonts w:ascii="Arial Narrow" w:hAnsi="Arial Narrow" w:cs="Arial"/>
          <w:noProof/>
          <w:sz w:val="16"/>
          <w:szCs w:val="16"/>
          <w:lang w:eastAsia="es-CO"/>
        </w:rPr>
      </w:pPr>
    </w:p>
    <w:p w14:paraId="5E754B95" w14:textId="25ADBFC4" w:rsidR="008E3969" w:rsidRPr="00701FF7" w:rsidRDefault="008E3969" w:rsidP="002B76C8">
      <w:pPr>
        <w:spacing w:after="0" w:line="240" w:lineRule="auto"/>
        <w:jc w:val="center"/>
        <w:rPr>
          <w:rFonts w:ascii="Arial Narrow" w:hAnsi="Arial Narrow" w:cs="Arial"/>
          <w:sz w:val="24"/>
          <w:szCs w:val="24"/>
        </w:rPr>
      </w:pPr>
      <w:r w:rsidRPr="00701FF7">
        <w:rPr>
          <w:rFonts w:ascii="Arial Narrow" w:hAnsi="Arial Narrow" w:cs="Arial"/>
          <w:sz w:val="16"/>
          <w:szCs w:val="16"/>
        </w:rPr>
        <w:t>Fuente: Portal territorial Sisbén noviembre de 2023.</w:t>
      </w:r>
    </w:p>
    <w:p w14:paraId="54E18ED6" w14:textId="77777777" w:rsidR="008E3969" w:rsidRPr="00701FF7" w:rsidRDefault="008E3969" w:rsidP="008E3969">
      <w:pPr>
        <w:pStyle w:val="Ttulo2"/>
        <w:spacing w:before="0"/>
        <w:rPr>
          <w:rFonts w:ascii="Arial Narrow" w:hAnsi="Arial Narrow" w:cs="Arial"/>
          <w:color w:val="auto"/>
          <w:sz w:val="24"/>
          <w:szCs w:val="24"/>
        </w:rPr>
      </w:pPr>
    </w:p>
    <w:p w14:paraId="6C317D4F"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 xml:space="preserve">Servicios Públicos </w:t>
      </w:r>
    </w:p>
    <w:p w14:paraId="41A12A2C" w14:textId="77777777" w:rsidR="008E3969" w:rsidRPr="00701FF7" w:rsidRDefault="008E3969" w:rsidP="008E3969">
      <w:pPr>
        <w:pStyle w:val="Prrafodelista"/>
        <w:spacing w:after="0" w:line="240" w:lineRule="auto"/>
        <w:rPr>
          <w:rFonts w:ascii="Arial Narrow" w:hAnsi="Arial Narrow" w:cs="Arial"/>
          <w:sz w:val="24"/>
          <w:szCs w:val="24"/>
        </w:rPr>
      </w:pPr>
    </w:p>
    <w:p w14:paraId="5EDBB82B" w14:textId="77777777" w:rsidR="008E3969" w:rsidRPr="00701FF7" w:rsidRDefault="008E3969" w:rsidP="008E3969">
      <w:pPr>
        <w:shd w:val="clear" w:color="auto" w:fill="FFFFFF" w:themeFill="background1"/>
        <w:spacing w:after="0" w:line="240" w:lineRule="auto"/>
        <w:jc w:val="both"/>
        <w:rPr>
          <w:rFonts w:ascii="Arial Narrow" w:hAnsi="Arial Narrow" w:cs="Arial"/>
          <w:sz w:val="24"/>
          <w:szCs w:val="24"/>
        </w:rPr>
      </w:pPr>
      <w:r w:rsidRPr="00701FF7">
        <w:rPr>
          <w:rFonts w:ascii="Arial Narrow" w:hAnsi="Arial Narrow" w:cs="Arial"/>
          <w:sz w:val="24"/>
          <w:szCs w:val="24"/>
        </w:rPr>
        <w:t xml:space="preserve">En la Grafica se puede observar un alto grado de cobertura en servicios públicos domiciliarios, viviendas tanto urbanas como rural cuentan con servicio de energía eléctrica 92.9%, el 81.3% cuentan con servicio de alcantarillado, </w:t>
      </w:r>
      <w:r w:rsidRPr="00701FF7">
        <w:rPr>
          <w:rFonts w:ascii="Arial Narrow" w:hAnsi="Arial Narrow" w:cs="Arial"/>
          <w:sz w:val="24"/>
          <w:szCs w:val="24"/>
          <w:shd w:val="clear" w:color="auto" w:fill="FFFFFF" w:themeFill="background1"/>
        </w:rPr>
        <w:t>el 48.5% con gas natural,</w:t>
      </w:r>
      <w:r w:rsidRPr="00701FF7">
        <w:rPr>
          <w:rFonts w:ascii="Arial Narrow" w:hAnsi="Arial Narrow" w:cs="Arial"/>
          <w:sz w:val="24"/>
          <w:szCs w:val="24"/>
        </w:rPr>
        <w:t xml:space="preserve"> 90.7 % tiene recolección de basuras, el 80.7 % cuenta con servicio de acueducto.</w:t>
      </w:r>
    </w:p>
    <w:p w14:paraId="2E352FD3" w14:textId="079FD61E" w:rsidR="008E3969" w:rsidRPr="00701FF7" w:rsidRDefault="008E3969" w:rsidP="008E3969">
      <w:pPr>
        <w:spacing w:after="0" w:line="240" w:lineRule="auto"/>
        <w:jc w:val="both"/>
        <w:rPr>
          <w:rFonts w:ascii="Arial Narrow" w:hAnsi="Arial Narrow" w:cs="Arial"/>
          <w:sz w:val="24"/>
          <w:szCs w:val="24"/>
        </w:rPr>
      </w:pPr>
    </w:p>
    <w:p w14:paraId="19E5F326" w14:textId="77777777" w:rsidR="002B76C8" w:rsidRPr="00701FF7" w:rsidRDefault="002B76C8" w:rsidP="008E3969">
      <w:pPr>
        <w:spacing w:after="0" w:line="240" w:lineRule="auto"/>
        <w:jc w:val="both"/>
        <w:rPr>
          <w:rFonts w:ascii="Arial Narrow" w:hAnsi="Arial Narrow" w:cs="Arial"/>
          <w:sz w:val="24"/>
          <w:szCs w:val="24"/>
        </w:rPr>
      </w:pPr>
    </w:p>
    <w:p w14:paraId="49788233"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cs="Arial"/>
          <w:b/>
          <w:sz w:val="24"/>
          <w:szCs w:val="24"/>
        </w:rPr>
        <w:t>Gráficos 2. Servicios Públicos en el sector urbano y sector rural de Manizales</w:t>
      </w:r>
    </w:p>
    <w:p w14:paraId="2F27C27C" w14:textId="77777777" w:rsidR="008E3969" w:rsidRPr="00701FF7" w:rsidRDefault="008E3969" w:rsidP="008E3969">
      <w:pPr>
        <w:pStyle w:val="Prrafodelista"/>
        <w:spacing w:after="0" w:line="240" w:lineRule="auto"/>
        <w:rPr>
          <w:rFonts w:ascii="Arial Narrow" w:hAnsi="Arial Narrow" w:cs="Arial"/>
          <w:b/>
          <w:sz w:val="24"/>
          <w:szCs w:val="24"/>
        </w:rPr>
      </w:pPr>
    </w:p>
    <w:p w14:paraId="235CCE5D" w14:textId="77777777" w:rsidR="008E3969" w:rsidRPr="00701FF7" w:rsidRDefault="008E3969" w:rsidP="008E3969">
      <w:pPr>
        <w:pStyle w:val="Prrafodelista"/>
        <w:spacing w:after="0" w:line="240" w:lineRule="auto"/>
        <w:rPr>
          <w:rFonts w:ascii="Arial Narrow" w:hAnsi="Arial Narrow" w:cs="Arial"/>
          <w:b/>
          <w:sz w:val="24"/>
          <w:szCs w:val="24"/>
        </w:rPr>
      </w:pPr>
    </w:p>
    <w:p w14:paraId="64B590CF" w14:textId="32754769"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noProof/>
          <w:sz w:val="24"/>
          <w:szCs w:val="24"/>
          <w:lang w:eastAsia="es-CO"/>
        </w:rPr>
        <w:drawing>
          <wp:anchor distT="0" distB="0" distL="114300" distR="114300" simplePos="0" relativeHeight="251691008" behindDoc="0" locked="0" layoutInCell="1" allowOverlap="1" wp14:anchorId="572019D1" wp14:editId="058B3980">
            <wp:simplePos x="0" y="0"/>
            <wp:positionH relativeFrom="column">
              <wp:posOffset>294640</wp:posOffset>
            </wp:positionH>
            <wp:positionV relativeFrom="paragraph">
              <wp:posOffset>148590</wp:posOffset>
            </wp:positionV>
            <wp:extent cx="5076190" cy="2164715"/>
            <wp:effectExtent l="0" t="0" r="10160" b="6985"/>
            <wp:wrapSquare wrapText="bothSides"/>
            <wp:docPr id="185" name="Gráfico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14:sizeRelH relativeFrom="page">
              <wp14:pctWidth>0</wp14:pctWidth>
            </wp14:sizeRelH>
            <wp14:sizeRelV relativeFrom="page">
              <wp14:pctHeight>0</wp14:pctHeight>
            </wp14:sizeRelV>
          </wp:anchor>
        </w:drawing>
      </w:r>
    </w:p>
    <w:p w14:paraId="24813842" w14:textId="7E8645CB" w:rsidR="008E3969" w:rsidRPr="00701FF7" w:rsidRDefault="008E3969" w:rsidP="002B76C8">
      <w:pPr>
        <w:spacing w:after="0" w:line="240" w:lineRule="auto"/>
        <w:jc w:val="center"/>
        <w:rPr>
          <w:rFonts w:ascii="Arial Narrow" w:hAnsi="Arial Narrow" w:cs="Arial"/>
          <w:sz w:val="16"/>
          <w:szCs w:val="16"/>
        </w:rPr>
      </w:pPr>
      <w:r w:rsidRPr="00701FF7">
        <w:rPr>
          <w:rFonts w:ascii="Arial Narrow" w:hAnsi="Arial Narrow" w:cs="Arial"/>
          <w:sz w:val="16"/>
          <w:szCs w:val="16"/>
        </w:rPr>
        <w:t>Fuente: Portal territorial corte a noviembre de 2023</w:t>
      </w:r>
    </w:p>
    <w:p w14:paraId="0C57F467" w14:textId="77777777" w:rsidR="008E3969" w:rsidRPr="00701FF7" w:rsidRDefault="008E3969" w:rsidP="008E3969">
      <w:pPr>
        <w:spacing w:after="0" w:line="240" w:lineRule="auto"/>
        <w:jc w:val="both"/>
        <w:rPr>
          <w:rFonts w:ascii="Arial Narrow" w:hAnsi="Arial Narrow" w:cs="Arial"/>
          <w:sz w:val="24"/>
          <w:szCs w:val="24"/>
        </w:rPr>
      </w:pPr>
    </w:p>
    <w:p w14:paraId="2547BE47"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Tipos de material de los pisos</w:t>
      </w:r>
    </w:p>
    <w:p w14:paraId="4C5B7FBC" w14:textId="77777777" w:rsidR="008E3969" w:rsidRPr="00701FF7" w:rsidRDefault="008E3969" w:rsidP="008E3969">
      <w:pPr>
        <w:pStyle w:val="Prrafodelista"/>
        <w:spacing w:after="0" w:line="240" w:lineRule="auto"/>
        <w:rPr>
          <w:rFonts w:ascii="Arial Narrow" w:hAnsi="Arial Narrow" w:cs="Arial"/>
          <w:sz w:val="24"/>
          <w:szCs w:val="24"/>
        </w:rPr>
      </w:pPr>
    </w:p>
    <w:p w14:paraId="6D40363F" w14:textId="77777777" w:rsidR="008E3969" w:rsidRPr="00701FF7" w:rsidRDefault="008E3969" w:rsidP="008E3969">
      <w:pPr>
        <w:shd w:val="clear" w:color="auto" w:fill="FFFFFF" w:themeFill="background1"/>
        <w:spacing w:after="0" w:line="240" w:lineRule="auto"/>
        <w:jc w:val="both"/>
        <w:rPr>
          <w:rFonts w:ascii="Arial Narrow" w:hAnsi="Arial Narrow" w:cs="Arial"/>
          <w:sz w:val="24"/>
          <w:szCs w:val="24"/>
        </w:rPr>
      </w:pPr>
      <w:r w:rsidRPr="00701FF7">
        <w:rPr>
          <w:rFonts w:ascii="Arial Narrow" w:hAnsi="Arial Narrow" w:cs="Arial"/>
          <w:sz w:val="24"/>
          <w:szCs w:val="24"/>
        </w:rPr>
        <w:t>En la Grafica se puede observar el tipo de material de los pisos donde predomina madera burda, madera en mal estado, tabla, tablón</w:t>
      </w:r>
    </w:p>
    <w:p w14:paraId="536DFEC1" w14:textId="77777777" w:rsidR="008E3969" w:rsidRPr="00701FF7" w:rsidRDefault="008E3969" w:rsidP="008E3969">
      <w:pPr>
        <w:spacing w:after="0" w:line="240" w:lineRule="auto"/>
        <w:jc w:val="both"/>
        <w:rPr>
          <w:rFonts w:ascii="Arial Narrow" w:hAnsi="Arial Narrow" w:cs="Arial"/>
          <w:sz w:val="24"/>
          <w:szCs w:val="24"/>
        </w:rPr>
      </w:pPr>
    </w:p>
    <w:p w14:paraId="3DD3134C" w14:textId="77777777" w:rsidR="008E3969" w:rsidRPr="00701FF7" w:rsidRDefault="008E3969" w:rsidP="008E3969">
      <w:pPr>
        <w:pStyle w:val="Prrafodelista"/>
        <w:spacing w:after="0" w:line="240" w:lineRule="auto"/>
        <w:rPr>
          <w:rFonts w:ascii="Arial Narrow" w:hAnsi="Arial Narrow" w:cs="Arial"/>
          <w:b/>
          <w:sz w:val="24"/>
          <w:szCs w:val="24"/>
        </w:rPr>
      </w:pPr>
    </w:p>
    <w:p w14:paraId="165C9CBD" w14:textId="67C6A0BA"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noProof/>
          <w:sz w:val="24"/>
          <w:szCs w:val="24"/>
          <w:lang w:eastAsia="es-CO"/>
        </w:rPr>
        <w:drawing>
          <wp:anchor distT="0" distB="0" distL="114300" distR="114300" simplePos="0" relativeHeight="251700224" behindDoc="0" locked="0" layoutInCell="1" allowOverlap="1" wp14:anchorId="49299D6B" wp14:editId="5C88FB5E">
            <wp:simplePos x="0" y="0"/>
            <wp:positionH relativeFrom="column">
              <wp:posOffset>148590</wp:posOffset>
            </wp:positionH>
            <wp:positionV relativeFrom="paragraph">
              <wp:posOffset>146685</wp:posOffset>
            </wp:positionV>
            <wp:extent cx="5558790" cy="2640330"/>
            <wp:effectExtent l="0" t="0" r="3810" b="7620"/>
            <wp:wrapSquare wrapText="bothSides"/>
            <wp:docPr id="186" name="Gráfico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14:sizeRelH relativeFrom="page">
              <wp14:pctWidth>0</wp14:pctWidth>
            </wp14:sizeRelH>
            <wp14:sizeRelV relativeFrom="page">
              <wp14:pctHeight>0</wp14:pctHeight>
            </wp14:sizeRelV>
          </wp:anchor>
        </w:drawing>
      </w:r>
    </w:p>
    <w:p w14:paraId="79F5CB3C" w14:textId="4A10EF37" w:rsidR="008E3969" w:rsidRPr="00701FF7" w:rsidRDefault="008E3969" w:rsidP="002B76C8">
      <w:pPr>
        <w:spacing w:after="0" w:line="240" w:lineRule="auto"/>
        <w:jc w:val="center"/>
        <w:rPr>
          <w:rFonts w:ascii="Arial Narrow" w:hAnsi="Arial Narrow" w:cs="Arial"/>
          <w:sz w:val="16"/>
          <w:szCs w:val="16"/>
        </w:rPr>
      </w:pPr>
      <w:r w:rsidRPr="00701FF7">
        <w:rPr>
          <w:rFonts w:ascii="Arial Narrow" w:hAnsi="Arial Narrow" w:cs="Arial"/>
          <w:sz w:val="16"/>
          <w:szCs w:val="16"/>
        </w:rPr>
        <w:t>Fuente: Portal territorial corte a noviembre de 2023</w:t>
      </w:r>
    </w:p>
    <w:p w14:paraId="6582AF10" w14:textId="77777777" w:rsidR="008E3969" w:rsidRPr="00701FF7" w:rsidRDefault="008E3969" w:rsidP="008E3969">
      <w:pPr>
        <w:spacing w:after="0" w:line="240" w:lineRule="auto"/>
        <w:jc w:val="both"/>
        <w:rPr>
          <w:rFonts w:ascii="Arial Narrow" w:hAnsi="Arial Narrow" w:cs="Arial"/>
          <w:sz w:val="24"/>
          <w:szCs w:val="24"/>
        </w:rPr>
      </w:pPr>
    </w:p>
    <w:p w14:paraId="6182D2CD" w14:textId="77777777" w:rsidR="008E3969" w:rsidRPr="00701FF7" w:rsidRDefault="008E3969" w:rsidP="008E3969">
      <w:pPr>
        <w:pStyle w:val="Ttulo2"/>
        <w:spacing w:before="0"/>
        <w:rPr>
          <w:rFonts w:ascii="Arial Narrow" w:hAnsi="Arial Narrow" w:cs="Arial"/>
          <w:color w:val="auto"/>
          <w:sz w:val="24"/>
          <w:szCs w:val="24"/>
        </w:rPr>
      </w:pPr>
      <w:r w:rsidRPr="00701FF7">
        <w:rPr>
          <w:rFonts w:ascii="Arial Narrow" w:hAnsi="Arial Narrow" w:cs="Arial"/>
          <w:color w:val="auto"/>
          <w:sz w:val="24"/>
          <w:szCs w:val="24"/>
        </w:rPr>
        <w:t>Tipos de material de los pisos</w:t>
      </w:r>
    </w:p>
    <w:p w14:paraId="72DDE214" w14:textId="77777777" w:rsidR="008E3969" w:rsidRPr="00701FF7" w:rsidRDefault="008E3969" w:rsidP="008E3969">
      <w:pPr>
        <w:pStyle w:val="Prrafodelista"/>
        <w:spacing w:after="0" w:line="240" w:lineRule="auto"/>
        <w:rPr>
          <w:rFonts w:ascii="Arial Narrow" w:hAnsi="Arial Narrow" w:cs="Arial"/>
          <w:sz w:val="24"/>
          <w:szCs w:val="24"/>
        </w:rPr>
      </w:pPr>
    </w:p>
    <w:p w14:paraId="453710C7" w14:textId="77777777" w:rsidR="008E3969" w:rsidRPr="00701FF7" w:rsidRDefault="008E3969" w:rsidP="008E3969">
      <w:pPr>
        <w:shd w:val="clear" w:color="auto" w:fill="FFFFFF" w:themeFill="background1"/>
        <w:spacing w:after="0" w:line="240" w:lineRule="auto"/>
        <w:jc w:val="both"/>
        <w:rPr>
          <w:rFonts w:ascii="Arial Narrow" w:hAnsi="Arial Narrow" w:cs="Arial"/>
          <w:sz w:val="24"/>
          <w:szCs w:val="24"/>
        </w:rPr>
      </w:pPr>
      <w:r w:rsidRPr="00701FF7">
        <w:rPr>
          <w:rFonts w:ascii="Arial Narrow" w:hAnsi="Arial Narrow" w:cs="Arial"/>
          <w:sz w:val="24"/>
          <w:szCs w:val="24"/>
        </w:rPr>
        <w:t>En la Grafica se puede observar el tipo de material de las paredes donde predomina el bloque, ladrillo, piedra, madera pulida</w:t>
      </w:r>
    </w:p>
    <w:p w14:paraId="6C8B7157" w14:textId="77777777" w:rsidR="008E3969" w:rsidRPr="00701FF7" w:rsidRDefault="008E3969" w:rsidP="008E3969">
      <w:pPr>
        <w:pStyle w:val="Prrafodelista"/>
        <w:spacing w:after="0" w:line="240" w:lineRule="auto"/>
        <w:rPr>
          <w:rFonts w:ascii="Arial Narrow" w:hAnsi="Arial Narrow" w:cs="Arial"/>
          <w:b/>
          <w:sz w:val="24"/>
          <w:szCs w:val="24"/>
        </w:rPr>
      </w:pPr>
      <w:r w:rsidRPr="00701FF7">
        <w:rPr>
          <w:rFonts w:ascii="Arial Narrow" w:hAnsi="Arial Narrow"/>
          <w:noProof/>
          <w:sz w:val="24"/>
          <w:szCs w:val="24"/>
          <w:lang w:eastAsia="es-CO"/>
        </w:rPr>
        <w:lastRenderedPageBreak/>
        <w:drawing>
          <wp:anchor distT="0" distB="0" distL="114300" distR="114300" simplePos="0" relativeHeight="251701248" behindDoc="0" locked="0" layoutInCell="1" allowOverlap="1" wp14:anchorId="0E203BC3" wp14:editId="05A16FED">
            <wp:simplePos x="0" y="0"/>
            <wp:positionH relativeFrom="column">
              <wp:posOffset>148590</wp:posOffset>
            </wp:positionH>
            <wp:positionV relativeFrom="paragraph">
              <wp:posOffset>146685</wp:posOffset>
            </wp:positionV>
            <wp:extent cx="5558790" cy="2640330"/>
            <wp:effectExtent l="0" t="0" r="3810" b="7620"/>
            <wp:wrapSquare wrapText="bothSides"/>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14:sizeRelH relativeFrom="page">
              <wp14:pctWidth>0</wp14:pctWidth>
            </wp14:sizeRelH>
            <wp14:sizeRelV relativeFrom="page">
              <wp14:pctHeight>0</wp14:pctHeight>
            </wp14:sizeRelV>
          </wp:anchor>
        </w:drawing>
      </w:r>
      <w:r w:rsidRPr="00701FF7">
        <w:rPr>
          <w:rFonts w:ascii="Arial Narrow" w:hAnsi="Arial Narrow" w:cs="Arial"/>
          <w:sz w:val="24"/>
          <w:szCs w:val="24"/>
        </w:rPr>
        <w:t xml:space="preserve">                       </w:t>
      </w:r>
    </w:p>
    <w:p w14:paraId="3C8808A6" w14:textId="77777777" w:rsidR="008E3969" w:rsidRPr="00701FF7" w:rsidRDefault="008E3969" w:rsidP="008E3969">
      <w:pPr>
        <w:spacing w:after="0" w:line="240" w:lineRule="auto"/>
        <w:jc w:val="both"/>
        <w:rPr>
          <w:rFonts w:ascii="Arial Narrow" w:hAnsi="Arial Narrow" w:cs="Arial"/>
          <w:b/>
          <w:sz w:val="24"/>
          <w:szCs w:val="24"/>
        </w:rPr>
      </w:pPr>
      <w:r w:rsidRPr="00701FF7">
        <w:rPr>
          <w:rFonts w:ascii="Arial Narrow" w:hAnsi="Arial Narrow" w:cs="Arial"/>
          <w:sz w:val="24"/>
          <w:szCs w:val="24"/>
        </w:rPr>
        <w:t xml:space="preserve">                                     </w:t>
      </w:r>
    </w:p>
    <w:p w14:paraId="49C08D77" w14:textId="77777777" w:rsidR="008E3969" w:rsidRPr="00701FF7" w:rsidRDefault="008E3969" w:rsidP="008E3969">
      <w:pPr>
        <w:pStyle w:val="Prrafodelista"/>
        <w:spacing w:after="0" w:line="240" w:lineRule="auto"/>
        <w:jc w:val="center"/>
        <w:rPr>
          <w:rFonts w:ascii="Arial Narrow" w:hAnsi="Arial Narrow" w:cs="Arial"/>
          <w:b/>
          <w:sz w:val="24"/>
          <w:szCs w:val="24"/>
        </w:rPr>
      </w:pPr>
      <w:r w:rsidRPr="00701FF7">
        <w:rPr>
          <w:rFonts w:ascii="Arial Narrow" w:hAnsi="Arial Narrow" w:cs="Arial"/>
          <w:b/>
          <w:sz w:val="24"/>
          <w:szCs w:val="24"/>
        </w:rPr>
        <w:t>8. CONCLUSIONES</w:t>
      </w:r>
    </w:p>
    <w:p w14:paraId="7AFFDACE" w14:textId="77777777" w:rsidR="008E3969" w:rsidRPr="00701FF7" w:rsidRDefault="008E3969" w:rsidP="008E3969">
      <w:pPr>
        <w:pStyle w:val="Prrafodelista"/>
        <w:spacing w:after="0" w:line="240" w:lineRule="auto"/>
        <w:jc w:val="center"/>
        <w:rPr>
          <w:rFonts w:ascii="Arial Narrow" w:hAnsi="Arial Narrow" w:cs="Arial"/>
          <w:b/>
          <w:sz w:val="24"/>
          <w:szCs w:val="24"/>
        </w:rPr>
      </w:pPr>
    </w:p>
    <w:p w14:paraId="447A031A"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r w:rsidRPr="00701FF7">
        <w:rPr>
          <w:rFonts w:ascii="Arial Narrow" w:eastAsia="Times New Roman" w:hAnsi="Arial Narrow" w:cs="Arial"/>
          <w:bCs/>
          <w:sz w:val="24"/>
          <w:szCs w:val="24"/>
          <w:lang w:val="es-ES" w:eastAsia="es-ES"/>
        </w:rPr>
        <w:t>Se debe hacer un ejercicio permanente de actualización de datos que aclaren la información real, precisa y actualizada de la población víctima que habita el municipio, esto con el fin de evidenciar de manera cierta la atención que se le está prestando y demostrar el alcance del goce efectivo de derechos que se propicia con la oferta social de programas.</w:t>
      </w:r>
    </w:p>
    <w:p w14:paraId="17D5D670"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p>
    <w:p w14:paraId="01903FF0"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r w:rsidRPr="00701FF7">
        <w:rPr>
          <w:rFonts w:ascii="Arial Narrow" w:eastAsia="Times New Roman" w:hAnsi="Arial Narrow" w:cs="Arial"/>
          <w:bCs/>
          <w:sz w:val="24"/>
          <w:szCs w:val="24"/>
          <w:lang w:val="es-ES" w:eastAsia="es-ES"/>
        </w:rPr>
        <w:t>La actualización incluye no sólo el reporte a los sistemas nacionales de la cantidad de beneficiarios de la oferta programática municipal, sino poder establecer en términos ciertos los porcentajes reales de los mismos.</w:t>
      </w:r>
    </w:p>
    <w:p w14:paraId="15F184F9"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p>
    <w:p w14:paraId="6D87136E"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r w:rsidRPr="00701FF7">
        <w:rPr>
          <w:rFonts w:ascii="Arial Narrow" w:eastAsia="Times New Roman" w:hAnsi="Arial Narrow" w:cs="Arial"/>
          <w:bCs/>
          <w:sz w:val="24"/>
          <w:szCs w:val="24"/>
          <w:lang w:val="es-ES" w:eastAsia="es-ES"/>
        </w:rPr>
        <w:t>Estos documentos deben ser debidamente analizados colectivamente por las diferentes instancias que participan de la atención a las víctimas sino principalmente con éstas últimos para que, de ser preciso se comprometan mas con la difusión de muchos programas que se prestan con cobertura muy bajas.</w:t>
      </w:r>
    </w:p>
    <w:p w14:paraId="72015988"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p>
    <w:p w14:paraId="38D4B4A9"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r w:rsidRPr="00701FF7">
        <w:rPr>
          <w:rFonts w:ascii="Arial Narrow" w:eastAsia="Times New Roman" w:hAnsi="Arial Narrow" w:cs="Arial"/>
          <w:bCs/>
          <w:sz w:val="24"/>
          <w:szCs w:val="24"/>
          <w:lang w:val="es-ES" w:eastAsia="es-ES"/>
        </w:rPr>
        <w:t>La importancia de la actualización de datos debe pasar de ser un simple cliché a mejorar los procesos de planeación de los servicios en sus distintos instrumentos l, ya sean éstos políticas programas o proyectos.</w:t>
      </w:r>
    </w:p>
    <w:p w14:paraId="532393C8"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p>
    <w:p w14:paraId="16E93813" w14:textId="77777777" w:rsidR="008E3969" w:rsidRPr="00701FF7" w:rsidRDefault="008E3969" w:rsidP="008E3969">
      <w:pPr>
        <w:spacing w:after="0" w:line="240" w:lineRule="auto"/>
        <w:jc w:val="both"/>
        <w:rPr>
          <w:rFonts w:ascii="Arial Narrow" w:eastAsia="Times New Roman" w:hAnsi="Arial Narrow" w:cs="Arial"/>
          <w:bCs/>
          <w:i/>
          <w:sz w:val="24"/>
          <w:szCs w:val="24"/>
          <w:lang w:val="es-ES" w:eastAsia="es-ES"/>
        </w:rPr>
      </w:pPr>
      <w:r w:rsidRPr="00701FF7">
        <w:rPr>
          <w:rFonts w:ascii="Arial Narrow" w:eastAsia="Times New Roman" w:hAnsi="Arial Narrow" w:cs="Arial"/>
          <w:bCs/>
          <w:sz w:val="24"/>
          <w:szCs w:val="24"/>
          <w:lang w:val="es-ES" w:eastAsia="es-ES"/>
        </w:rPr>
        <w:t>La caracterización basada en la herramienta metodológica que adopte el Sisbén  permitirá a los diferentes programas sociales focalizar a sus beneficiarios; ubicando fácilmente a los encuestados.</w:t>
      </w:r>
    </w:p>
    <w:p w14:paraId="0C18F145" w14:textId="77777777" w:rsidR="008E3969" w:rsidRPr="00701FF7" w:rsidRDefault="008E3969" w:rsidP="008E3969">
      <w:pPr>
        <w:spacing w:after="0" w:line="240" w:lineRule="auto"/>
        <w:jc w:val="both"/>
        <w:rPr>
          <w:rFonts w:ascii="Arial Narrow" w:eastAsia="Times New Roman" w:hAnsi="Arial Narrow" w:cs="Arial"/>
          <w:bCs/>
          <w:sz w:val="24"/>
          <w:szCs w:val="24"/>
          <w:lang w:val="es-ES" w:eastAsia="es-ES"/>
        </w:rPr>
      </w:pPr>
    </w:p>
    <w:p w14:paraId="33EC98AB" w14:textId="77777777" w:rsidR="008E3969" w:rsidRPr="00701FF7" w:rsidRDefault="008E3969" w:rsidP="008E3969">
      <w:pPr>
        <w:spacing w:after="0" w:line="240" w:lineRule="auto"/>
        <w:jc w:val="both"/>
        <w:rPr>
          <w:rFonts w:ascii="Arial Narrow" w:hAnsi="Arial Narrow" w:cs="Arial"/>
          <w:sz w:val="24"/>
          <w:szCs w:val="24"/>
          <w:lang w:val="es-ES"/>
        </w:rPr>
      </w:pPr>
      <w:r w:rsidRPr="00701FF7">
        <w:rPr>
          <w:rFonts w:ascii="Arial Narrow" w:hAnsi="Arial Narrow" w:cs="Arial"/>
          <w:sz w:val="24"/>
          <w:szCs w:val="24"/>
          <w:lang w:val="es-ES"/>
        </w:rPr>
        <w:t>Los Comités creados por la ley para impulsar la política de víctimas deben ser mas operativos y funcionales, pasar de ser sólo un escenario para intercambiar información sin propósitos concretos a elaborar productos que mejoren la gestión y en consecuencia los servicios que demandan las víctimas en el territorio.</w:t>
      </w:r>
    </w:p>
    <w:p w14:paraId="7FC43E73" w14:textId="77777777" w:rsidR="008E3969" w:rsidRPr="00701FF7" w:rsidRDefault="008E3969" w:rsidP="008E3969">
      <w:pPr>
        <w:spacing w:after="0" w:line="240" w:lineRule="auto"/>
        <w:ind w:left="360"/>
        <w:rPr>
          <w:rFonts w:ascii="Arial Narrow" w:hAnsi="Arial Narrow"/>
          <w:sz w:val="20"/>
          <w:szCs w:val="20"/>
        </w:rPr>
      </w:pPr>
    </w:p>
    <w:p w14:paraId="41B72E3E" w14:textId="2B7DDA72" w:rsidR="008C62E6" w:rsidRPr="00701FF7" w:rsidRDefault="008C62E6" w:rsidP="000B25BD">
      <w:pPr>
        <w:jc w:val="both"/>
        <w:rPr>
          <w:rFonts w:ascii="Arial Narrow" w:hAnsi="Arial Narrow"/>
        </w:rPr>
      </w:pPr>
    </w:p>
    <w:p w14:paraId="7D586B86" w14:textId="07929E25" w:rsidR="008C62E6" w:rsidRPr="00701FF7" w:rsidRDefault="008C62E6" w:rsidP="0043269C">
      <w:pPr>
        <w:numPr>
          <w:ilvl w:val="0"/>
          <w:numId w:val="25"/>
        </w:numPr>
        <w:jc w:val="both"/>
        <w:rPr>
          <w:rFonts w:ascii="Arial Narrow" w:hAnsi="Arial Narrow"/>
        </w:rPr>
      </w:pPr>
      <w:r w:rsidRPr="00701FF7">
        <w:rPr>
          <w:rFonts w:ascii="Arial Narrow" w:hAnsi="Arial Narrow"/>
        </w:rPr>
        <w:lastRenderedPageBreak/>
        <w:t>POLITICAS PÚBLICAS</w:t>
      </w:r>
    </w:p>
    <w:p w14:paraId="4202B7F8" w14:textId="77777777" w:rsidR="008C62E6" w:rsidRPr="00701FF7" w:rsidRDefault="008C62E6" w:rsidP="008C62E6">
      <w:pPr>
        <w:ind w:left="360"/>
        <w:jc w:val="both"/>
        <w:rPr>
          <w:rFonts w:ascii="Arial Narrow" w:hAnsi="Arial Narrow"/>
        </w:rPr>
      </w:pPr>
    </w:p>
    <w:p w14:paraId="16321F75" w14:textId="1A54004A" w:rsidR="008C62E6" w:rsidRPr="00701FF7" w:rsidRDefault="008C62E6" w:rsidP="0043269C">
      <w:pPr>
        <w:numPr>
          <w:ilvl w:val="0"/>
          <w:numId w:val="25"/>
        </w:numPr>
        <w:jc w:val="both"/>
        <w:rPr>
          <w:rFonts w:ascii="Arial Narrow" w:hAnsi="Arial Narrow"/>
        </w:rPr>
      </w:pPr>
      <w:bookmarkStart w:id="11" w:name="_Hlk160090401"/>
      <w:r w:rsidRPr="00701FF7">
        <w:rPr>
          <w:rFonts w:ascii="Arial Narrow" w:hAnsi="Arial Narrow"/>
        </w:rPr>
        <w:t xml:space="preserve">METAS </w:t>
      </w:r>
      <w:r w:rsidR="00C4030E" w:rsidRPr="00701FF7">
        <w:rPr>
          <w:rFonts w:ascii="Arial Narrow" w:hAnsi="Arial Narrow"/>
        </w:rPr>
        <w:t>OBJETIVOS DEL</w:t>
      </w:r>
      <w:r w:rsidRPr="00701FF7">
        <w:rPr>
          <w:rFonts w:ascii="Arial Narrow" w:hAnsi="Arial Narrow"/>
        </w:rPr>
        <w:t xml:space="preserve"> DESARROLLO SOSTENIBLE</w:t>
      </w:r>
      <w:r w:rsidR="00C4030E" w:rsidRPr="00701FF7">
        <w:rPr>
          <w:rFonts w:ascii="Arial Narrow" w:hAnsi="Arial Narrow"/>
        </w:rPr>
        <w:t xml:space="preserve"> ODS</w:t>
      </w:r>
    </w:p>
    <w:bookmarkEnd w:id="11"/>
    <w:p w14:paraId="1966C697" w14:textId="77777777" w:rsidR="008C62E6" w:rsidRPr="00701FF7" w:rsidRDefault="008C62E6" w:rsidP="008C62E6">
      <w:pPr>
        <w:jc w:val="both"/>
        <w:rPr>
          <w:rFonts w:ascii="Arial Narrow" w:hAnsi="Arial Narrow"/>
        </w:rPr>
      </w:pPr>
    </w:p>
    <w:p w14:paraId="4F5AFEF3" w14:textId="332EAD2F" w:rsidR="000B25BD" w:rsidRPr="00701FF7" w:rsidRDefault="000B25BD" w:rsidP="008C62E6">
      <w:pPr>
        <w:jc w:val="both"/>
        <w:rPr>
          <w:rFonts w:ascii="Arial Narrow" w:hAnsi="Arial Narrow"/>
        </w:rPr>
      </w:pPr>
    </w:p>
    <w:p w14:paraId="396F0127" w14:textId="77777777" w:rsidR="008C62E6" w:rsidRPr="00701FF7" w:rsidRDefault="008C62E6" w:rsidP="008C62E6">
      <w:pPr>
        <w:jc w:val="both"/>
        <w:rPr>
          <w:rFonts w:ascii="Arial Narrow" w:hAnsi="Arial Narrow"/>
        </w:rPr>
      </w:pPr>
      <w:r w:rsidRPr="00701FF7">
        <w:rPr>
          <w:rFonts w:ascii="Arial Narrow" w:hAnsi="Arial Narrow"/>
        </w:rPr>
        <w:t xml:space="preserve">En el </w:t>
      </w:r>
      <w:r w:rsidRPr="00701FF7">
        <w:rPr>
          <w:rFonts w:ascii="Arial Narrow" w:hAnsi="Arial Narrow"/>
          <w:sz w:val="24"/>
          <w:szCs w:val="24"/>
        </w:rPr>
        <w:t>proceso de construcción del Plan de Desarrollo, hemos tomado en consideración los Objetivos de Desarrollo Sostenible (ODS) establecidos por las Naciones Unidas. Estos objetivos globales nos han servido como marco de referencia para abordar los desafíos locales en áreas como la erradicación de la pobreza, la igualdad de género, la salud y el bienestar, la educación de calidad y la sostenibilidad ambiental. En el anexo adjunto, encontrarán el listado detallado</w:t>
      </w:r>
      <w:r w:rsidRPr="00701FF7">
        <w:rPr>
          <w:rFonts w:ascii="Arial Narrow" w:hAnsi="Arial Narrow"/>
        </w:rPr>
        <w:t xml:space="preserve"> de los ODS que hemos tenido en cuenta durante este proceso, reflejando nuestro compromiso con un desarrollo integral y sostenible para Caldas.</w:t>
      </w:r>
    </w:p>
    <w:p w14:paraId="728C0A95" w14:textId="77777777" w:rsidR="008C62E6" w:rsidRPr="00701FF7" w:rsidRDefault="008C62E6" w:rsidP="008C62E6">
      <w:pPr>
        <w:jc w:val="both"/>
        <w:rPr>
          <w:rFonts w:ascii="Arial Narrow" w:hAnsi="Arial Narrow"/>
        </w:rPr>
      </w:pPr>
    </w:p>
    <w:p w14:paraId="017EF908" w14:textId="77777777" w:rsidR="008C62E6" w:rsidRPr="00701FF7" w:rsidRDefault="008C62E6" w:rsidP="008C62E6">
      <w:pPr>
        <w:jc w:val="both"/>
        <w:rPr>
          <w:rFonts w:ascii="Arial Narrow" w:hAnsi="Arial Narrow"/>
        </w:rPr>
      </w:pPr>
      <w:r w:rsidRPr="00701FF7">
        <w:rPr>
          <w:rFonts w:ascii="Arial Narrow" w:hAnsi="Arial Narrow"/>
        </w:rPr>
        <w:t>A continuación, relacionamos las metas de cada uno de los objetivos, las cuales han sido tomadas como referencia para la construcción y formulación del Plan de Desarrollo Municipal.</w:t>
      </w:r>
    </w:p>
    <w:p w14:paraId="7F2467F7" w14:textId="77777777" w:rsidR="008C62E6" w:rsidRPr="00701FF7" w:rsidRDefault="008C62E6" w:rsidP="008C62E6">
      <w:pPr>
        <w:jc w:val="both"/>
        <w:rPr>
          <w:rFonts w:ascii="Arial Narrow" w:hAnsi="Arial Narrow"/>
        </w:rPr>
      </w:pPr>
    </w:p>
    <w:p w14:paraId="32B57A8D"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70DD58B8" wp14:editId="76A19037">
            <wp:extent cx="1351370" cy="1351370"/>
            <wp:effectExtent l="0" t="0" r="1270" b="1270"/>
            <wp:docPr id="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56860" cy="1356860"/>
                    </a:xfrm>
                    <a:prstGeom prst="rect">
                      <a:avLst/>
                    </a:prstGeom>
                  </pic:spPr>
                </pic:pic>
              </a:graphicData>
            </a:graphic>
          </wp:inline>
        </w:drawing>
      </w:r>
    </w:p>
    <w:p w14:paraId="772B2FFD" w14:textId="77777777" w:rsidR="008C62E6" w:rsidRPr="00701FF7" w:rsidRDefault="008C62E6" w:rsidP="008C62E6">
      <w:pPr>
        <w:spacing w:after="0" w:line="240" w:lineRule="auto"/>
        <w:jc w:val="both"/>
        <w:rPr>
          <w:rFonts w:ascii="Arial Narrow" w:hAnsi="Arial Narrow"/>
          <w:sz w:val="24"/>
          <w:szCs w:val="24"/>
        </w:rPr>
      </w:pPr>
    </w:p>
    <w:p w14:paraId="4EDCE2AA"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763E2">
          <w:type w:val="continuous"/>
          <w:pgSz w:w="12240" w:h="15840"/>
          <w:pgMar w:top="1417" w:right="1701" w:bottom="1417" w:left="1701" w:header="708" w:footer="708" w:gutter="0"/>
          <w:cols w:space="708"/>
          <w:docGrid w:linePitch="360"/>
        </w:sectPr>
      </w:pPr>
    </w:p>
    <w:p w14:paraId="0AF06103"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42C66DFB" w14:textId="77777777" w:rsidR="008C62E6" w:rsidRPr="00701FF7" w:rsidRDefault="008C62E6" w:rsidP="008C62E6">
      <w:pPr>
        <w:spacing w:after="0" w:line="240" w:lineRule="auto"/>
        <w:jc w:val="both"/>
        <w:rPr>
          <w:rFonts w:ascii="Arial Narrow" w:hAnsi="Arial Narrow"/>
          <w:b/>
          <w:bCs/>
          <w:sz w:val="24"/>
          <w:szCs w:val="24"/>
        </w:rPr>
      </w:pPr>
    </w:p>
    <w:p w14:paraId="5176115F"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 xml:space="preserve">1.3   </w:t>
      </w:r>
      <w:r w:rsidRPr="00701FF7">
        <w:rPr>
          <w:rFonts w:ascii="Arial Narrow" w:hAnsi="Arial Narrow"/>
          <w:sz w:val="24"/>
          <w:szCs w:val="24"/>
        </w:rPr>
        <w:t>Poner en práctica a nivel nacional sistemas y medidas apropiadas de protección social para todos y, para 2030, lograr una amplia cobertura de los pobres y los más vulnerables.</w:t>
      </w:r>
    </w:p>
    <w:p w14:paraId="39854586" w14:textId="77777777" w:rsidR="008C62E6" w:rsidRPr="00701FF7" w:rsidRDefault="008C62E6" w:rsidP="008C62E6">
      <w:pPr>
        <w:spacing w:after="0" w:line="240" w:lineRule="auto"/>
        <w:jc w:val="both"/>
        <w:rPr>
          <w:rFonts w:ascii="Arial Narrow" w:hAnsi="Arial Narrow"/>
          <w:b/>
          <w:bCs/>
          <w:sz w:val="24"/>
          <w:szCs w:val="24"/>
        </w:rPr>
      </w:pPr>
    </w:p>
    <w:p w14:paraId="48C9019E"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1.5</w:t>
      </w:r>
      <w:r w:rsidRPr="00701FF7">
        <w:rPr>
          <w:rFonts w:ascii="Arial Narrow" w:hAnsi="Arial Narrow"/>
          <w:sz w:val="24"/>
          <w:szCs w:val="24"/>
        </w:rPr>
        <w:t xml:space="preserve">   Para 2030, fomentar la resiliencia de los pobres y las personas que se encuentran en situaciones vulnerables y reducir su exposición y vulnerabilidad a los fenómenos extremos relacionados con el clima y a otros desastres económicos, sociales y ambientales.</w:t>
      </w:r>
    </w:p>
    <w:p w14:paraId="624FDF5E" w14:textId="77777777" w:rsidR="008C62E6" w:rsidRPr="00701FF7" w:rsidRDefault="008C62E6" w:rsidP="008C62E6">
      <w:pPr>
        <w:spacing w:after="0" w:line="240" w:lineRule="auto"/>
        <w:jc w:val="both"/>
        <w:rPr>
          <w:rFonts w:ascii="Arial Narrow" w:hAnsi="Arial Narrow"/>
          <w:sz w:val="24"/>
          <w:szCs w:val="24"/>
        </w:rPr>
      </w:pPr>
    </w:p>
    <w:p w14:paraId="2D38F23D"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1.a</w:t>
      </w:r>
      <w:r w:rsidRPr="00701FF7">
        <w:rPr>
          <w:rFonts w:ascii="Arial Narrow" w:hAnsi="Arial Narrow"/>
          <w:sz w:val="24"/>
          <w:szCs w:val="24"/>
        </w:rPr>
        <w:t xml:space="preserve">   Garantizar una movilización importante de recursos procedentes de diversas fuentes, incluso mediante la mejora de la cooperación </w:t>
      </w:r>
    </w:p>
    <w:p w14:paraId="7CB1E6DF"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sz w:val="24"/>
          <w:szCs w:val="24"/>
        </w:rPr>
        <w:t>para el desarrollo, a fin de proporcionar medios suficientes y previsibles para los países en desarrollo, en particular los países menos adelantados, para poner en práctica programas y políticas encaminados a poner fin a la pobreza en todas sus dimensiones.</w:t>
      </w:r>
    </w:p>
    <w:p w14:paraId="4FF2FB9C" w14:textId="77777777" w:rsidR="008C62E6" w:rsidRPr="00701FF7" w:rsidRDefault="008C62E6" w:rsidP="008C62E6">
      <w:pPr>
        <w:spacing w:after="0" w:line="240" w:lineRule="auto"/>
        <w:jc w:val="both"/>
        <w:rPr>
          <w:rFonts w:ascii="Arial Narrow" w:hAnsi="Arial Narrow"/>
          <w:sz w:val="24"/>
          <w:szCs w:val="24"/>
        </w:rPr>
      </w:pPr>
    </w:p>
    <w:p w14:paraId="37AB8097"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1.b</w:t>
      </w:r>
      <w:r w:rsidRPr="00701FF7">
        <w:rPr>
          <w:rFonts w:ascii="Arial Narrow" w:hAnsi="Arial Narrow"/>
          <w:sz w:val="24"/>
          <w:szCs w:val="24"/>
        </w:rPr>
        <w:t xml:space="preserve">   Crear marcos normativos sólidos en el ámbito nacional, regional e internacional, sobre la base de estrategias de desarrollo en favor de los pobres que tengan en cuenta las cuestiones de género, a fin de apoyar la inversión acelerada en medidas para erradicar la pobreza.</w:t>
      </w:r>
    </w:p>
    <w:p w14:paraId="4970F06E" w14:textId="77777777" w:rsidR="008C62E6" w:rsidRPr="00701FF7" w:rsidRDefault="008C62E6" w:rsidP="008C62E6">
      <w:pPr>
        <w:spacing w:after="0" w:line="240" w:lineRule="auto"/>
        <w:jc w:val="both"/>
        <w:rPr>
          <w:rFonts w:ascii="Arial Narrow" w:hAnsi="Arial Narrow"/>
          <w:sz w:val="24"/>
          <w:szCs w:val="24"/>
        </w:rPr>
      </w:pPr>
    </w:p>
    <w:p w14:paraId="0CC4820F" w14:textId="77777777" w:rsidR="008C62E6" w:rsidRPr="00701FF7" w:rsidRDefault="008C62E6" w:rsidP="008C62E6">
      <w:pPr>
        <w:spacing w:after="0" w:line="240" w:lineRule="auto"/>
        <w:jc w:val="both"/>
        <w:rPr>
          <w:rFonts w:ascii="Arial Narrow" w:hAnsi="Arial Narrow"/>
          <w:sz w:val="24"/>
          <w:szCs w:val="24"/>
        </w:rPr>
      </w:pPr>
    </w:p>
    <w:p w14:paraId="69BE219C" w14:textId="77777777" w:rsidR="008C62E6" w:rsidRPr="00701FF7" w:rsidRDefault="008C62E6" w:rsidP="008C62E6">
      <w:pPr>
        <w:spacing w:after="0" w:line="240" w:lineRule="auto"/>
        <w:jc w:val="both"/>
        <w:rPr>
          <w:rFonts w:ascii="Arial Narrow" w:hAnsi="Arial Narrow"/>
          <w:sz w:val="24"/>
          <w:szCs w:val="24"/>
        </w:rPr>
      </w:pPr>
    </w:p>
    <w:p w14:paraId="3E1C454C" w14:textId="77777777" w:rsidR="008C62E6" w:rsidRPr="00701FF7" w:rsidRDefault="008C62E6" w:rsidP="008C62E6">
      <w:pPr>
        <w:spacing w:after="0" w:line="240" w:lineRule="auto"/>
        <w:jc w:val="center"/>
        <w:rPr>
          <w:rFonts w:ascii="Arial Narrow" w:hAnsi="Arial Narrow"/>
          <w:sz w:val="24"/>
          <w:szCs w:val="24"/>
        </w:rPr>
      </w:pPr>
    </w:p>
    <w:p w14:paraId="5D9B5677" w14:textId="77777777" w:rsidR="008C62E6" w:rsidRPr="00701FF7" w:rsidRDefault="008C62E6" w:rsidP="008C62E6">
      <w:pPr>
        <w:spacing w:after="0" w:line="240" w:lineRule="auto"/>
        <w:jc w:val="center"/>
        <w:rPr>
          <w:rFonts w:ascii="Arial Narrow" w:hAnsi="Arial Narrow"/>
          <w:sz w:val="24"/>
          <w:szCs w:val="24"/>
        </w:rPr>
      </w:pPr>
    </w:p>
    <w:p w14:paraId="2B50F59D" w14:textId="77777777" w:rsidR="008C62E6" w:rsidRPr="00701FF7" w:rsidRDefault="008C62E6" w:rsidP="008C62E6">
      <w:pPr>
        <w:spacing w:after="0" w:line="240" w:lineRule="auto"/>
        <w:jc w:val="center"/>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5BEB4E77"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2F26741C" wp14:editId="71411FD3">
            <wp:extent cx="1390650" cy="1390650"/>
            <wp:effectExtent l="0" t="0" r="0" b="0"/>
            <wp:docPr id="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91035" cy="1391035"/>
                    </a:xfrm>
                    <a:prstGeom prst="rect">
                      <a:avLst/>
                    </a:prstGeom>
                  </pic:spPr>
                </pic:pic>
              </a:graphicData>
            </a:graphic>
          </wp:inline>
        </w:drawing>
      </w:r>
    </w:p>
    <w:p w14:paraId="6D2E218A" w14:textId="77777777" w:rsidR="008C62E6" w:rsidRPr="00701FF7" w:rsidRDefault="008C62E6" w:rsidP="008C62E6">
      <w:pPr>
        <w:spacing w:after="0" w:line="240" w:lineRule="auto"/>
        <w:jc w:val="center"/>
        <w:rPr>
          <w:rFonts w:ascii="Arial Narrow" w:hAnsi="Arial Narrow"/>
          <w:b/>
          <w:bCs/>
          <w:sz w:val="24"/>
          <w:szCs w:val="24"/>
        </w:rPr>
      </w:pPr>
    </w:p>
    <w:p w14:paraId="1DC9A412"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5BA8009B"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572C31BE" w14:textId="77777777" w:rsidR="008C62E6" w:rsidRPr="00701FF7" w:rsidRDefault="008C62E6" w:rsidP="008C62E6">
      <w:pPr>
        <w:spacing w:after="0" w:line="240" w:lineRule="auto"/>
        <w:jc w:val="both"/>
        <w:rPr>
          <w:rFonts w:ascii="Arial Narrow" w:hAnsi="Arial Narrow"/>
          <w:sz w:val="24"/>
          <w:szCs w:val="24"/>
        </w:rPr>
      </w:pPr>
    </w:p>
    <w:p w14:paraId="557D3464"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2.3</w:t>
      </w:r>
      <w:r w:rsidRPr="00701FF7">
        <w:rPr>
          <w:rFonts w:ascii="Arial Narrow" w:hAnsi="Arial Narrow"/>
          <w:sz w:val="24"/>
          <w:szCs w:val="24"/>
        </w:rPr>
        <w:t xml:space="preserve"> Para 2030, duplicar la productividad agrícola y los ingresos de los productores de alimentos en pequeña escala, en particular las mujeres, los pueblos indígenas, los agricultores familiares, los pastores y los pescadores, entre otras cosas mediante un acceso seguro y equitativo a las tierras, a otros recursos de producción e insumos, conocimientos, servicios financieros, mercados y oportunidades para la generación de valor añadido y empleos no agrícolas</w:t>
      </w:r>
    </w:p>
    <w:p w14:paraId="3F4FCF86" w14:textId="77777777" w:rsidR="008C62E6" w:rsidRPr="00701FF7" w:rsidRDefault="008C62E6" w:rsidP="008C62E6">
      <w:pPr>
        <w:spacing w:after="0" w:line="240" w:lineRule="auto"/>
        <w:jc w:val="both"/>
        <w:rPr>
          <w:rFonts w:ascii="Arial Narrow" w:hAnsi="Arial Narrow"/>
          <w:sz w:val="24"/>
          <w:szCs w:val="24"/>
        </w:rPr>
      </w:pPr>
    </w:p>
    <w:p w14:paraId="73D9106F"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2.4</w:t>
      </w:r>
      <w:r w:rsidRPr="00701FF7">
        <w:rPr>
          <w:rFonts w:ascii="Arial Narrow" w:hAnsi="Arial Narrow"/>
          <w:sz w:val="24"/>
          <w:szCs w:val="24"/>
        </w:rPr>
        <w:t xml:space="preserve"> Para 2030, asegurar la sostenibilidad de los sistemas de producción de alimentos y aplicar prácticas agrícolas resilientes que aumenten la productividad y la producción, contribuyan al mantenimiento de los ecosistemas, fortalezcan la capacidad de adaptación al cambio climático, los fenómenos meteorológicos extremos, las sequías, las inundaciones y otros desastres, y mejoren progresivamente la calidad del suelo y la tierra</w:t>
      </w:r>
    </w:p>
    <w:p w14:paraId="69585A79" w14:textId="77777777" w:rsidR="008C62E6" w:rsidRPr="00701FF7" w:rsidRDefault="008C62E6" w:rsidP="008C62E6">
      <w:pPr>
        <w:spacing w:after="0" w:line="240" w:lineRule="auto"/>
        <w:jc w:val="both"/>
        <w:rPr>
          <w:rFonts w:ascii="Arial Narrow" w:hAnsi="Arial Narrow"/>
          <w:sz w:val="24"/>
          <w:szCs w:val="24"/>
        </w:rPr>
      </w:pPr>
    </w:p>
    <w:p w14:paraId="7D93C060"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2.5</w:t>
      </w:r>
      <w:r w:rsidRPr="00701FF7">
        <w:rPr>
          <w:rFonts w:ascii="Arial Narrow" w:hAnsi="Arial Narrow"/>
          <w:sz w:val="24"/>
          <w:szCs w:val="24"/>
        </w:rPr>
        <w:t xml:space="preserve">  Para 2020, mantener la diversidad genética de las semillas, las plantas cultivadas y los animales de granja y domesticados y sus especies silvestres conexas, entre otras cosas </w:t>
      </w:r>
      <w:r w:rsidRPr="00701FF7">
        <w:rPr>
          <w:rFonts w:ascii="Arial Narrow" w:hAnsi="Arial Narrow"/>
          <w:sz w:val="24"/>
          <w:szCs w:val="24"/>
        </w:rPr>
        <w:t>mediante una buena gestión y diversificación de los bancos de semillas y plantas a nivel nacional, regional e internacional, y promover el acceso a los beneficios que se deriven de la utilización de los recursos genéticos y los conocimientos tradicionales y su distribución justa y equitativa, como se ha convenido internacionalmente</w:t>
      </w:r>
    </w:p>
    <w:p w14:paraId="28481CB6" w14:textId="77777777" w:rsidR="008C62E6" w:rsidRPr="00701FF7" w:rsidRDefault="008C62E6" w:rsidP="008C62E6">
      <w:pPr>
        <w:spacing w:after="0" w:line="240" w:lineRule="auto"/>
        <w:jc w:val="both"/>
        <w:rPr>
          <w:rFonts w:ascii="Arial Narrow" w:hAnsi="Arial Narrow"/>
          <w:sz w:val="24"/>
          <w:szCs w:val="24"/>
        </w:rPr>
      </w:pPr>
    </w:p>
    <w:p w14:paraId="71823314"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2.a</w:t>
      </w:r>
      <w:r w:rsidRPr="00701FF7">
        <w:rPr>
          <w:rFonts w:ascii="Arial Narrow" w:hAnsi="Arial Narrow"/>
          <w:sz w:val="24"/>
          <w:szCs w:val="24"/>
        </w:rPr>
        <w:t xml:space="preserve"> Aumentar las inversiones, incluso mediante una mayor cooperación internacional, en la infraestructura rural, la investigación agrícola y los servicios de extensión, el desarrollo tecnológico y los bancos de genes de plantas y ganado a fin de mejorar la capacidad de producción agrícola en los países en desarrollo, en particular en los países menos adelantados</w:t>
      </w:r>
    </w:p>
    <w:p w14:paraId="2AEE729D" w14:textId="77777777" w:rsidR="008C62E6" w:rsidRPr="00701FF7" w:rsidRDefault="008C62E6" w:rsidP="008C62E6">
      <w:pPr>
        <w:spacing w:after="0" w:line="240" w:lineRule="auto"/>
        <w:jc w:val="both"/>
        <w:rPr>
          <w:rFonts w:ascii="Arial Narrow" w:hAnsi="Arial Narrow"/>
          <w:sz w:val="24"/>
          <w:szCs w:val="24"/>
        </w:rPr>
      </w:pPr>
    </w:p>
    <w:p w14:paraId="18AFBDB1"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2.c</w:t>
      </w:r>
      <w:r w:rsidRPr="00701FF7">
        <w:rPr>
          <w:rFonts w:ascii="Arial Narrow" w:hAnsi="Arial Narrow"/>
          <w:sz w:val="24"/>
          <w:szCs w:val="24"/>
        </w:rPr>
        <w:t xml:space="preserve"> Adoptar medidas para asegurar el buen funcionamiento de los mercados de productos básicos alimentarios y sus derivados y facilitar el acceso oportuno a información sobre los mercados, en particular sobre las reservas de alimentos, a fin de ayudar a limitar la extrema volatilidad de los precios de los alimentos.</w:t>
      </w:r>
    </w:p>
    <w:p w14:paraId="290CDBCF" w14:textId="77777777" w:rsidR="008C62E6" w:rsidRPr="00701FF7" w:rsidRDefault="008C62E6" w:rsidP="008C62E6">
      <w:pPr>
        <w:spacing w:after="0" w:line="240" w:lineRule="auto"/>
        <w:jc w:val="both"/>
        <w:rPr>
          <w:rFonts w:ascii="Arial Narrow" w:hAnsi="Arial Narrow"/>
          <w:sz w:val="24"/>
          <w:szCs w:val="24"/>
        </w:rPr>
      </w:pPr>
    </w:p>
    <w:p w14:paraId="6D5969FD" w14:textId="77777777" w:rsidR="008C62E6" w:rsidRPr="00701FF7" w:rsidRDefault="008C62E6" w:rsidP="008C62E6">
      <w:pPr>
        <w:spacing w:after="0" w:line="240" w:lineRule="auto"/>
        <w:jc w:val="both"/>
        <w:rPr>
          <w:rFonts w:ascii="Arial Narrow" w:hAnsi="Arial Narrow"/>
          <w:sz w:val="24"/>
          <w:szCs w:val="24"/>
        </w:rPr>
      </w:pPr>
    </w:p>
    <w:p w14:paraId="1A440E4A" w14:textId="77777777" w:rsidR="008C62E6" w:rsidRPr="00701FF7" w:rsidRDefault="008C62E6" w:rsidP="008C62E6">
      <w:pPr>
        <w:spacing w:after="0" w:line="240" w:lineRule="auto"/>
        <w:jc w:val="both"/>
        <w:rPr>
          <w:rFonts w:ascii="Arial Narrow" w:hAnsi="Arial Narrow"/>
          <w:sz w:val="24"/>
          <w:szCs w:val="24"/>
        </w:rPr>
      </w:pPr>
    </w:p>
    <w:p w14:paraId="3FE4FEA1" w14:textId="77777777" w:rsidR="008C62E6" w:rsidRPr="00701FF7" w:rsidRDefault="008C62E6" w:rsidP="008C62E6">
      <w:pPr>
        <w:spacing w:after="0" w:line="240" w:lineRule="auto"/>
        <w:jc w:val="center"/>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4F0946D8" w14:textId="77777777" w:rsidR="008C62E6" w:rsidRPr="00701FF7" w:rsidRDefault="008C62E6" w:rsidP="008C62E6">
      <w:pPr>
        <w:spacing w:after="0" w:line="240" w:lineRule="auto"/>
        <w:jc w:val="center"/>
        <w:rPr>
          <w:rFonts w:ascii="Arial Narrow" w:hAnsi="Arial Narrow"/>
          <w:sz w:val="24"/>
          <w:szCs w:val="24"/>
        </w:rPr>
      </w:pPr>
    </w:p>
    <w:p w14:paraId="31EFBCF0"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lastRenderedPageBreak/>
        <w:drawing>
          <wp:inline distT="0" distB="0" distL="0" distR="0" wp14:anchorId="6A6ED0B2" wp14:editId="38491DFF">
            <wp:extent cx="1513210" cy="1513210"/>
            <wp:effectExtent l="0" t="0" r="0" b="0"/>
            <wp:docPr id="2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4168" cy="1514168"/>
                    </a:xfrm>
                    <a:prstGeom prst="rect">
                      <a:avLst/>
                    </a:prstGeom>
                  </pic:spPr>
                </pic:pic>
              </a:graphicData>
            </a:graphic>
          </wp:inline>
        </w:drawing>
      </w:r>
    </w:p>
    <w:p w14:paraId="55300F50" w14:textId="77777777" w:rsidR="008C62E6" w:rsidRPr="00701FF7" w:rsidRDefault="008C62E6" w:rsidP="008C62E6">
      <w:pPr>
        <w:spacing w:after="0" w:line="240" w:lineRule="auto"/>
        <w:jc w:val="center"/>
        <w:rPr>
          <w:rFonts w:ascii="Arial Narrow" w:hAnsi="Arial Narrow"/>
          <w:sz w:val="24"/>
          <w:szCs w:val="24"/>
        </w:rPr>
      </w:pPr>
    </w:p>
    <w:p w14:paraId="2FC85EE2" w14:textId="77777777" w:rsidR="008C62E6" w:rsidRPr="00701FF7" w:rsidRDefault="008C62E6" w:rsidP="008C62E6">
      <w:pPr>
        <w:spacing w:after="0" w:line="240" w:lineRule="auto"/>
        <w:jc w:val="center"/>
        <w:rPr>
          <w:rFonts w:ascii="Arial Narrow" w:hAnsi="Arial Narrow"/>
          <w:sz w:val="24"/>
          <w:szCs w:val="24"/>
        </w:rPr>
      </w:pPr>
    </w:p>
    <w:p w14:paraId="34ECD061"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7C02EFA1"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17AFDDE4" w14:textId="77777777" w:rsidR="008C62E6" w:rsidRPr="00701FF7" w:rsidRDefault="008C62E6" w:rsidP="008C62E6">
      <w:pPr>
        <w:spacing w:after="0" w:line="240" w:lineRule="auto"/>
        <w:jc w:val="both"/>
        <w:rPr>
          <w:rFonts w:ascii="Arial Narrow" w:hAnsi="Arial Narrow"/>
          <w:sz w:val="24"/>
          <w:szCs w:val="24"/>
        </w:rPr>
      </w:pPr>
    </w:p>
    <w:p w14:paraId="50E0249B"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3.1</w:t>
      </w:r>
      <w:r w:rsidRPr="00701FF7">
        <w:rPr>
          <w:rFonts w:ascii="Arial Narrow" w:hAnsi="Arial Narrow"/>
          <w:sz w:val="24"/>
          <w:szCs w:val="24"/>
        </w:rPr>
        <w:t xml:space="preserve"> Para 2030, reducir la tasa mundial de mortalidad materna a menos de 70 por cada 100.000 nacidos vivos</w:t>
      </w:r>
    </w:p>
    <w:p w14:paraId="41E931AA" w14:textId="77777777" w:rsidR="008C62E6" w:rsidRPr="00701FF7" w:rsidRDefault="008C62E6" w:rsidP="008C62E6">
      <w:pPr>
        <w:spacing w:after="0" w:line="240" w:lineRule="auto"/>
        <w:jc w:val="both"/>
        <w:rPr>
          <w:rFonts w:ascii="Arial Narrow" w:hAnsi="Arial Narrow"/>
          <w:sz w:val="24"/>
          <w:szCs w:val="24"/>
        </w:rPr>
      </w:pPr>
    </w:p>
    <w:p w14:paraId="2A231B0E"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3.2</w:t>
      </w:r>
      <w:r w:rsidRPr="00701FF7">
        <w:rPr>
          <w:rFonts w:ascii="Arial Narrow" w:hAnsi="Arial Narrow"/>
          <w:sz w:val="24"/>
          <w:szCs w:val="24"/>
        </w:rPr>
        <w:t xml:space="preserve"> Para 2030, poner fin a las muertes evitables de recién nacidos y de niños menores de 5 años, logrando que todos los países intenten reducir la mortalidad neonatal al menos hasta 12 por cada 1.000 nacidos vivos, y la mortalidad de niños menores de 5 años al menos hasta 25 por cada 1.000 nacidos vivos</w:t>
      </w:r>
    </w:p>
    <w:p w14:paraId="1FD1A8D4" w14:textId="77777777" w:rsidR="008C62E6" w:rsidRPr="00701FF7" w:rsidRDefault="008C62E6" w:rsidP="008C62E6">
      <w:pPr>
        <w:spacing w:after="0" w:line="240" w:lineRule="auto"/>
        <w:jc w:val="both"/>
        <w:rPr>
          <w:rFonts w:ascii="Arial Narrow" w:hAnsi="Arial Narrow"/>
          <w:sz w:val="24"/>
          <w:szCs w:val="24"/>
        </w:rPr>
      </w:pPr>
    </w:p>
    <w:p w14:paraId="49467E18"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3.4</w:t>
      </w:r>
      <w:r w:rsidRPr="00701FF7">
        <w:rPr>
          <w:rFonts w:ascii="Arial Narrow" w:hAnsi="Arial Narrow"/>
          <w:sz w:val="24"/>
          <w:szCs w:val="24"/>
        </w:rPr>
        <w:t xml:space="preserve"> Para 2030, reducir en un tercio la mortalidad prematura por enfermedades no transmisibles mediante la prevención y el tratamiento y promover la salud mental y el bienestar</w:t>
      </w:r>
    </w:p>
    <w:p w14:paraId="30603796" w14:textId="77777777" w:rsidR="008C62E6" w:rsidRPr="00701FF7" w:rsidRDefault="008C62E6" w:rsidP="008C62E6">
      <w:pPr>
        <w:spacing w:after="0" w:line="240" w:lineRule="auto"/>
        <w:jc w:val="both"/>
        <w:rPr>
          <w:rFonts w:ascii="Arial Narrow" w:hAnsi="Arial Narrow"/>
          <w:sz w:val="24"/>
          <w:szCs w:val="24"/>
        </w:rPr>
      </w:pPr>
    </w:p>
    <w:p w14:paraId="7641394D"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3.5</w:t>
      </w:r>
      <w:r w:rsidRPr="00701FF7">
        <w:rPr>
          <w:rFonts w:ascii="Arial Narrow" w:hAnsi="Arial Narrow"/>
          <w:sz w:val="24"/>
          <w:szCs w:val="24"/>
        </w:rPr>
        <w:t xml:space="preserve"> Fortalecer la prevención y el tratamiento del abuso de sustancias adictivas, incluido el uso indebido de estupefacientes y el consumo nocivo de alcohol</w:t>
      </w:r>
    </w:p>
    <w:p w14:paraId="3F402793" w14:textId="77777777" w:rsidR="008C62E6" w:rsidRPr="00701FF7" w:rsidRDefault="008C62E6" w:rsidP="008C62E6">
      <w:pPr>
        <w:spacing w:after="0" w:line="240" w:lineRule="auto"/>
        <w:jc w:val="both"/>
        <w:rPr>
          <w:rFonts w:ascii="Arial Narrow" w:hAnsi="Arial Narrow"/>
          <w:sz w:val="24"/>
          <w:szCs w:val="24"/>
        </w:rPr>
      </w:pPr>
    </w:p>
    <w:p w14:paraId="1B3AFBC2"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3.6</w:t>
      </w:r>
      <w:r w:rsidRPr="00701FF7">
        <w:rPr>
          <w:rFonts w:ascii="Arial Narrow" w:hAnsi="Arial Narrow"/>
          <w:sz w:val="24"/>
          <w:szCs w:val="24"/>
        </w:rPr>
        <w:t xml:space="preserve"> Para 2020, reducir a la mitad el número de muertes y lesiones causadas por accidentes de tráfico en el mundo</w:t>
      </w:r>
    </w:p>
    <w:p w14:paraId="40D914A6" w14:textId="77777777" w:rsidR="008C62E6" w:rsidRPr="00701FF7" w:rsidRDefault="008C62E6" w:rsidP="008C62E6">
      <w:pPr>
        <w:spacing w:after="0" w:line="240" w:lineRule="auto"/>
        <w:jc w:val="both"/>
        <w:rPr>
          <w:rFonts w:ascii="Arial Narrow" w:hAnsi="Arial Narrow"/>
          <w:sz w:val="24"/>
          <w:szCs w:val="24"/>
        </w:rPr>
      </w:pPr>
    </w:p>
    <w:p w14:paraId="62F9EF9B"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3.7</w:t>
      </w:r>
      <w:r w:rsidRPr="00701FF7">
        <w:rPr>
          <w:rFonts w:ascii="Arial Narrow" w:hAnsi="Arial Narrow"/>
          <w:sz w:val="24"/>
          <w:szCs w:val="24"/>
        </w:rPr>
        <w:t xml:space="preserve"> Para 2030, garantizar el acceso universal a los servicios de salud sexual y reproductiva, incluidos los de planificación de la familia, información y educación, y la integración de la salud reproductiva en las estrategias y los programas nacionales</w:t>
      </w:r>
    </w:p>
    <w:p w14:paraId="2969FC34" w14:textId="77777777" w:rsidR="008C62E6" w:rsidRPr="00701FF7" w:rsidRDefault="008C62E6" w:rsidP="008C62E6">
      <w:pPr>
        <w:spacing w:after="0" w:line="240" w:lineRule="auto"/>
        <w:jc w:val="both"/>
        <w:rPr>
          <w:rFonts w:ascii="Arial Narrow" w:hAnsi="Arial Narrow"/>
          <w:sz w:val="24"/>
          <w:szCs w:val="24"/>
        </w:rPr>
      </w:pPr>
    </w:p>
    <w:p w14:paraId="61FD2A22"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3.8</w:t>
      </w:r>
      <w:r w:rsidRPr="00701FF7">
        <w:rPr>
          <w:rFonts w:ascii="Arial Narrow" w:hAnsi="Arial Narrow"/>
          <w:sz w:val="24"/>
          <w:szCs w:val="24"/>
        </w:rPr>
        <w:t xml:space="preserve"> Lograr la cobertura sanitaria universal, en particular la protección contra los riesgos financieros, el acceso a servicios de salud esenciales de calidad y el acceso a medicamentos y vacunas seguros, eficaces, asequibles y de calidad para todos</w:t>
      </w:r>
    </w:p>
    <w:p w14:paraId="484652FC" w14:textId="77777777" w:rsidR="008C62E6" w:rsidRPr="00701FF7" w:rsidRDefault="008C62E6" w:rsidP="008C62E6">
      <w:pPr>
        <w:spacing w:after="0" w:line="240" w:lineRule="auto"/>
        <w:jc w:val="both"/>
        <w:rPr>
          <w:rFonts w:ascii="Arial Narrow" w:hAnsi="Arial Narrow"/>
          <w:sz w:val="24"/>
          <w:szCs w:val="24"/>
        </w:rPr>
      </w:pPr>
    </w:p>
    <w:p w14:paraId="4CEA7852"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3.c</w:t>
      </w:r>
      <w:r w:rsidRPr="00701FF7">
        <w:rPr>
          <w:rFonts w:ascii="Arial Narrow" w:hAnsi="Arial Narrow"/>
          <w:sz w:val="24"/>
          <w:szCs w:val="24"/>
        </w:rPr>
        <w:t xml:space="preserve"> Aumentar sustancialmente la financiación de la salud y la contratación, el desarrollo, la capacitación y la retención del personal sanitario en los países en desarrollo, especialmente en los países menos adelantados y los pequeños Estados insulares en desarrollo.</w:t>
      </w:r>
    </w:p>
    <w:p w14:paraId="5A16B568" w14:textId="77777777" w:rsidR="008C62E6" w:rsidRPr="00701FF7" w:rsidRDefault="008C62E6" w:rsidP="008C62E6">
      <w:pPr>
        <w:spacing w:after="0" w:line="240" w:lineRule="auto"/>
        <w:jc w:val="both"/>
        <w:rPr>
          <w:rFonts w:ascii="Arial Narrow" w:hAnsi="Arial Narrow"/>
          <w:sz w:val="24"/>
          <w:szCs w:val="24"/>
        </w:rPr>
      </w:pPr>
    </w:p>
    <w:p w14:paraId="343A4BE5"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3.d</w:t>
      </w:r>
      <w:r w:rsidRPr="00701FF7">
        <w:rPr>
          <w:rFonts w:ascii="Arial Narrow" w:hAnsi="Arial Narrow"/>
          <w:sz w:val="24"/>
          <w:szCs w:val="24"/>
        </w:rPr>
        <w:t xml:space="preserve"> Reforzar la capacidad de todos los países, en particular los países en desarrollo, en materia de alerta temprana, reducción de riesgos y gestión de los riesgos para la salud nacional y mundial</w:t>
      </w:r>
    </w:p>
    <w:p w14:paraId="3B7E665C" w14:textId="77777777" w:rsidR="008C62E6" w:rsidRPr="00701FF7" w:rsidRDefault="008C62E6" w:rsidP="008C62E6">
      <w:pPr>
        <w:spacing w:after="0" w:line="240" w:lineRule="auto"/>
        <w:jc w:val="both"/>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7B29ACE9" w14:textId="77777777" w:rsidR="008C62E6" w:rsidRPr="00701FF7" w:rsidRDefault="008C62E6" w:rsidP="008C62E6">
      <w:pPr>
        <w:spacing w:after="0" w:line="240" w:lineRule="auto"/>
        <w:jc w:val="both"/>
        <w:rPr>
          <w:rFonts w:ascii="Arial Narrow" w:hAnsi="Arial Narrow"/>
          <w:sz w:val="24"/>
          <w:szCs w:val="24"/>
        </w:rPr>
      </w:pPr>
    </w:p>
    <w:p w14:paraId="08DB7084"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lastRenderedPageBreak/>
        <w:drawing>
          <wp:inline distT="0" distB="0" distL="0" distR="0" wp14:anchorId="6810979A" wp14:editId="5F94D239">
            <wp:extent cx="1480842" cy="1480842"/>
            <wp:effectExtent l="0" t="0" r="5080" b="5080"/>
            <wp:docPr id="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82837" cy="1482837"/>
                    </a:xfrm>
                    <a:prstGeom prst="rect">
                      <a:avLst/>
                    </a:prstGeom>
                  </pic:spPr>
                </pic:pic>
              </a:graphicData>
            </a:graphic>
          </wp:inline>
        </w:drawing>
      </w:r>
    </w:p>
    <w:p w14:paraId="657833D2" w14:textId="77777777" w:rsidR="008C62E6" w:rsidRPr="00701FF7" w:rsidRDefault="008C62E6" w:rsidP="008C62E6">
      <w:pPr>
        <w:spacing w:after="0" w:line="240" w:lineRule="auto"/>
        <w:jc w:val="both"/>
        <w:rPr>
          <w:rFonts w:ascii="Arial Narrow" w:hAnsi="Arial Narrow"/>
          <w:sz w:val="24"/>
          <w:szCs w:val="24"/>
        </w:rPr>
      </w:pPr>
    </w:p>
    <w:p w14:paraId="4F68DE26"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051F3000"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18811B76" w14:textId="77777777" w:rsidR="008C62E6" w:rsidRPr="00701FF7" w:rsidRDefault="008C62E6" w:rsidP="008C62E6">
      <w:pPr>
        <w:spacing w:after="0" w:line="240" w:lineRule="auto"/>
        <w:jc w:val="both"/>
        <w:rPr>
          <w:rFonts w:ascii="Arial Narrow" w:hAnsi="Arial Narrow"/>
          <w:sz w:val="24"/>
          <w:szCs w:val="24"/>
        </w:rPr>
      </w:pPr>
    </w:p>
    <w:p w14:paraId="2C073ED5"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4.1</w:t>
      </w:r>
      <w:r w:rsidRPr="00701FF7">
        <w:rPr>
          <w:rFonts w:ascii="Arial Narrow" w:hAnsi="Arial Narrow"/>
          <w:sz w:val="24"/>
          <w:szCs w:val="24"/>
        </w:rPr>
        <w:t xml:space="preserve"> De aquí a 2030, asegurar que todas las niñas y todos los niños terminen la enseñanza primaria y secundaria, que ha de ser gratuita, equitativa y de calidad y producir resultados de aprendizaje pertinentes y efectivos.</w:t>
      </w:r>
    </w:p>
    <w:p w14:paraId="2D02375D" w14:textId="77777777" w:rsidR="008C62E6" w:rsidRPr="00701FF7" w:rsidRDefault="008C62E6" w:rsidP="008C62E6">
      <w:pPr>
        <w:spacing w:after="0" w:line="240" w:lineRule="auto"/>
        <w:jc w:val="both"/>
        <w:rPr>
          <w:rFonts w:ascii="Arial Narrow" w:hAnsi="Arial Narrow"/>
          <w:sz w:val="24"/>
          <w:szCs w:val="24"/>
        </w:rPr>
      </w:pPr>
    </w:p>
    <w:p w14:paraId="4912B749"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4.2</w:t>
      </w:r>
      <w:r w:rsidRPr="00701FF7">
        <w:rPr>
          <w:rFonts w:ascii="Arial Narrow" w:hAnsi="Arial Narrow"/>
          <w:sz w:val="24"/>
          <w:szCs w:val="24"/>
        </w:rPr>
        <w:t xml:space="preserve"> De aquí a 2030, asegurar que todas las niñas y todos los niños tengan acceso a servicios de atención y desarrollo en la primera infancia y educación preescolar de calidad, a fin de que estén preparados para la enseñanza primaria</w:t>
      </w:r>
    </w:p>
    <w:p w14:paraId="6E0E56D0" w14:textId="77777777" w:rsidR="008C62E6" w:rsidRPr="00701FF7" w:rsidRDefault="008C62E6" w:rsidP="008C62E6">
      <w:pPr>
        <w:spacing w:after="0" w:line="240" w:lineRule="auto"/>
        <w:jc w:val="both"/>
        <w:rPr>
          <w:rFonts w:ascii="Arial Narrow" w:hAnsi="Arial Narrow"/>
          <w:sz w:val="24"/>
          <w:szCs w:val="24"/>
        </w:rPr>
      </w:pPr>
    </w:p>
    <w:p w14:paraId="37256DF6"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4.3</w:t>
      </w:r>
      <w:r w:rsidRPr="00701FF7">
        <w:rPr>
          <w:rFonts w:ascii="Arial Narrow" w:hAnsi="Arial Narrow"/>
          <w:sz w:val="24"/>
          <w:szCs w:val="24"/>
        </w:rPr>
        <w:t xml:space="preserve"> De aquí a 2030, asegurar el acceso igualitario de todos los hombres y las mujeres a una formación técnica, profesional y superior de calidad, incluida la enseñanza universitaria</w:t>
      </w:r>
    </w:p>
    <w:p w14:paraId="31F84EB5" w14:textId="77777777" w:rsidR="008C62E6" w:rsidRPr="00701FF7" w:rsidRDefault="008C62E6" w:rsidP="008C62E6">
      <w:pPr>
        <w:spacing w:after="0" w:line="240" w:lineRule="auto"/>
        <w:jc w:val="both"/>
        <w:rPr>
          <w:rFonts w:ascii="Arial Narrow" w:hAnsi="Arial Narrow"/>
          <w:sz w:val="24"/>
          <w:szCs w:val="24"/>
        </w:rPr>
      </w:pPr>
    </w:p>
    <w:p w14:paraId="1DF05584"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4.4</w:t>
      </w:r>
      <w:r w:rsidRPr="00701FF7">
        <w:rPr>
          <w:rFonts w:ascii="Arial Narrow" w:hAnsi="Arial Narrow"/>
          <w:sz w:val="24"/>
          <w:szCs w:val="24"/>
        </w:rPr>
        <w:t xml:space="preserve"> De aquí a 2030, aumentar considerablemente el número de jóvenes y adultos que tienen las competencias necesarias, en particular técnicas y profesionales, para acceder al empleo, el trabajo decente y el emprendimiento</w:t>
      </w:r>
    </w:p>
    <w:p w14:paraId="280D61AD" w14:textId="77777777" w:rsidR="008C62E6" w:rsidRPr="00701FF7" w:rsidRDefault="008C62E6" w:rsidP="008C62E6">
      <w:pPr>
        <w:spacing w:after="0" w:line="240" w:lineRule="auto"/>
        <w:jc w:val="both"/>
        <w:rPr>
          <w:rFonts w:ascii="Arial Narrow" w:hAnsi="Arial Narrow"/>
          <w:sz w:val="24"/>
          <w:szCs w:val="24"/>
        </w:rPr>
      </w:pPr>
    </w:p>
    <w:p w14:paraId="2468F095"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4.5</w:t>
      </w:r>
      <w:r w:rsidRPr="00701FF7">
        <w:rPr>
          <w:rFonts w:ascii="Arial Narrow" w:hAnsi="Arial Narrow"/>
          <w:sz w:val="24"/>
          <w:szCs w:val="24"/>
        </w:rPr>
        <w:t xml:space="preserve"> De aquí a 2030, eliminar las disparidades de género en la educación y asegurar el acceso igualitario a todos los niveles de la enseñanza y la formación profesional para las personas vulnerables, incluidas las personas con discapacidad, los pueblos indígenas y los niños en situaciones de vulnerabilidad</w:t>
      </w:r>
    </w:p>
    <w:p w14:paraId="68E24996" w14:textId="77777777" w:rsidR="008C62E6" w:rsidRPr="00701FF7" w:rsidRDefault="008C62E6" w:rsidP="008C62E6">
      <w:pPr>
        <w:spacing w:after="0" w:line="240" w:lineRule="auto"/>
        <w:jc w:val="both"/>
        <w:rPr>
          <w:rFonts w:ascii="Arial Narrow" w:hAnsi="Arial Narrow"/>
          <w:sz w:val="24"/>
          <w:szCs w:val="24"/>
        </w:rPr>
      </w:pPr>
    </w:p>
    <w:p w14:paraId="4C2DE7F1"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4.6</w:t>
      </w:r>
      <w:r w:rsidRPr="00701FF7">
        <w:rPr>
          <w:rFonts w:ascii="Arial Narrow" w:hAnsi="Arial Narrow"/>
          <w:sz w:val="24"/>
          <w:szCs w:val="24"/>
        </w:rPr>
        <w:t xml:space="preserve"> De aquí a 2030, asegurar que todos los jóvenes y una proporción considerable de los </w:t>
      </w:r>
      <w:r w:rsidRPr="00701FF7">
        <w:rPr>
          <w:rFonts w:ascii="Arial Narrow" w:hAnsi="Arial Narrow"/>
          <w:sz w:val="24"/>
          <w:szCs w:val="24"/>
        </w:rPr>
        <w:t>adultos, tanto hombres como mujeres, estén alfabetizados y tengan nociones elementales de aritmética</w:t>
      </w:r>
    </w:p>
    <w:p w14:paraId="1827EA56" w14:textId="77777777" w:rsidR="008C62E6" w:rsidRPr="00701FF7" w:rsidRDefault="008C62E6" w:rsidP="008C62E6">
      <w:pPr>
        <w:spacing w:after="0" w:line="240" w:lineRule="auto"/>
        <w:jc w:val="both"/>
        <w:rPr>
          <w:rFonts w:ascii="Arial Narrow" w:hAnsi="Arial Narrow"/>
          <w:sz w:val="24"/>
          <w:szCs w:val="24"/>
        </w:rPr>
      </w:pPr>
    </w:p>
    <w:p w14:paraId="4E559A4A"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4.7</w:t>
      </w:r>
      <w:r w:rsidRPr="00701FF7">
        <w:rPr>
          <w:rFonts w:ascii="Arial Narrow" w:hAnsi="Arial Narrow"/>
          <w:sz w:val="24"/>
          <w:szCs w:val="24"/>
        </w:rPr>
        <w:t xml:space="preserve"> De aquí a 2030, asegurar que todos los alumnos adquieran los conocimientos teóricos y prácticos necesarios para promover el desarrollo sostenible, entre otras cosas mediante la educación para el desarrollo sostenible y los estilos de vida sostenibles, los derechos humanos, la igualdad de género, la promoción de una cultura de paz y no violencia, la ciudadanía mundial y la valoración de la diversidad cultural y la contribución de la cultura al desarrollo sostenible</w:t>
      </w:r>
    </w:p>
    <w:p w14:paraId="450CF9CD" w14:textId="77777777" w:rsidR="008C62E6" w:rsidRPr="00701FF7" w:rsidRDefault="008C62E6" w:rsidP="008C62E6">
      <w:pPr>
        <w:spacing w:after="0" w:line="240" w:lineRule="auto"/>
        <w:jc w:val="both"/>
        <w:rPr>
          <w:rFonts w:ascii="Arial Narrow" w:hAnsi="Arial Narrow"/>
          <w:sz w:val="24"/>
          <w:szCs w:val="24"/>
        </w:rPr>
      </w:pPr>
    </w:p>
    <w:p w14:paraId="1DD7FD0D"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4.a</w:t>
      </w:r>
      <w:r w:rsidRPr="00701FF7">
        <w:rPr>
          <w:rFonts w:ascii="Arial Narrow" w:hAnsi="Arial Narrow"/>
          <w:sz w:val="24"/>
          <w:szCs w:val="24"/>
        </w:rPr>
        <w:t xml:space="preserve"> Construir y adecuar instalaciones educativas que tengan en cuenta las necesidades de los niños y las personas con discapacidad y las diferencias de género, y que ofrezcan entornos de aprendizaje seguros, no violentos, inclusivos y eficaces para todos</w:t>
      </w:r>
    </w:p>
    <w:p w14:paraId="02138B75" w14:textId="77777777" w:rsidR="008C62E6" w:rsidRPr="00701FF7" w:rsidRDefault="008C62E6" w:rsidP="008C62E6">
      <w:pPr>
        <w:spacing w:after="0" w:line="240" w:lineRule="auto"/>
        <w:jc w:val="both"/>
        <w:rPr>
          <w:rFonts w:ascii="Arial Narrow" w:hAnsi="Arial Narrow"/>
          <w:sz w:val="24"/>
          <w:szCs w:val="24"/>
        </w:rPr>
      </w:pPr>
    </w:p>
    <w:p w14:paraId="42D9AFAA"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t>4.b</w:t>
      </w:r>
      <w:r w:rsidRPr="00701FF7">
        <w:rPr>
          <w:rFonts w:ascii="Arial Narrow" w:hAnsi="Arial Narrow"/>
          <w:sz w:val="24"/>
          <w:szCs w:val="24"/>
        </w:rPr>
        <w:t xml:space="preserve">  De aquí a 2020, aumentar considerablemente a nivel mundial el número de becas disponibles para los países en desarrollo, en particular los países menos adelantados, los pequeños Estados insulares en desarrollo y los países africanos, a fin de que sus estudiantes puedan matricularse en programas de enseñanza superior, incluidos programas de formación profesional y programas técnicos, científicos, de ingeniería y de tecnología de la información y las comunicaciones, de países desarrollados y otros países en desarrollo</w:t>
      </w:r>
    </w:p>
    <w:p w14:paraId="3434F463" w14:textId="77777777" w:rsidR="008C62E6" w:rsidRPr="00701FF7" w:rsidRDefault="008C62E6" w:rsidP="008C62E6">
      <w:pPr>
        <w:spacing w:after="0" w:line="240" w:lineRule="auto"/>
        <w:jc w:val="both"/>
        <w:rPr>
          <w:rFonts w:ascii="Arial Narrow" w:hAnsi="Arial Narrow"/>
          <w:sz w:val="24"/>
          <w:szCs w:val="24"/>
        </w:rPr>
      </w:pPr>
    </w:p>
    <w:p w14:paraId="6E904C75" w14:textId="77777777" w:rsidR="008C62E6" w:rsidRPr="00701FF7" w:rsidRDefault="008C62E6" w:rsidP="008C62E6">
      <w:pPr>
        <w:spacing w:after="0" w:line="240" w:lineRule="auto"/>
        <w:jc w:val="both"/>
        <w:rPr>
          <w:rFonts w:ascii="Arial Narrow" w:hAnsi="Arial Narrow"/>
          <w:sz w:val="24"/>
          <w:szCs w:val="24"/>
        </w:rPr>
      </w:pPr>
      <w:r w:rsidRPr="00701FF7">
        <w:rPr>
          <w:rFonts w:ascii="Arial Narrow" w:hAnsi="Arial Narrow"/>
          <w:b/>
          <w:bCs/>
          <w:sz w:val="24"/>
          <w:szCs w:val="24"/>
        </w:rPr>
        <w:lastRenderedPageBreak/>
        <w:t>4.c</w:t>
      </w:r>
      <w:r w:rsidRPr="00701FF7">
        <w:rPr>
          <w:rFonts w:ascii="Arial Narrow" w:hAnsi="Arial Narrow"/>
          <w:sz w:val="24"/>
          <w:szCs w:val="24"/>
        </w:rPr>
        <w:t xml:space="preserve"> De aquí a 2030, aumentar considerablemente la oferta de docentes calificados, incluso mediante la cooperación internacional para la formación de docentes en </w:t>
      </w:r>
      <w:r w:rsidRPr="00701FF7">
        <w:rPr>
          <w:rFonts w:ascii="Arial Narrow" w:hAnsi="Arial Narrow"/>
          <w:sz w:val="24"/>
          <w:szCs w:val="24"/>
        </w:rPr>
        <w:t>los países en desarrollo, especialmente los países menos adelantados y los pequeños Estados insulares en desarrollo</w:t>
      </w:r>
    </w:p>
    <w:p w14:paraId="30D2242F" w14:textId="77777777" w:rsidR="008C62E6" w:rsidRPr="00701FF7" w:rsidRDefault="008C62E6" w:rsidP="008C62E6">
      <w:pPr>
        <w:spacing w:after="0" w:line="240" w:lineRule="auto"/>
        <w:jc w:val="both"/>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08C2E656" w14:textId="77777777" w:rsidR="008C62E6" w:rsidRPr="00701FF7" w:rsidRDefault="008C62E6" w:rsidP="008C62E6">
      <w:pPr>
        <w:spacing w:after="0" w:line="240" w:lineRule="auto"/>
        <w:jc w:val="both"/>
        <w:rPr>
          <w:rFonts w:ascii="Arial Narrow" w:hAnsi="Arial Narrow"/>
          <w:sz w:val="24"/>
          <w:szCs w:val="24"/>
        </w:rPr>
      </w:pPr>
    </w:p>
    <w:p w14:paraId="380B1AC1"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eastAsia="Times New Roman" w:hAnsi="Arial Narrow" w:cs="Times New Roman"/>
          <w:b/>
          <w:bCs/>
          <w:noProof/>
          <w:sz w:val="24"/>
          <w:szCs w:val="24"/>
          <w:lang w:eastAsia="es-CO"/>
        </w:rPr>
        <w:drawing>
          <wp:inline distT="0" distB="0" distL="0" distR="0" wp14:anchorId="6B51C865" wp14:editId="3B81B5EA">
            <wp:extent cx="1505118" cy="1505118"/>
            <wp:effectExtent l="0" t="0" r="0" b="0"/>
            <wp:docPr id="3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06648" cy="1506648"/>
                    </a:xfrm>
                    <a:prstGeom prst="rect">
                      <a:avLst/>
                    </a:prstGeom>
                  </pic:spPr>
                </pic:pic>
              </a:graphicData>
            </a:graphic>
          </wp:inline>
        </w:drawing>
      </w:r>
    </w:p>
    <w:p w14:paraId="1D0E29B8"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436335E2"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5017083A"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1EA36CD8"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7E9350CA"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5.1</w:t>
      </w:r>
      <w:r w:rsidRPr="00701FF7">
        <w:rPr>
          <w:rFonts w:ascii="Arial Narrow" w:eastAsia="Times New Roman" w:hAnsi="Arial Narrow" w:cs="Times New Roman"/>
          <w:sz w:val="24"/>
          <w:szCs w:val="24"/>
          <w:shd w:val="clear" w:color="auto" w:fill="FFFFFF"/>
          <w:lang w:eastAsia="es-CO"/>
        </w:rPr>
        <w:t xml:space="preserve"> Poner fin a todas las formas de discriminación contra todas las mujeres y las niñas en todo el mundo</w:t>
      </w:r>
    </w:p>
    <w:p w14:paraId="748F49AB"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380A21BA"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5.2</w:t>
      </w:r>
      <w:r w:rsidRPr="00701FF7">
        <w:rPr>
          <w:rFonts w:ascii="Arial Narrow" w:eastAsia="Times New Roman" w:hAnsi="Arial Narrow" w:cs="Times New Roman"/>
          <w:sz w:val="24"/>
          <w:szCs w:val="24"/>
          <w:lang w:eastAsia="es-CO"/>
        </w:rPr>
        <w:t xml:space="preserve"> Eliminar todas las formas de violencia contra todas las mujeres y las niñas en los ámbitos público y privado, incluidas la trata y la explotación sexual y otros tipos de explotación</w:t>
      </w:r>
    </w:p>
    <w:p w14:paraId="77BCB91B"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1E16272A"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5.3</w:t>
      </w:r>
      <w:r w:rsidRPr="00701FF7">
        <w:rPr>
          <w:rFonts w:ascii="Arial Narrow" w:eastAsia="Times New Roman" w:hAnsi="Arial Narrow" w:cs="Times New Roman"/>
          <w:sz w:val="24"/>
          <w:szCs w:val="24"/>
          <w:lang w:eastAsia="es-CO"/>
        </w:rPr>
        <w:t xml:space="preserve"> Eliminar todas las prácticas nocivas, como el matrimonio infantil, precoz y forzado y la mutilación genital femenina</w:t>
      </w:r>
    </w:p>
    <w:p w14:paraId="52E92E87"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56AADAB1"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5.4</w:t>
      </w:r>
      <w:r w:rsidRPr="00701FF7">
        <w:rPr>
          <w:rFonts w:ascii="Arial Narrow" w:eastAsia="Times New Roman" w:hAnsi="Arial Narrow" w:cs="Times New Roman"/>
          <w:sz w:val="24"/>
          <w:szCs w:val="24"/>
          <w:lang w:eastAsia="es-CO"/>
        </w:rPr>
        <w:t xml:space="preserve"> Reconocer y valorar los cuidados y el trabajo doméstico no remunerados mediante servicios públicos, infraestructuras y políticas de protección social, y promoviendo la responsabilidad compartida en el hogar y la familia, según proceda en cada país</w:t>
      </w:r>
    </w:p>
    <w:p w14:paraId="7394967C"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265DF940"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5.5</w:t>
      </w:r>
      <w:r w:rsidRPr="00701FF7">
        <w:rPr>
          <w:rFonts w:ascii="Arial Narrow" w:eastAsia="Times New Roman" w:hAnsi="Arial Narrow" w:cs="Times New Roman"/>
          <w:sz w:val="24"/>
          <w:szCs w:val="24"/>
          <w:lang w:eastAsia="es-CO"/>
        </w:rPr>
        <w:t xml:space="preserve"> Asegurar la participación plena y efectiva de las mujeres y la igualdad de oportunidades de liderazgo a todos los niveles decisorios en la vida política, económica y pública</w:t>
      </w:r>
    </w:p>
    <w:p w14:paraId="7E2FDCCB"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0D366211"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5.6</w:t>
      </w:r>
      <w:r w:rsidRPr="00701FF7">
        <w:rPr>
          <w:rFonts w:ascii="Arial Narrow" w:eastAsia="Times New Roman" w:hAnsi="Arial Narrow" w:cs="Times New Roman"/>
          <w:sz w:val="24"/>
          <w:szCs w:val="24"/>
          <w:lang w:eastAsia="es-CO"/>
        </w:rPr>
        <w:t xml:space="preserve"> Asegurar el acceso universal a la salud sexual y reproductiva y los derechos reproductivos según lo acordado de conformidad con el Programa de Acción de la Conferencia Internacional sobre la Población y el Desarrollo, la Plataforma de Acción de Beijing y los documentos finales de sus conferencias de examen</w:t>
      </w:r>
    </w:p>
    <w:p w14:paraId="7A5CE5A3"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58E298A6"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5.a</w:t>
      </w:r>
      <w:r w:rsidRPr="00701FF7">
        <w:rPr>
          <w:rFonts w:ascii="Arial Narrow" w:eastAsia="Times New Roman" w:hAnsi="Arial Narrow" w:cs="Times New Roman"/>
          <w:sz w:val="24"/>
          <w:szCs w:val="24"/>
          <w:lang w:eastAsia="es-CO"/>
        </w:rPr>
        <w:t xml:space="preserve"> Emprender reformas que otorguen a las mujeres igualdad de derechos a los recursos económicos, así como acceso a la propiedad y al control de la tierra y otros tipos de bienes, los servicios financieros, la herencia y los recursos naturales, de conformidad con las leyes nacionales</w:t>
      </w:r>
    </w:p>
    <w:p w14:paraId="0806EAA8"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0C64D40D"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5.b</w:t>
      </w:r>
      <w:r w:rsidRPr="00701FF7">
        <w:rPr>
          <w:rFonts w:ascii="Arial Narrow" w:eastAsia="Times New Roman" w:hAnsi="Arial Narrow" w:cs="Times New Roman"/>
          <w:sz w:val="24"/>
          <w:szCs w:val="24"/>
          <w:lang w:eastAsia="es-CO"/>
        </w:rPr>
        <w:t xml:space="preserve"> Mejorar el uso de la tecnología instrumental, en particular la tecnología de la información y las comunicaciones, para promover el empoderamiento de las mujeres</w:t>
      </w:r>
    </w:p>
    <w:p w14:paraId="13279FDD"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722C8A0B"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5.c</w:t>
      </w:r>
      <w:r w:rsidRPr="00701FF7">
        <w:rPr>
          <w:rFonts w:ascii="Arial Narrow" w:eastAsia="Times New Roman" w:hAnsi="Arial Narrow" w:cs="Times New Roman"/>
          <w:sz w:val="24"/>
          <w:szCs w:val="24"/>
          <w:lang w:eastAsia="es-CO"/>
        </w:rPr>
        <w:t xml:space="preserve"> Aprobar y fortalecer políticas acertadas y leyes aplicables para promover la igualdad de género y el gempoderamiento de todas las mujeres y las niñas a todos los niveles</w:t>
      </w:r>
    </w:p>
    <w:p w14:paraId="31B8C102" w14:textId="77777777" w:rsidR="008C62E6" w:rsidRPr="00701FF7" w:rsidRDefault="008C62E6" w:rsidP="008C62E6">
      <w:pPr>
        <w:spacing w:after="0" w:line="240" w:lineRule="auto"/>
        <w:jc w:val="both"/>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17D12AB1" w14:textId="77777777" w:rsidR="008C62E6" w:rsidRPr="00701FF7" w:rsidRDefault="008C62E6" w:rsidP="008C62E6">
      <w:pPr>
        <w:spacing w:after="0" w:line="240" w:lineRule="auto"/>
        <w:jc w:val="both"/>
        <w:rPr>
          <w:rFonts w:ascii="Arial Narrow" w:hAnsi="Arial Narrow"/>
          <w:sz w:val="24"/>
          <w:szCs w:val="24"/>
        </w:rPr>
      </w:pPr>
    </w:p>
    <w:p w14:paraId="4E5F8E49"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lastRenderedPageBreak/>
        <w:drawing>
          <wp:inline distT="0" distB="0" distL="0" distR="0" wp14:anchorId="7A2CA925" wp14:editId="1E61FA29">
            <wp:extent cx="1464659" cy="1464659"/>
            <wp:effectExtent l="0" t="0" r="2540" b="2540"/>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67672" cy="1467672"/>
                    </a:xfrm>
                    <a:prstGeom prst="rect">
                      <a:avLst/>
                    </a:prstGeom>
                  </pic:spPr>
                </pic:pic>
              </a:graphicData>
            </a:graphic>
          </wp:inline>
        </w:drawing>
      </w:r>
    </w:p>
    <w:p w14:paraId="42E25305" w14:textId="77777777" w:rsidR="008C62E6" w:rsidRPr="00701FF7" w:rsidRDefault="008C62E6" w:rsidP="008C62E6">
      <w:pPr>
        <w:spacing w:after="0" w:line="240" w:lineRule="auto"/>
        <w:jc w:val="center"/>
        <w:rPr>
          <w:rFonts w:ascii="Arial Narrow" w:hAnsi="Arial Narrow"/>
          <w:sz w:val="24"/>
          <w:szCs w:val="24"/>
        </w:rPr>
      </w:pPr>
    </w:p>
    <w:p w14:paraId="7F97D21C"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7E648091"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70A53960" w14:textId="77777777" w:rsidR="008C62E6" w:rsidRPr="00701FF7" w:rsidRDefault="008C62E6" w:rsidP="008C62E6">
      <w:pPr>
        <w:spacing w:after="0" w:line="240" w:lineRule="auto"/>
        <w:jc w:val="both"/>
        <w:rPr>
          <w:rFonts w:ascii="Arial Narrow" w:hAnsi="Arial Narrow"/>
          <w:sz w:val="24"/>
          <w:szCs w:val="24"/>
        </w:rPr>
      </w:pPr>
    </w:p>
    <w:p w14:paraId="0D971E13"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6.3</w:t>
      </w:r>
      <w:r w:rsidRPr="00701FF7">
        <w:rPr>
          <w:rFonts w:ascii="Arial Narrow" w:hAnsi="Arial Narrow"/>
          <w:sz w:val="24"/>
          <w:szCs w:val="24"/>
          <w:shd w:val="clear" w:color="auto" w:fill="FFFFFF"/>
        </w:rPr>
        <w:t xml:space="preserve"> De aquí a 2030, mejorar la calidad del agua reduciendo la contaminación, eliminando el vertimiento y minimizando la emisión de productos químicos y materiales peligrosos, reduciendo a la mitad el porcentaje de aguas residuales sin tratar y aumentando considerablemente el reciclado y la reutilización sin riesgos a nivel mundial</w:t>
      </w:r>
    </w:p>
    <w:p w14:paraId="79697EAA"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5F2D2FB3" w14:textId="77777777" w:rsidR="008C62E6" w:rsidRPr="00701FF7" w:rsidRDefault="008C62E6" w:rsidP="008C62E6">
      <w:pPr>
        <w:spacing w:after="0"/>
        <w:jc w:val="both"/>
        <w:rPr>
          <w:rFonts w:ascii="Arial Narrow" w:hAnsi="Arial Narrow"/>
        </w:rPr>
      </w:pPr>
      <w:r w:rsidRPr="00701FF7">
        <w:rPr>
          <w:rFonts w:ascii="Arial Narrow" w:hAnsi="Arial Narrow"/>
          <w:b/>
          <w:bCs/>
        </w:rPr>
        <w:t>6.4</w:t>
      </w:r>
      <w:r w:rsidRPr="00701FF7">
        <w:rPr>
          <w:rFonts w:ascii="Arial Narrow" w:hAnsi="Arial Narrow"/>
        </w:rPr>
        <w:t xml:space="preserve"> 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p w14:paraId="638BCE40" w14:textId="77777777" w:rsidR="008C62E6" w:rsidRPr="00701FF7" w:rsidRDefault="008C62E6" w:rsidP="008C62E6">
      <w:pPr>
        <w:spacing w:after="0"/>
        <w:jc w:val="both"/>
        <w:rPr>
          <w:rFonts w:ascii="Arial Narrow" w:hAnsi="Arial Narrow"/>
          <w:b/>
          <w:bCs/>
        </w:rPr>
      </w:pPr>
    </w:p>
    <w:p w14:paraId="0574607E" w14:textId="77777777" w:rsidR="008C62E6" w:rsidRPr="00701FF7" w:rsidRDefault="008C62E6" w:rsidP="008C62E6">
      <w:pPr>
        <w:spacing w:after="0"/>
        <w:jc w:val="both"/>
        <w:rPr>
          <w:rFonts w:ascii="Arial Narrow" w:hAnsi="Arial Narrow"/>
        </w:rPr>
      </w:pPr>
      <w:r w:rsidRPr="00701FF7">
        <w:rPr>
          <w:rFonts w:ascii="Arial Narrow" w:hAnsi="Arial Narrow"/>
          <w:b/>
          <w:bCs/>
        </w:rPr>
        <w:t>6.5</w:t>
      </w:r>
      <w:r w:rsidRPr="00701FF7">
        <w:rPr>
          <w:rFonts w:ascii="Arial Narrow" w:hAnsi="Arial Narrow"/>
        </w:rPr>
        <w:t xml:space="preserve"> De aquí a 2030, implementar la gestión integrada de los recursos hídricos a todos los </w:t>
      </w:r>
      <w:r w:rsidRPr="00701FF7">
        <w:rPr>
          <w:rFonts w:ascii="Arial Narrow" w:hAnsi="Arial Narrow"/>
        </w:rPr>
        <w:t>niveles, incluso mediante la cooperación transfronteriza, según proceda</w:t>
      </w:r>
    </w:p>
    <w:p w14:paraId="5CA6832F" w14:textId="77777777" w:rsidR="008C62E6" w:rsidRPr="00701FF7" w:rsidRDefault="008C62E6" w:rsidP="008C62E6">
      <w:pPr>
        <w:spacing w:after="0"/>
        <w:jc w:val="both"/>
        <w:rPr>
          <w:rFonts w:ascii="Arial Narrow" w:hAnsi="Arial Narrow"/>
          <w:b/>
          <w:bCs/>
        </w:rPr>
      </w:pPr>
    </w:p>
    <w:p w14:paraId="7B0391DD" w14:textId="77777777" w:rsidR="008C62E6" w:rsidRPr="00701FF7" w:rsidRDefault="008C62E6" w:rsidP="008C62E6">
      <w:pPr>
        <w:spacing w:after="0"/>
        <w:jc w:val="both"/>
        <w:rPr>
          <w:rFonts w:ascii="Arial Narrow" w:hAnsi="Arial Narrow"/>
        </w:rPr>
      </w:pPr>
      <w:r w:rsidRPr="00701FF7">
        <w:rPr>
          <w:rFonts w:ascii="Arial Narrow" w:hAnsi="Arial Narrow"/>
          <w:b/>
          <w:bCs/>
        </w:rPr>
        <w:t>6.6</w:t>
      </w:r>
      <w:r w:rsidRPr="00701FF7">
        <w:rPr>
          <w:rFonts w:ascii="Arial Narrow" w:hAnsi="Arial Narrow"/>
        </w:rPr>
        <w:t xml:space="preserve"> De aquí a 2020, proteger y restablecer los ecosistemas relacionados con el agua, incluidos los bosques, las montañas, los humedales, los ríos, los acuíferos y los lagos</w:t>
      </w:r>
    </w:p>
    <w:p w14:paraId="52FFCBC9" w14:textId="77777777" w:rsidR="008C62E6" w:rsidRPr="00701FF7" w:rsidRDefault="008C62E6" w:rsidP="008C62E6">
      <w:pPr>
        <w:spacing w:after="0"/>
        <w:jc w:val="both"/>
        <w:rPr>
          <w:rFonts w:ascii="Arial Narrow" w:hAnsi="Arial Narrow"/>
          <w:b/>
          <w:bCs/>
        </w:rPr>
      </w:pPr>
    </w:p>
    <w:p w14:paraId="3A39CBA4" w14:textId="77777777" w:rsidR="008C62E6" w:rsidRPr="00701FF7" w:rsidRDefault="008C62E6" w:rsidP="008C62E6">
      <w:pPr>
        <w:spacing w:after="0"/>
        <w:jc w:val="both"/>
        <w:rPr>
          <w:rFonts w:ascii="Arial Narrow" w:hAnsi="Arial Narrow"/>
        </w:rPr>
      </w:pPr>
      <w:r w:rsidRPr="00701FF7">
        <w:rPr>
          <w:rFonts w:ascii="Arial Narrow" w:hAnsi="Arial Narrow"/>
          <w:b/>
          <w:bCs/>
        </w:rPr>
        <w:t>6.a</w:t>
      </w:r>
      <w:r w:rsidRPr="00701FF7">
        <w:rPr>
          <w:rFonts w:ascii="Arial Narrow" w:hAnsi="Arial Narrow"/>
        </w:rPr>
        <w:t xml:space="preserve"> De aquí a 2030, ampliar la cooperación internacional y el apoyo prestado a los países en desarrollo para la creación de capacidad en actividades y programas relativos al agua y el saneamiento, como los de captación de agua, desalinización, uso eficiente de los recursos hídricos, tratamiento de aguas residuales, reciclado y tecnologías de reutilización</w:t>
      </w:r>
    </w:p>
    <w:p w14:paraId="56462273" w14:textId="77777777" w:rsidR="008C62E6" w:rsidRPr="00701FF7" w:rsidRDefault="008C62E6" w:rsidP="008C62E6">
      <w:pPr>
        <w:spacing w:after="0"/>
        <w:jc w:val="both"/>
        <w:rPr>
          <w:rFonts w:ascii="Arial Narrow" w:hAnsi="Arial Narrow"/>
          <w:b/>
          <w:bCs/>
        </w:rPr>
      </w:pPr>
    </w:p>
    <w:p w14:paraId="5BA487BE" w14:textId="77777777" w:rsidR="008C62E6" w:rsidRPr="00701FF7" w:rsidRDefault="008C62E6" w:rsidP="008C62E6">
      <w:pPr>
        <w:spacing w:after="0"/>
        <w:jc w:val="both"/>
        <w:rPr>
          <w:rFonts w:ascii="Arial Narrow" w:hAnsi="Arial Narrow"/>
        </w:rPr>
      </w:pPr>
      <w:r w:rsidRPr="00701FF7">
        <w:rPr>
          <w:rFonts w:ascii="Arial Narrow" w:hAnsi="Arial Narrow"/>
          <w:b/>
          <w:bCs/>
        </w:rPr>
        <w:t>6.b</w:t>
      </w:r>
      <w:r w:rsidRPr="00701FF7">
        <w:rPr>
          <w:rFonts w:ascii="Arial Narrow" w:hAnsi="Arial Narrow"/>
        </w:rPr>
        <w:t xml:space="preserve"> Apoyar y fortalecer la participación de las comunidades locales en la mejora de la gestión del agua y el saneamiento</w:t>
      </w:r>
    </w:p>
    <w:p w14:paraId="51F8686D" w14:textId="77777777" w:rsidR="008C62E6" w:rsidRPr="00701FF7" w:rsidRDefault="008C62E6" w:rsidP="008C62E6">
      <w:pPr>
        <w:spacing w:after="0" w:line="240" w:lineRule="auto"/>
        <w:jc w:val="both"/>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41CB06B9" w14:textId="77777777" w:rsidR="008C62E6" w:rsidRPr="00701FF7" w:rsidRDefault="008C62E6" w:rsidP="008C62E6">
      <w:pPr>
        <w:spacing w:after="0" w:line="240" w:lineRule="auto"/>
        <w:jc w:val="both"/>
        <w:rPr>
          <w:rFonts w:ascii="Arial Narrow" w:hAnsi="Arial Narrow"/>
          <w:sz w:val="24"/>
          <w:szCs w:val="24"/>
        </w:rPr>
      </w:pPr>
    </w:p>
    <w:p w14:paraId="24CDBAFB"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2FC6CB57" wp14:editId="78739747">
            <wp:extent cx="1505119" cy="1505119"/>
            <wp:effectExtent l="0" t="0" r="0" b="0"/>
            <wp:docPr id="3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6930" cy="1506930"/>
                    </a:xfrm>
                    <a:prstGeom prst="rect">
                      <a:avLst/>
                    </a:prstGeom>
                  </pic:spPr>
                </pic:pic>
              </a:graphicData>
            </a:graphic>
          </wp:inline>
        </w:drawing>
      </w:r>
    </w:p>
    <w:p w14:paraId="038AE583" w14:textId="77777777" w:rsidR="008C62E6" w:rsidRPr="00701FF7" w:rsidRDefault="008C62E6" w:rsidP="008C62E6">
      <w:pPr>
        <w:spacing w:after="0" w:line="240" w:lineRule="auto"/>
        <w:jc w:val="both"/>
        <w:rPr>
          <w:rFonts w:ascii="Arial Narrow" w:hAnsi="Arial Narrow"/>
          <w:sz w:val="24"/>
          <w:szCs w:val="24"/>
        </w:rPr>
      </w:pPr>
    </w:p>
    <w:p w14:paraId="02937A28"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6EC20068"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2396989C" w14:textId="77777777" w:rsidR="008C62E6" w:rsidRPr="00701FF7" w:rsidRDefault="008C62E6" w:rsidP="008C62E6">
      <w:pPr>
        <w:spacing w:after="0" w:line="240" w:lineRule="auto"/>
        <w:jc w:val="both"/>
        <w:rPr>
          <w:rFonts w:ascii="Arial Narrow" w:hAnsi="Arial Narrow"/>
          <w:sz w:val="24"/>
          <w:szCs w:val="24"/>
        </w:rPr>
      </w:pPr>
    </w:p>
    <w:p w14:paraId="636968C5" w14:textId="77777777" w:rsidR="008C62E6" w:rsidRPr="00701FF7" w:rsidRDefault="008C62E6" w:rsidP="008C62E6">
      <w:pPr>
        <w:spacing w:after="0" w:line="240" w:lineRule="auto"/>
        <w:jc w:val="both"/>
        <w:rPr>
          <w:rFonts w:ascii="Arial Narrow" w:eastAsia="Times New Roman" w:hAnsi="Arial Narrow" w:cs="Times New Roman"/>
          <w:sz w:val="24"/>
          <w:szCs w:val="24"/>
          <w:shd w:val="clear" w:color="auto" w:fill="FFFFFF"/>
          <w:lang w:eastAsia="es-CO"/>
        </w:rPr>
      </w:pPr>
      <w:r w:rsidRPr="00701FF7">
        <w:rPr>
          <w:rFonts w:ascii="Arial Narrow" w:eastAsia="Times New Roman" w:hAnsi="Arial Narrow" w:cs="Times New Roman"/>
          <w:b/>
          <w:bCs/>
          <w:sz w:val="24"/>
          <w:szCs w:val="24"/>
          <w:lang w:eastAsia="es-CO"/>
        </w:rPr>
        <w:t>7.1</w:t>
      </w:r>
      <w:r w:rsidRPr="00701FF7">
        <w:rPr>
          <w:rFonts w:ascii="Arial Narrow" w:eastAsia="Times New Roman" w:hAnsi="Arial Narrow" w:cs="Times New Roman"/>
          <w:sz w:val="24"/>
          <w:szCs w:val="24"/>
          <w:shd w:val="clear" w:color="auto" w:fill="FFFFFF"/>
          <w:lang w:eastAsia="es-CO"/>
        </w:rPr>
        <w:t xml:space="preserve"> De aquí a 2030, garantizar el acceso universal a servicios energéticos asequibles, fiables y modernos</w:t>
      </w:r>
    </w:p>
    <w:p w14:paraId="5DE52E13"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3C2566F2"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7.2</w:t>
      </w:r>
      <w:r w:rsidRPr="00701FF7">
        <w:rPr>
          <w:rFonts w:ascii="Arial Narrow" w:eastAsia="Times New Roman" w:hAnsi="Arial Narrow" w:cs="Times New Roman"/>
          <w:sz w:val="24"/>
          <w:szCs w:val="24"/>
          <w:lang w:eastAsia="es-CO"/>
        </w:rPr>
        <w:t xml:space="preserve"> De aquí a 2030, aumentar considerablemente la proporción de energía renovable en el conjunto de fuentes energéticas</w:t>
      </w:r>
    </w:p>
    <w:p w14:paraId="01EB15CE"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32B022AE"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lastRenderedPageBreak/>
        <w:t>7.3</w:t>
      </w:r>
      <w:r w:rsidRPr="00701FF7">
        <w:rPr>
          <w:rFonts w:ascii="Arial Narrow" w:eastAsia="Times New Roman" w:hAnsi="Arial Narrow" w:cs="Times New Roman"/>
          <w:sz w:val="24"/>
          <w:szCs w:val="24"/>
          <w:lang w:eastAsia="es-CO"/>
        </w:rPr>
        <w:t xml:space="preserve"> De aquí a 2030, duplicar la tasa mundial de mejora de la eficiencia energética</w:t>
      </w:r>
    </w:p>
    <w:p w14:paraId="2A2F3273"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6FAF29F6"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7.a</w:t>
      </w:r>
      <w:r w:rsidRPr="00701FF7">
        <w:rPr>
          <w:rFonts w:ascii="Arial Narrow" w:eastAsia="Times New Roman" w:hAnsi="Arial Narrow" w:cs="Times New Roman"/>
          <w:sz w:val="24"/>
          <w:szCs w:val="24"/>
          <w:lang w:eastAsia="es-CO"/>
        </w:rPr>
        <w:t xml:space="preserve"> De aquí a 2030, aumentar la cooperación internacional para facilitar el acceso a la investigación y la tecnología relativas a la energía limpia, incluidas las fuentes renovables, la eficiencia energética y las tecnologías avanzadas y menos contaminantes de combustibles fósiles, y </w:t>
      </w:r>
      <w:r w:rsidRPr="00701FF7">
        <w:rPr>
          <w:rFonts w:ascii="Arial Narrow" w:eastAsia="Times New Roman" w:hAnsi="Arial Narrow" w:cs="Times New Roman"/>
          <w:sz w:val="24"/>
          <w:szCs w:val="24"/>
          <w:lang w:eastAsia="es-CO"/>
        </w:rPr>
        <w:t>promover la inversión en infraestructura energética y tecnologías limpias</w:t>
      </w:r>
    </w:p>
    <w:p w14:paraId="2DE9A772"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77C99B99"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7.b</w:t>
      </w:r>
      <w:r w:rsidRPr="00701FF7">
        <w:rPr>
          <w:rFonts w:ascii="Arial Narrow" w:eastAsia="Times New Roman" w:hAnsi="Arial Narrow" w:cs="Times New Roman"/>
          <w:sz w:val="24"/>
          <w:szCs w:val="24"/>
          <w:lang w:eastAsia="es-CO"/>
        </w:rPr>
        <w:t xml:space="preserve"> De aquí a 2030, ampliar la infraestructura y mejorar la tecnología para prestar servicios energéticos modernos y sostenibles para todos en los países en desarrollo, en particular los países menos adelantados, los pequeños Estados insulares en desarrollo y los países en desarrollo sin litoral, en consonancia con sus respectivos programas de apoyo</w:t>
      </w:r>
    </w:p>
    <w:p w14:paraId="0C633EF6" w14:textId="77777777" w:rsidR="008C62E6" w:rsidRPr="00701FF7" w:rsidRDefault="008C62E6" w:rsidP="008C62E6">
      <w:pPr>
        <w:spacing w:after="0" w:line="240" w:lineRule="auto"/>
        <w:jc w:val="both"/>
        <w:rPr>
          <w:rFonts w:ascii="Arial Narrow" w:hAnsi="Arial Narrow"/>
          <w:sz w:val="24"/>
          <w:szCs w:val="24"/>
        </w:rPr>
        <w:sectPr w:rsidR="008C62E6" w:rsidRPr="00701FF7" w:rsidSect="00F46A3E">
          <w:type w:val="continuous"/>
          <w:pgSz w:w="12240" w:h="15840"/>
          <w:pgMar w:top="1417" w:right="1701" w:bottom="1417" w:left="1701" w:header="708" w:footer="708" w:gutter="0"/>
          <w:cols w:num="2" w:space="708"/>
          <w:docGrid w:linePitch="360"/>
        </w:sectPr>
      </w:pPr>
    </w:p>
    <w:p w14:paraId="567318F1" w14:textId="77777777" w:rsidR="008C62E6" w:rsidRPr="00701FF7" w:rsidRDefault="008C62E6" w:rsidP="008C62E6">
      <w:pPr>
        <w:spacing w:after="0" w:line="240" w:lineRule="auto"/>
        <w:jc w:val="both"/>
        <w:rPr>
          <w:rFonts w:ascii="Arial Narrow" w:hAnsi="Arial Narrow"/>
          <w:sz w:val="24"/>
          <w:szCs w:val="24"/>
        </w:rPr>
      </w:pPr>
    </w:p>
    <w:p w14:paraId="1890AA86"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057F745C" wp14:editId="059FA0C0">
            <wp:extent cx="1666959" cy="1666959"/>
            <wp:effectExtent l="0" t="0" r="9525" b="9525"/>
            <wp:docPr id="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69933" cy="1669933"/>
                    </a:xfrm>
                    <a:prstGeom prst="rect">
                      <a:avLst/>
                    </a:prstGeom>
                  </pic:spPr>
                </pic:pic>
              </a:graphicData>
            </a:graphic>
          </wp:inline>
        </w:drawing>
      </w:r>
    </w:p>
    <w:p w14:paraId="00EA8969" w14:textId="77777777" w:rsidR="008C62E6" w:rsidRPr="00701FF7" w:rsidRDefault="008C62E6" w:rsidP="008C62E6">
      <w:pPr>
        <w:spacing w:after="0" w:line="240" w:lineRule="auto"/>
        <w:jc w:val="center"/>
        <w:rPr>
          <w:rFonts w:ascii="Arial Narrow" w:hAnsi="Arial Narrow"/>
          <w:sz w:val="24"/>
          <w:szCs w:val="24"/>
        </w:rPr>
      </w:pPr>
    </w:p>
    <w:p w14:paraId="40A6337F"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43126B60"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34AE17D2" w14:textId="77777777" w:rsidR="008C62E6" w:rsidRPr="00701FF7" w:rsidRDefault="008C62E6" w:rsidP="008C62E6">
      <w:pPr>
        <w:spacing w:after="0" w:line="240" w:lineRule="auto"/>
        <w:jc w:val="center"/>
        <w:rPr>
          <w:rFonts w:ascii="Arial Narrow" w:hAnsi="Arial Narrow"/>
          <w:sz w:val="24"/>
          <w:szCs w:val="24"/>
        </w:rPr>
      </w:pPr>
    </w:p>
    <w:p w14:paraId="15D493E1"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8.1</w:t>
      </w:r>
      <w:r w:rsidRPr="00701FF7">
        <w:rPr>
          <w:rFonts w:ascii="Arial Narrow" w:eastAsia="Times New Roman" w:hAnsi="Arial Narrow" w:cs="Times New Roman"/>
          <w:sz w:val="24"/>
          <w:szCs w:val="24"/>
          <w:shd w:val="clear" w:color="auto" w:fill="FFFFFF"/>
          <w:lang w:eastAsia="es-CO"/>
        </w:rPr>
        <w:t xml:space="preserve"> Mantener el crecimiento económico per capita de conformidad con las circunstancias nacionales y, en particular, un crecimiento del producto interno bruto de al menos el 7% anual en los países menos adelantados</w:t>
      </w:r>
    </w:p>
    <w:p w14:paraId="1739E83F"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238F73A2"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8.2</w:t>
      </w:r>
      <w:r w:rsidRPr="00701FF7">
        <w:rPr>
          <w:rFonts w:ascii="Arial Narrow" w:eastAsia="Times New Roman" w:hAnsi="Arial Narrow" w:cs="Times New Roman"/>
          <w:sz w:val="24"/>
          <w:szCs w:val="24"/>
          <w:lang w:eastAsia="es-CO"/>
        </w:rPr>
        <w:t xml:space="preserve"> Lograr niveles más elevados de productividad económica mediante la diversificación, la modernización tecnológica y la innovación, entre otras cosas centrándose en los sectores con gran valor añadido y un uso intensivo de la mano de obra</w:t>
      </w:r>
    </w:p>
    <w:p w14:paraId="5153D0E9"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17826A4A"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8.3</w:t>
      </w:r>
      <w:r w:rsidRPr="00701FF7">
        <w:rPr>
          <w:rFonts w:ascii="Arial Narrow" w:eastAsia="Times New Roman" w:hAnsi="Arial Narrow" w:cs="Times New Roman"/>
          <w:sz w:val="24"/>
          <w:szCs w:val="24"/>
          <w:lang w:eastAsia="es-CO"/>
        </w:rPr>
        <w:t xml:space="preserve"> 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w:t>
      </w:r>
    </w:p>
    <w:p w14:paraId="01346517"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5216CC6A"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8.4</w:t>
      </w:r>
      <w:r w:rsidRPr="00701FF7">
        <w:rPr>
          <w:rFonts w:ascii="Arial Narrow" w:eastAsia="Times New Roman" w:hAnsi="Arial Narrow" w:cs="Times New Roman"/>
          <w:sz w:val="24"/>
          <w:szCs w:val="24"/>
          <w:lang w:eastAsia="es-CO"/>
        </w:rPr>
        <w:t> Mejorar progresivamente, de aquí a 2030, la producción y el consumo eficientes de los recursos mundiales y procurar desvincular el crecimiento económico de la degradación del medio ambiente, conforme al Marco Decenal de Programas sobre modalidades de Consumo y Producción Sostenibles, empezando por los países desarrollados</w:t>
      </w:r>
    </w:p>
    <w:p w14:paraId="4FACED07" w14:textId="77777777" w:rsidR="008C62E6" w:rsidRPr="00701FF7" w:rsidRDefault="008C62E6" w:rsidP="008C62E6">
      <w:pPr>
        <w:spacing w:after="0"/>
        <w:jc w:val="both"/>
        <w:rPr>
          <w:rFonts w:ascii="Arial Narrow" w:hAnsi="Arial Narrow"/>
          <w:b/>
          <w:bCs/>
        </w:rPr>
      </w:pPr>
    </w:p>
    <w:p w14:paraId="380E07C6" w14:textId="77777777" w:rsidR="008C62E6" w:rsidRPr="00701FF7" w:rsidRDefault="008C62E6" w:rsidP="008C62E6">
      <w:pPr>
        <w:spacing w:after="0"/>
        <w:jc w:val="both"/>
        <w:rPr>
          <w:rFonts w:ascii="Arial Narrow" w:hAnsi="Arial Narrow"/>
        </w:rPr>
      </w:pPr>
      <w:r w:rsidRPr="00701FF7">
        <w:rPr>
          <w:rFonts w:ascii="Arial Narrow" w:hAnsi="Arial Narrow"/>
          <w:b/>
          <w:bCs/>
        </w:rPr>
        <w:t>8.5</w:t>
      </w:r>
      <w:r w:rsidRPr="00701FF7">
        <w:rPr>
          <w:rFonts w:ascii="Arial Narrow" w:hAnsi="Arial Narrow"/>
        </w:rPr>
        <w:t xml:space="preserve"> De aquí a 2030, lograr el empleo pleno y productivo y el trabajo decente para todas las mujeres y los hombres, incluidos los jóvenes y las personas con discapacidad, así como la igualdad de remuneración por trabajo de igual valor</w:t>
      </w:r>
    </w:p>
    <w:p w14:paraId="0D4D15CB" w14:textId="77777777" w:rsidR="008C62E6" w:rsidRPr="00701FF7" w:rsidRDefault="008C62E6" w:rsidP="008C62E6">
      <w:pPr>
        <w:spacing w:after="0"/>
        <w:jc w:val="both"/>
        <w:rPr>
          <w:rFonts w:ascii="Arial Narrow" w:hAnsi="Arial Narrow"/>
          <w:b/>
          <w:bCs/>
        </w:rPr>
      </w:pPr>
    </w:p>
    <w:p w14:paraId="6149BE92" w14:textId="77777777" w:rsidR="008C62E6" w:rsidRPr="00701FF7" w:rsidRDefault="008C62E6" w:rsidP="008C62E6">
      <w:pPr>
        <w:spacing w:after="0"/>
        <w:jc w:val="both"/>
        <w:rPr>
          <w:rFonts w:ascii="Arial Narrow" w:hAnsi="Arial Narrow"/>
        </w:rPr>
      </w:pPr>
      <w:r w:rsidRPr="00701FF7">
        <w:rPr>
          <w:rFonts w:ascii="Arial Narrow" w:hAnsi="Arial Narrow"/>
          <w:b/>
          <w:bCs/>
        </w:rPr>
        <w:t>8.6</w:t>
      </w:r>
      <w:r w:rsidRPr="00701FF7">
        <w:rPr>
          <w:rFonts w:ascii="Arial Narrow" w:hAnsi="Arial Narrow"/>
        </w:rPr>
        <w:t xml:space="preserve"> De aquí a 2020, reducir considerablemente la proporción de jóvenes que no están empleados y no cursan estudios ni reciben capacitación</w:t>
      </w:r>
    </w:p>
    <w:p w14:paraId="6520DF39" w14:textId="77777777" w:rsidR="008C62E6" w:rsidRPr="00701FF7" w:rsidRDefault="008C62E6" w:rsidP="008C62E6">
      <w:pPr>
        <w:spacing w:after="0"/>
        <w:jc w:val="both"/>
        <w:rPr>
          <w:rFonts w:ascii="Arial Narrow" w:hAnsi="Arial Narrow"/>
          <w:b/>
          <w:bCs/>
        </w:rPr>
      </w:pPr>
    </w:p>
    <w:p w14:paraId="39207509" w14:textId="77777777" w:rsidR="008C62E6" w:rsidRPr="00701FF7" w:rsidRDefault="008C62E6" w:rsidP="008C62E6">
      <w:pPr>
        <w:spacing w:after="0"/>
        <w:jc w:val="both"/>
        <w:rPr>
          <w:rFonts w:ascii="Arial Narrow" w:hAnsi="Arial Narrow"/>
        </w:rPr>
      </w:pPr>
      <w:r w:rsidRPr="00701FF7">
        <w:rPr>
          <w:rFonts w:ascii="Arial Narrow" w:hAnsi="Arial Narrow"/>
          <w:b/>
          <w:bCs/>
        </w:rPr>
        <w:t>8.7</w:t>
      </w:r>
      <w:r w:rsidRPr="00701FF7">
        <w:rPr>
          <w:rFonts w:ascii="Arial Narrow" w:hAnsi="Arial Narrow"/>
        </w:rPr>
        <w:t xml:space="preserve"> Adoptar medidas inmediatas y eficaces para erradicar el trabajo forzoso, poner fin a las formas contemporáneas de esclavitud y la trata de personas y asegurar la prohibición y eliminación de las peores formas de trabajo infantil, incluidos el </w:t>
      </w:r>
      <w:r w:rsidRPr="00701FF7">
        <w:rPr>
          <w:rFonts w:ascii="Arial Narrow" w:hAnsi="Arial Narrow"/>
        </w:rPr>
        <w:lastRenderedPageBreak/>
        <w:t>reclutamiento y la utilización de niños soldados, y, de aquí a 2025, poner fin al trabajo infantil en todas sus formas</w:t>
      </w:r>
    </w:p>
    <w:p w14:paraId="2D36A041" w14:textId="77777777" w:rsidR="008C62E6" w:rsidRPr="00701FF7" w:rsidRDefault="008C62E6" w:rsidP="008C62E6">
      <w:pPr>
        <w:spacing w:after="0"/>
        <w:jc w:val="both"/>
        <w:rPr>
          <w:rFonts w:ascii="Arial Narrow" w:hAnsi="Arial Narrow"/>
          <w:b/>
          <w:bCs/>
        </w:rPr>
      </w:pPr>
    </w:p>
    <w:p w14:paraId="23AEAA1E" w14:textId="77777777" w:rsidR="008C62E6" w:rsidRPr="00701FF7" w:rsidRDefault="008C62E6" w:rsidP="008C62E6">
      <w:pPr>
        <w:spacing w:after="0"/>
        <w:jc w:val="both"/>
        <w:rPr>
          <w:rFonts w:ascii="Arial Narrow" w:hAnsi="Arial Narrow"/>
        </w:rPr>
      </w:pPr>
      <w:r w:rsidRPr="00701FF7">
        <w:rPr>
          <w:rFonts w:ascii="Arial Narrow" w:hAnsi="Arial Narrow"/>
          <w:b/>
          <w:bCs/>
        </w:rPr>
        <w:t>8.8</w:t>
      </w:r>
      <w:r w:rsidRPr="00701FF7">
        <w:rPr>
          <w:rFonts w:ascii="Arial Narrow" w:hAnsi="Arial Narrow"/>
        </w:rPr>
        <w:t xml:space="preserve"> Proteger los derechos laborales y promover un entorno de trabajo seguro y sin riesgos para todos los trabajadores, incluidos los trabajadores migrantes, en particular las mujeres migrantes y las personas con empleos precarios</w:t>
      </w:r>
    </w:p>
    <w:p w14:paraId="7EC105D4" w14:textId="77777777" w:rsidR="008C62E6" w:rsidRPr="00701FF7" w:rsidRDefault="008C62E6" w:rsidP="008C62E6">
      <w:pPr>
        <w:spacing w:after="0"/>
        <w:jc w:val="both"/>
        <w:rPr>
          <w:rFonts w:ascii="Arial Narrow" w:hAnsi="Arial Narrow"/>
          <w:b/>
          <w:bCs/>
        </w:rPr>
      </w:pPr>
    </w:p>
    <w:p w14:paraId="4E099A6A" w14:textId="77777777" w:rsidR="008C62E6" w:rsidRPr="00701FF7" w:rsidRDefault="008C62E6" w:rsidP="008C62E6">
      <w:pPr>
        <w:spacing w:after="0"/>
        <w:jc w:val="both"/>
        <w:rPr>
          <w:rFonts w:ascii="Arial Narrow" w:hAnsi="Arial Narrow"/>
        </w:rPr>
      </w:pPr>
      <w:r w:rsidRPr="00701FF7">
        <w:rPr>
          <w:rFonts w:ascii="Arial Narrow" w:hAnsi="Arial Narrow"/>
          <w:b/>
          <w:bCs/>
        </w:rPr>
        <w:t>8.9</w:t>
      </w:r>
      <w:r w:rsidRPr="00701FF7">
        <w:rPr>
          <w:rFonts w:ascii="Arial Narrow" w:hAnsi="Arial Narrow"/>
        </w:rPr>
        <w:t xml:space="preserve"> De aquí a 2030, elaborar y poner en práctica políticas encaminadas a promover un turismo sostenible que cree puestos de trabajo y promueva la cultura y los productos locales</w:t>
      </w:r>
    </w:p>
    <w:p w14:paraId="6175ACD9" w14:textId="77777777" w:rsidR="008C62E6" w:rsidRPr="00701FF7" w:rsidRDefault="008C62E6" w:rsidP="008C62E6">
      <w:pPr>
        <w:spacing w:after="0"/>
        <w:jc w:val="both"/>
        <w:rPr>
          <w:rFonts w:ascii="Arial Narrow" w:hAnsi="Arial Narrow"/>
          <w:b/>
          <w:bCs/>
        </w:rPr>
      </w:pPr>
    </w:p>
    <w:p w14:paraId="7A74E096" w14:textId="77777777" w:rsidR="008C62E6" w:rsidRPr="00701FF7" w:rsidRDefault="008C62E6" w:rsidP="008C62E6">
      <w:pPr>
        <w:spacing w:after="0"/>
        <w:jc w:val="both"/>
        <w:rPr>
          <w:rFonts w:ascii="Arial Narrow" w:hAnsi="Arial Narrow"/>
        </w:rPr>
      </w:pPr>
      <w:r w:rsidRPr="00701FF7">
        <w:rPr>
          <w:rFonts w:ascii="Arial Narrow" w:hAnsi="Arial Narrow"/>
          <w:b/>
          <w:bCs/>
        </w:rPr>
        <w:t>8.10</w:t>
      </w:r>
      <w:r w:rsidRPr="00701FF7">
        <w:rPr>
          <w:rFonts w:ascii="Arial Narrow" w:hAnsi="Arial Narrow"/>
        </w:rPr>
        <w:t xml:space="preserve"> Fortalecer la capacidad de las instituciones financieras nacionales para fomentar y ampliar el acceso a los servicios bancarios, financieros y de seguros para todos</w:t>
      </w:r>
    </w:p>
    <w:p w14:paraId="70D8DFF0" w14:textId="77777777" w:rsidR="008C62E6" w:rsidRPr="00701FF7" w:rsidRDefault="008C62E6" w:rsidP="008C62E6">
      <w:pPr>
        <w:spacing w:after="0"/>
        <w:jc w:val="both"/>
        <w:rPr>
          <w:rFonts w:ascii="Arial Narrow" w:hAnsi="Arial Narrow"/>
          <w:b/>
          <w:bCs/>
        </w:rPr>
      </w:pPr>
    </w:p>
    <w:p w14:paraId="4B13E75C" w14:textId="77777777" w:rsidR="008C62E6" w:rsidRPr="00701FF7" w:rsidRDefault="008C62E6" w:rsidP="008C62E6">
      <w:pPr>
        <w:spacing w:after="0"/>
        <w:jc w:val="both"/>
        <w:rPr>
          <w:rFonts w:ascii="Arial Narrow" w:hAnsi="Arial Narrow"/>
        </w:rPr>
      </w:pPr>
      <w:r w:rsidRPr="00701FF7">
        <w:rPr>
          <w:rFonts w:ascii="Arial Narrow" w:hAnsi="Arial Narrow"/>
          <w:b/>
          <w:bCs/>
        </w:rPr>
        <w:t>8.a</w:t>
      </w:r>
      <w:r w:rsidRPr="00701FF7">
        <w:rPr>
          <w:rFonts w:ascii="Arial Narrow" w:hAnsi="Arial Narrow"/>
        </w:rPr>
        <w:t xml:space="preserve"> Aumentar el apoyo a la iniciativa de ayuda para el comercio en los países en desarrollo, en particular los países menos adelantados, incluso mediante el Marco Integrado Mejorado para la Asistencia Técnica a los Países Menos Adelantados en Materia de Comercio</w:t>
      </w:r>
    </w:p>
    <w:p w14:paraId="559F80EC" w14:textId="77777777" w:rsidR="008C62E6" w:rsidRPr="00701FF7" w:rsidRDefault="008C62E6" w:rsidP="008C62E6">
      <w:pPr>
        <w:spacing w:after="0"/>
        <w:jc w:val="both"/>
        <w:rPr>
          <w:rFonts w:ascii="Arial Narrow" w:hAnsi="Arial Narrow"/>
          <w:b/>
          <w:bCs/>
        </w:rPr>
      </w:pPr>
    </w:p>
    <w:p w14:paraId="6321C908" w14:textId="77777777" w:rsidR="008C62E6" w:rsidRPr="00701FF7" w:rsidRDefault="008C62E6" w:rsidP="008C62E6">
      <w:pPr>
        <w:spacing w:after="0"/>
        <w:jc w:val="both"/>
        <w:rPr>
          <w:rFonts w:ascii="Arial Narrow" w:hAnsi="Arial Narrow"/>
        </w:rPr>
      </w:pPr>
      <w:r w:rsidRPr="00701FF7">
        <w:rPr>
          <w:rFonts w:ascii="Arial Narrow" w:hAnsi="Arial Narrow"/>
          <w:b/>
          <w:bCs/>
        </w:rPr>
        <w:t>8.b</w:t>
      </w:r>
      <w:r w:rsidRPr="00701FF7">
        <w:rPr>
          <w:rFonts w:ascii="Arial Narrow" w:hAnsi="Arial Narrow"/>
        </w:rPr>
        <w:t xml:space="preserve"> De aquí a 2020, desarrollar y poner en marcha una estrategia mundial para el empleo de los jóvenes y aplicar el Pacto Mundial para el Empleo de la Organización Internacional del Trabajo</w:t>
      </w:r>
    </w:p>
    <w:p w14:paraId="222A15F2" w14:textId="77777777" w:rsidR="008C62E6" w:rsidRPr="00701FF7" w:rsidRDefault="008C62E6" w:rsidP="008C62E6">
      <w:pPr>
        <w:spacing w:after="0" w:line="240" w:lineRule="auto"/>
        <w:jc w:val="center"/>
        <w:rPr>
          <w:rFonts w:ascii="Arial Narrow" w:hAnsi="Arial Narrow"/>
          <w:sz w:val="24"/>
          <w:szCs w:val="24"/>
        </w:rPr>
        <w:sectPr w:rsidR="008C62E6" w:rsidRPr="00701FF7" w:rsidSect="00763ADB">
          <w:type w:val="continuous"/>
          <w:pgSz w:w="12240" w:h="15840"/>
          <w:pgMar w:top="1417" w:right="1701" w:bottom="1417" w:left="1701" w:header="708" w:footer="708" w:gutter="0"/>
          <w:cols w:num="2" w:space="708"/>
          <w:docGrid w:linePitch="360"/>
        </w:sectPr>
      </w:pPr>
    </w:p>
    <w:p w14:paraId="439896D1" w14:textId="77777777" w:rsidR="008C62E6" w:rsidRPr="00701FF7" w:rsidRDefault="008C62E6" w:rsidP="008C62E6">
      <w:pPr>
        <w:spacing w:after="0" w:line="240" w:lineRule="auto"/>
        <w:jc w:val="center"/>
        <w:rPr>
          <w:rFonts w:ascii="Arial Narrow" w:hAnsi="Arial Narrow"/>
          <w:sz w:val="24"/>
          <w:szCs w:val="24"/>
        </w:rPr>
      </w:pPr>
    </w:p>
    <w:p w14:paraId="4FDEA8B7"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57E6A97C" wp14:editId="4700DBAE">
            <wp:extent cx="1513210" cy="1513210"/>
            <wp:effectExtent l="0" t="0" r="0" b="0"/>
            <wp:docPr id="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18435" cy="1518435"/>
                    </a:xfrm>
                    <a:prstGeom prst="rect">
                      <a:avLst/>
                    </a:prstGeom>
                  </pic:spPr>
                </pic:pic>
              </a:graphicData>
            </a:graphic>
          </wp:inline>
        </w:drawing>
      </w:r>
    </w:p>
    <w:p w14:paraId="2BFB57B0" w14:textId="77777777" w:rsidR="008C62E6" w:rsidRPr="00701FF7" w:rsidRDefault="008C62E6" w:rsidP="008C62E6">
      <w:pPr>
        <w:spacing w:after="0" w:line="240" w:lineRule="auto"/>
        <w:jc w:val="both"/>
        <w:rPr>
          <w:rFonts w:ascii="Arial Narrow" w:hAnsi="Arial Narrow"/>
          <w:sz w:val="24"/>
          <w:szCs w:val="24"/>
        </w:rPr>
      </w:pPr>
    </w:p>
    <w:p w14:paraId="645FC14B"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48874997"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091EFC8D" w14:textId="77777777" w:rsidR="008C62E6" w:rsidRPr="00701FF7" w:rsidRDefault="008C62E6" w:rsidP="008C62E6">
      <w:pPr>
        <w:spacing w:after="0" w:line="240" w:lineRule="auto"/>
        <w:jc w:val="both"/>
        <w:rPr>
          <w:rFonts w:ascii="Arial Narrow" w:hAnsi="Arial Narrow"/>
          <w:b/>
          <w:bCs/>
          <w:sz w:val="24"/>
          <w:szCs w:val="24"/>
        </w:rPr>
      </w:pPr>
    </w:p>
    <w:p w14:paraId="04CB66C6"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9.2</w:t>
      </w:r>
      <w:r w:rsidRPr="00701FF7">
        <w:rPr>
          <w:rFonts w:ascii="Arial Narrow" w:hAnsi="Arial Narrow"/>
          <w:sz w:val="24"/>
          <w:szCs w:val="24"/>
          <w:shd w:val="clear" w:color="auto" w:fill="FFFFFF"/>
        </w:rPr>
        <w:t> Promover una industrialización inclusiva y sostenible y, de aquí a 2030, aumentar significativamente la contribución de la industria al empleo y al producto interno bruto, de acuerdo con las circunstancias nacionales, y duplicar esa contribución en los países menos adelantados</w:t>
      </w:r>
    </w:p>
    <w:p w14:paraId="0A325A3A" w14:textId="77777777" w:rsidR="008C62E6" w:rsidRPr="00701FF7" w:rsidRDefault="008C62E6" w:rsidP="008C62E6">
      <w:pPr>
        <w:spacing w:after="0" w:line="240" w:lineRule="auto"/>
        <w:jc w:val="both"/>
        <w:rPr>
          <w:rFonts w:ascii="Arial Narrow" w:hAnsi="Arial Narrow"/>
          <w:b/>
          <w:bCs/>
          <w:sz w:val="24"/>
          <w:szCs w:val="24"/>
        </w:rPr>
      </w:pPr>
    </w:p>
    <w:p w14:paraId="48BC218F"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9.4</w:t>
      </w:r>
      <w:r w:rsidRPr="00701FF7">
        <w:rPr>
          <w:rFonts w:ascii="Arial Narrow" w:hAnsi="Arial Narrow"/>
          <w:sz w:val="24"/>
          <w:szCs w:val="24"/>
          <w:shd w:val="clear" w:color="auto" w:fill="FFFFFF"/>
        </w:rPr>
        <w:t> De aquí a 2030, modernizar la infraestructura y reconvertir las industrias para que sean sostenibles, utilizando los recursos con mayor eficacia y promoviendo la adopción de tecnologías y procesos industriales limpios y ambientalmente racionales, y logrando que todos los países tomen medidas de acuerdo con sus capacidades respectivas</w:t>
      </w:r>
    </w:p>
    <w:p w14:paraId="74605784"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2F0A6AB9" w14:textId="77777777" w:rsidR="008C62E6" w:rsidRPr="00701FF7" w:rsidRDefault="008C62E6" w:rsidP="008C62E6">
      <w:pPr>
        <w:spacing w:after="0"/>
        <w:jc w:val="both"/>
        <w:rPr>
          <w:rFonts w:ascii="Arial Narrow" w:hAnsi="Arial Narrow"/>
        </w:rPr>
      </w:pPr>
      <w:r w:rsidRPr="00701FF7">
        <w:rPr>
          <w:rFonts w:ascii="Arial Narrow" w:hAnsi="Arial Narrow"/>
          <w:b/>
          <w:bCs/>
        </w:rPr>
        <w:t>9.5</w:t>
      </w:r>
      <w:r w:rsidRPr="00701FF7">
        <w:rPr>
          <w:rFonts w:ascii="Arial Narrow" w:hAnsi="Arial Narrow"/>
        </w:rPr>
        <w:t> Aumentar la investigación científica y mejorar la capacidad tecnológica de los sectores industriales de todos los países, en particular los países en desarrollo, entre otras cosas fomentando la innovación y aumentando considerablemente, de aquí a 2030, el número de personas que trabajan en investigación y desarrollo por millón de habitantes y los gastos de los sectores público y privado en investigación y desarrollo</w:t>
      </w:r>
    </w:p>
    <w:p w14:paraId="3DAD1A24" w14:textId="77777777" w:rsidR="008C62E6" w:rsidRPr="00701FF7" w:rsidRDefault="008C62E6" w:rsidP="008C62E6">
      <w:pPr>
        <w:spacing w:after="0"/>
        <w:jc w:val="both"/>
        <w:rPr>
          <w:rFonts w:ascii="Arial Narrow" w:hAnsi="Arial Narrow"/>
        </w:rPr>
      </w:pPr>
    </w:p>
    <w:p w14:paraId="34D0B63D" w14:textId="77777777" w:rsidR="008C62E6" w:rsidRPr="00701FF7" w:rsidRDefault="008C62E6" w:rsidP="008C62E6">
      <w:pPr>
        <w:spacing w:after="0"/>
        <w:jc w:val="both"/>
        <w:rPr>
          <w:rFonts w:ascii="Arial Narrow" w:hAnsi="Arial Narrow"/>
        </w:rPr>
      </w:pPr>
      <w:r w:rsidRPr="00701FF7">
        <w:rPr>
          <w:rFonts w:ascii="Arial Narrow" w:hAnsi="Arial Narrow"/>
          <w:b/>
          <w:bCs/>
        </w:rPr>
        <w:t>9.a</w:t>
      </w:r>
      <w:r w:rsidRPr="00701FF7">
        <w:rPr>
          <w:rFonts w:ascii="Arial Narrow" w:hAnsi="Arial Narrow"/>
        </w:rPr>
        <w:t> Facilitar el desarrollo de infraestructuras sostenibles y resilientes en los países en desarrollo mediante un mayor apoyo financiero, tecnológico y técnico a los países africanos, los países menos adelantados, los países en desarrollo sin litoral y los pequeños Estados insulares en desarrollo</w:t>
      </w:r>
    </w:p>
    <w:p w14:paraId="45EC0FDC" w14:textId="77777777" w:rsidR="008C62E6" w:rsidRPr="00701FF7" w:rsidRDefault="008C62E6" w:rsidP="008C62E6">
      <w:pPr>
        <w:spacing w:after="0" w:line="240" w:lineRule="auto"/>
        <w:jc w:val="both"/>
        <w:rPr>
          <w:rFonts w:ascii="Arial Narrow" w:hAnsi="Arial Narrow"/>
          <w:sz w:val="24"/>
          <w:szCs w:val="24"/>
        </w:rPr>
        <w:sectPr w:rsidR="008C62E6" w:rsidRPr="00701FF7" w:rsidSect="00763ADB">
          <w:type w:val="continuous"/>
          <w:pgSz w:w="12240" w:h="15840"/>
          <w:pgMar w:top="1417" w:right="1701" w:bottom="1417" w:left="1701" w:header="708" w:footer="708" w:gutter="0"/>
          <w:cols w:num="2" w:space="708"/>
          <w:docGrid w:linePitch="360"/>
        </w:sectPr>
      </w:pPr>
    </w:p>
    <w:p w14:paraId="0C2952A0" w14:textId="77777777" w:rsidR="008C62E6" w:rsidRPr="00701FF7" w:rsidRDefault="008C62E6" w:rsidP="008C62E6">
      <w:pPr>
        <w:spacing w:after="0" w:line="240" w:lineRule="auto"/>
        <w:jc w:val="both"/>
        <w:rPr>
          <w:rFonts w:ascii="Arial Narrow" w:hAnsi="Arial Narrow"/>
          <w:sz w:val="24"/>
          <w:szCs w:val="24"/>
        </w:rPr>
      </w:pPr>
    </w:p>
    <w:p w14:paraId="28538697"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lastRenderedPageBreak/>
        <w:drawing>
          <wp:inline distT="0" distB="0" distL="0" distR="0" wp14:anchorId="06F86FB1" wp14:editId="03E185BD">
            <wp:extent cx="1707419" cy="1707419"/>
            <wp:effectExtent l="0" t="0" r="7620" b="7620"/>
            <wp:docPr id="4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11843" cy="1711843"/>
                    </a:xfrm>
                    <a:prstGeom prst="rect">
                      <a:avLst/>
                    </a:prstGeom>
                  </pic:spPr>
                </pic:pic>
              </a:graphicData>
            </a:graphic>
          </wp:inline>
        </w:drawing>
      </w:r>
    </w:p>
    <w:p w14:paraId="275F06C1" w14:textId="77777777" w:rsidR="008C62E6" w:rsidRPr="00701FF7" w:rsidRDefault="008C62E6" w:rsidP="008C62E6">
      <w:pPr>
        <w:spacing w:after="0" w:line="240" w:lineRule="auto"/>
        <w:jc w:val="both"/>
        <w:rPr>
          <w:rFonts w:ascii="Arial Narrow" w:hAnsi="Arial Narrow"/>
          <w:sz w:val="24"/>
          <w:szCs w:val="24"/>
        </w:rPr>
      </w:pPr>
    </w:p>
    <w:p w14:paraId="0392E0ED"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34CB8A2A"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7F802B38" w14:textId="77777777" w:rsidR="008C62E6" w:rsidRPr="00701FF7" w:rsidRDefault="008C62E6" w:rsidP="008C62E6">
      <w:pPr>
        <w:spacing w:after="0" w:line="240" w:lineRule="auto"/>
        <w:jc w:val="both"/>
        <w:rPr>
          <w:rFonts w:ascii="Arial Narrow" w:hAnsi="Arial Narrow"/>
          <w:b/>
          <w:bCs/>
          <w:sz w:val="24"/>
          <w:szCs w:val="24"/>
        </w:rPr>
      </w:pPr>
    </w:p>
    <w:p w14:paraId="73070BDC"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10.2</w:t>
      </w:r>
      <w:r w:rsidRPr="00701FF7">
        <w:rPr>
          <w:rFonts w:ascii="Arial Narrow" w:hAnsi="Arial Narrow"/>
          <w:sz w:val="24"/>
          <w:szCs w:val="24"/>
          <w:shd w:val="clear" w:color="auto" w:fill="FFFFFF"/>
        </w:rPr>
        <w:t> De aquí a 2030, potenciar y promover la inclusión social, económica y política de todas las personas, independientemente de su edad, sexo, discapacidad, raza, etnia, origen, religión o situación económica u otra condición</w:t>
      </w:r>
    </w:p>
    <w:p w14:paraId="705EF553"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05F65B7B"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10.3</w:t>
      </w:r>
      <w:r w:rsidRPr="00701FF7">
        <w:rPr>
          <w:rFonts w:ascii="Arial Narrow" w:hAnsi="Arial Narrow"/>
          <w:sz w:val="24"/>
          <w:szCs w:val="24"/>
          <w:shd w:val="clear" w:color="auto" w:fill="FFFFFF"/>
        </w:rPr>
        <w:t> Garantizar la igualdad de oportunidades y reducir la desigualdad de resultados, incluso eliminando las leyes, políticas y prácticas discriminatorias y promoviendo legislaciones, políticas y medidas adecuadas a ese respecto</w:t>
      </w:r>
    </w:p>
    <w:p w14:paraId="57202791"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079AD420"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10.4</w:t>
      </w:r>
      <w:r w:rsidRPr="00701FF7">
        <w:rPr>
          <w:rFonts w:ascii="Arial Narrow" w:hAnsi="Arial Narrow"/>
          <w:sz w:val="24"/>
          <w:szCs w:val="24"/>
          <w:shd w:val="clear" w:color="auto" w:fill="FFFFFF"/>
        </w:rPr>
        <w:t> Adoptar políticas, especialmente fiscales, salariales y de protección social, y lograr progresivamente una mayor igualdad</w:t>
      </w:r>
    </w:p>
    <w:p w14:paraId="59C8790F"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7AD91F72" w14:textId="77777777" w:rsidR="008C62E6" w:rsidRPr="00701FF7" w:rsidRDefault="008C62E6" w:rsidP="008C62E6">
      <w:pPr>
        <w:spacing w:after="0"/>
        <w:jc w:val="both"/>
        <w:rPr>
          <w:rFonts w:ascii="Arial Narrow" w:hAnsi="Arial Narrow"/>
        </w:rPr>
      </w:pPr>
      <w:r w:rsidRPr="00701FF7">
        <w:rPr>
          <w:rFonts w:ascii="Arial Narrow" w:hAnsi="Arial Narrow"/>
          <w:b/>
          <w:bCs/>
        </w:rPr>
        <w:t>10.5</w:t>
      </w:r>
      <w:r w:rsidRPr="00701FF7">
        <w:rPr>
          <w:rFonts w:ascii="Arial Narrow" w:hAnsi="Arial Narrow"/>
        </w:rPr>
        <w:t> Mejorar la reglamentación y vigilancia de las instituciones y los mercados financieros mundiales y fortalecer la aplicación de esos reglamentos</w:t>
      </w:r>
    </w:p>
    <w:p w14:paraId="769840F0" w14:textId="77777777" w:rsidR="008C62E6" w:rsidRPr="00701FF7" w:rsidRDefault="008C62E6" w:rsidP="008C62E6">
      <w:pPr>
        <w:spacing w:after="0"/>
        <w:jc w:val="both"/>
        <w:rPr>
          <w:rFonts w:ascii="Arial Narrow" w:hAnsi="Arial Narrow"/>
        </w:rPr>
      </w:pPr>
      <w:r w:rsidRPr="00701FF7">
        <w:rPr>
          <w:rFonts w:ascii="Arial Narrow" w:hAnsi="Arial Narrow"/>
          <w:b/>
          <w:bCs/>
        </w:rPr>
        <w:t>10.6</w:t>
      </w:r>
      <w:r w:rsidRPr="00701FF7">
        <w:rPr>
          <w:rFonts w:ascii="Arial Narrow" w:hAnsi="Arial Narrow"/>
        </w:rPr>
        <w:t xml:space="preserve"> Asegurar una mayor representación e intervención de los países en desarrollo en las decisiones adoptadas por las instituciones </w:t>
      </w:r>
      <w:r w:rsidRPr="00701FF7">
        <w:rPr>
          <w:rFonts w:ascii="Arial Narrow" w:hAnsi="Arial Narrow"/>
        </w:rPr>
        <w:t>económicas y financieras internacionales para aumentar la eficacia, fiabilidad, rendición de cuentas y legitimidad de esas instituciones</w:t>
      </w:r>
    </w:p>
    <w:p w14:paraId="4A002003" w14:textId="77777777" w:rsidR="008C62E6" w:rsidRPr="00701FF7" w:rsidRDefault="008C62E6" w:rsidP="008C62E6">
      <w:pPr>
        <w:spacing w:after="0"/>
        <w:jc w:val="both"/>
        <w:rPr>
          <w:rFonts w:ascii="Arial Narrow" w:hAnsi="Arial Narrow"/>
          <w:b/>
          <w:bCs/>
        </w:rPr>
      </w:pPr>
    </w:p>
    <w:p w14:paraId="01D8F16E" w14:textId="77777777" w:rsidR="008C62E6" w:rsidRPr="00701FF7" w:rsidRDefault="008C62E6" w:rsidP="008C62E6">
      <w:pPr>
        <w:spacing w:after="0"/>
        <w:jc w:val="both"/>
        <w:rPr>
          <w:rFonts w:ascii="Arial Narrow" w:hAnsi="Arial Narrow"/>
        </w:rPr>
      </w:pPr>
      <w:r w:rsidRPr="00701FF7">
        <w:rPr>
          <w:rFonts w:ascii="Arial Narrow" w:hAnsi="Arial Narrow"/>
          <w:b/>
          <w:bCs/>
        </w:rPr>
        <w:t>10.7</w:t>
      </w:r>
      <w:r w:rsidRPr="00701FF7">
        <w:rPr>
          <w:rFonts w:ascii="Arial Narrow" w:hAnsi="Arial Narrow"/>
        </w:rPr>
        <w:t> Facilitar la migración y la movilidad ordenadas, seguras, regulares y responsables de las personas, incluso mediante la aplicación de políticas migratorias planificadas y bien gestionadas</w:t>
      </w:r>
    </w:p>
    <w:p w14:paraId="7AB2B05F" w14:textId="77777777" w:rsidR="008C62E6" w:rsidRPr="00701FF7" w:rsidRDefault="008C62E6" w:rsidP="008C62E6">
      <w:pPr>
        <w:spacing w:after="0"/>
        <w:jc w:val="both"/>
        <w:rPr>
          <w:rFonts w:ascii="Arial Narrow" w:hAnsi="Arial Narrow"/>
          <w:b/>
          <w:bCs/>
        </w:rPr>
      </w:pPr>
    </w:p>
    <w:p w14:paraId="34251B2F" w14:textId="77777777" w:rsidR="008C62E6" w:rsidRPr="00701FF7" w:rsidRDefault="008C62E6" w:rsidP="008C62E6">
      <w:pPr>
        <w:spacing w:after="0"/>
        <w:jc w:val="both"/>
        <w:rPr>
          <w:rFonts w:ascii="Arial Narrow" w:hAnsi="Arial Narrow"/>
        </w:rPr>
      </w:pPr>
      <w:r w:rsidRPr="00701FF7">
        <w:rPr>
          <w:rFonts w:ascii="Arial Narrow" w:hAnsi="Arial Narrow"/>
          <w:b/>
          <w:bCs/>
        </w:rPr>
        <w:t>10.a</w:t>
      </w:r>
      <w:r w:rsidRPr="00701FF7">
        <w:rPr>
          <w:rFonts w:ascii="Arial Narrow" w:hAnsi="Arial Narrow"/>
        </w:rPr>
        <w:t> Aplicar el principio del trato especial y diferenciado para los países en desarrollo, en particular los países menos adelantados, de conformidad con los acuerdos de la Organización Mundial del Comercio</w:t>
      </w:r>
    </w:p>
    <w:p w14:paraId="0E90AF6C" w14:textId="77777777" w:rsidR="008C62E6" w:rsidRPr="00701FF7" w:rsidRDefault="008C62E6" w:rsidP="008C62E6">
      <w:pPr>
        <w:spacing w:after="0"/>
        <w:jc w:val="both"/>
        <w:rPr>
          <w:rFonts w:ascii="Arial Narrow" w:hAnsi="Arial Narrow"/>
          <w:b/>
          <w:bCs/>
        </w:rPr>
      </w:pPr>
    </w:p>
    <w:p w14:paraId="5FA67170" w14:textId="77777777" w:rsidR="008C62E6" w:rsidRPr="00701FF7" w:rsidRDefault="008C62E6" w:rsidP="008C62E6">
      <w:pPr>
        <w:spacing w:after="0"/>
        <w:jc w:val="both"/>
        <w:rPr>
          <w:rFonts w:ascii="Arial Narrow" w:hAnsi="Arial Narrow"/>
        </w:rPr>
      </w:pPr>
      <w:r w:rsidRPr="00701FF7">
        <w:rPr>
          <w:rFonts w:ascii="Arial Narrow" w:hAnsi="Arial Narrow"/>
          <w:b/>
          <w:bCs/>
        </w:rPr>
        <w:t>10.b</w:t>
      </w:r>
      <w:r w:rsidRPr="00701FF7">
        <w:rPr>
          <w:rFonts w:ascii="Arial Narrow" w:hAnsi="Arial Narrow"/>
        </w:rPr>
        <w:t> Fomentar la asistencia oficial para el desarrollo y las corrientes financieras, incluida la inversión extranjera directa, para los Estados con mayores necesidades, en particular los países menos adelantados, los países africanos, los pequeños Estados insulares en desarrollo y los países en desarrollo sin litoral, en consonancia con sus planes y programas nacionales</w:t>
      </w:r>
    </w:p>
    <w:p w14:paraId="0F5AC02A" w14:textId="77777777" w:rsidR="008C62E6" w:rsidRPr="00701FF7" w:rsidRDefault="008C62E6" w:rsidP="008C62E6">
      <w:pPr>
        <w:spacing w:after="0"/>
        <w:jc w:val="both"/>
        <w:rPr>
          <w:rFonts w:ascii="Arial Narrow" w:hAnsi="Arial Narrow"/>
        </w:rPr>
        <w:sectPr w:rsidR="008C62E6" w:rsidRPr="00701FF7" w:rsidSect="00763ADB">
          <w:type w:val="continuous"/>
          <w:pgSz w:w="12240" w:h="15840"/>
          <w:pgMar w:top="1417" w:right="1701" w:bottom="1417" w:left="1701" w:header="708" w:footer="708" w:gutter="0"/>
          <w:cols w:num="2" w:space="708"/>
          <w:docGrid w:linePitch="360"/>
        </w:sectPr>
      </w:pPr>
    </w:p>
    <w:p w14:paraId="278AC302" w14:textId="77777777" w:rsidR="008C62E6" w:rsidRPr="00701FF7" w:rsidRDefault="008C62E6" w:rsidP="008C62E6">
      <w:pPr>
        <w:spacing w:after="0"/>
        <w:jc w:val="both"/>
        <w:rPr>
          <w:rFonts w:ascii="Arial Narrow" w:hAnsi="Arial Narrow"/>
        </w:rPr>
      </w:pPr>
    </w:p>
    <w:p w14:paraId="1167DC9A"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7DD44C1E" wp14:editId="54791E66">
            <wp:extent cx="1634591" cy="1634591"/>
            <wp:effectExtent l="0" t="0" r="3810" b="3810"/>
            <wp:docPr id="4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39610" cy="1639610"/>
                    </a:xfrm>
                    <a:prstGeom prst="rect">
                      <a:avLst/>
                    </a:prstGeom>
                  </pic:spPr>
                </pic:pic>
              </a:graphicData>
            </a:graphic>
          </wp:inline>
        </w:drawing>
      </w:r>
    </w:p>
    <w:p w14:paraId="5886AE40" w14:textId="77777777" w:rsidR="008C62E6" w:rsidRPr="00701FF7" w:rsidRDefault="008C62E6" w:rsidP="008C62E6">
      <w:pPr>
        <w:spacing w:after="0" w:line="240" w:lineRule="auto"/>
        <w:jc w:val="center"/>
        <w:rPr>
          <w:rFonts w:ascii="Arial Narrow" w:hAnsi="Arial Narrow"/>
          <w:sz w:val="24"/>
          <w:szCs w:val="24"/>
        </w:rPr>
      </w:pPr>
    </w:p>
    <w:p w14:paraId="41D7B0D4"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0AA79E38"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5B6D7EB8" w14:textId="77777777" w:rsidR="008C62E6" w:rsidRPr="00701FF7" w:rsidRDefault="008C62E6" w:rsidP="008C62E6">
      <w:pPr>
        <w:spacing w:after="0" w:line="240" w:lineRule="auto"/>
        <w:jc w:val="center"/>
        <w:rPr>
          <w:rFonts w:ascii="Arial Narrow" w:hAnsi="Arial Narrow"/>
          <w:sz w:val="24"/>
          <w:szCs w:val="24"/>
        </w:rPr>
      </w:pPr>
    </w:p>
    <w:p w14:paraId="12A33169" w14:textId="77777777" w:rsidR="008C62E6" w:rsidRPr="00701FF7" w:rsidRDefault="008C62E6" w:rsidP="008C62E6">
      <w:pPr>
        <w:spacing w:after="0" w:line="240" w:lineRule="auto"/>
        <w:jc w:val="both"/>
        <w:rPr>
          <w:rFonts w:ascii="Arial Narrow" w:eastAsia="Times New Roman" w:hAnsi="Arial Narrow" w:cs="Times New Roman"/>
          <w:sz w:val="24"/>
          <w:szCs w:val="24"/>
          <w:shd w:val="clear" w:color="auto" w:fill="FFFFFF"/>
          <w:lang w:eastAsia="es-CO"/>
        </w:rPr>
      </w:pPr>
      <w:r w:rsidRPr="00701FF7">
        <w:rPr>
          <w:rFonts w:ascii="Arial Narrow" w:eastAsia="Times New Roman" w:hAnsi="Arial Narrow" w:cs="Times New Roman"/>
          <w:b/>
          <w:bCs/>
          <w:sz w:val="24"/>
          <w:szCs w:val="24"/>
          <w:lang w:eastAsia="es-CO"/>
        </w:rPr>
        <w:lastRenderedPageBreak/>
        <w:t>11.1</w:t>
      </w:r>
      <w:r w:rsidRPr="00701FF7">
        <w:rPr>
          <w:rFonts w:ascii="Arial Narrow" w:eastAsia="Times New Roman" w:hAnsi="Arial Narrow" w:cs="Times New Roman"/>
          <w:sz w:val="24"/>
          <w:szCs w:val="24"/>
          <w:shd w:val="clear" w:color="auto" w:fill="FFFFFF"/>
          <w:lang w:eastAsia="es-CO"/>
        </w:rPr>
        <w:t> De aquí a 2030, asegurar el acceso de todas las personas a viviendas y servicios básicos adecuados, seguros y asequibles y mejorar los barrios marginales</w:t>
      </w:r>
    </w:p>
    <w:p w14:paraId="19AB5772"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5D468322"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11.2</w:t>
      </w:r>
      <w:r w:rsidRPr="00701FF7">
        <w:rPr>
          <w:rFonts w:ascii="Arial Narrow" w:eastAsia="Times New Roman" w:hAnsi="Arial Narrow" w:cs="Times New Roman"/>
          <w:sz w:val="24"/>
          <w:szCs w:val="24"/>
          <w:lang w:eastAsia="es-CO"/>
        </w:rPr>
        <w:t> De aquí a 2030, proporcionar acceso a sistemas de transporte seguros, asequibles, accesibles y sostenibles para todos y mejorar la seguridad vial, en particular mediante la ampliación del transporte público, prestando especial atención a las necesidades de las personas en situación de vulnerabilidad, las mujeres, los niños, las personas con discapacidad y las personas de edad</w:t>
      </w:r>
    </w:p>
    <w:p w14:paraId="75219D91"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25A6CB4C"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11.3</w:t>
      </w:r>
      <w:r w:rsidRPr="00701FF7">
        <w:rPr>
          <w:rFonts w:ascii="Arial Narrow" w:eastAsia="Times New Roman" w:hAnsi="Arial Narrow" w:cs="Times New Roman"/>
          <w:sz w:val="24"/>
          <w:szCs w:val="24"/>
          <w:lang w:eastAsia="es-CO"/>
        </w:rPr>
        <w:t> De aquí a 2030, aumentar la urbanización inclusiva y sostenible y la capacidad para la planificación y la gestión participativas, integradas y sostenibles de los asentamientos humanos en todos los países</w:t>
      </w:r>
    </w:p>
    <w:p w14:paraId="0AD1F3C3"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33812874" w14:textId="77777777" w:rsidR="008C62E6" w:rsidRPr="00701FF7" w:rsidRDefault="008C62E6" w:rsidP="008C62E6">
      <w:pPr>
        <w:spacing w:after="0"/>
        <w:jc w:val="both"/>
        <w:rPr>
          <w:rFonts w:ascii="Arial Narrow" w:hAnsi="Arial Narrow"/>
        </w:rPr>
      </w:pPr>
      <w:r w:rsidRPr="00701FF7">
        <w:rPr>
          <w:rFonts w:ascii="Arial Narrow" w:hAnsi="Arial Narrow"/>
          <w:b/>
          <w:bCs/>
        </w:rPr>
        <w:t>11.5</w:t>
      </w:r>
      <w:r w:rsidRPr="00701FF7">
        <w:rPr>
          <w:rFonts w:ascii="Arial Narrow" w:hAnsi="Arial Narrow"/>
        </w:rPr>
        <w:t> 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p w14:paraId="7CF9AED9" w14:textId="77777777" w:rsidR="008C62E6" w:rsidRPr="00701FF7" w:rsidRDefault="008C62E6" w:rsidP="008C62E6">
      <w:pPr>
        <w:spacing w:after="0"/>
        <w:jc w:val="both"/>
        <w:rPr>
          <w:rFonts w:ascii="Arial Narrow" w:hAnsi="Arial Narrow"/>
        </w:rPr>
      </w:pPr>
    </w:p>
    <w:p w14:paraId="11B5AA54" w14:textId="77777777" w:rsidR="008C62E6" w:rsidRPr="00701FF7" w:rsidRDefault="008C62E6" w:rsidP="008C62E6">
      <w:pPr>
        <w:spacing w:after="0"/>
        <w:jc w:val="both"/>
        <w:rPr>
          <w:rFonts w:ascii="Arial Narrow" w:hAnsi="Arial Narrow"/>
        </w:rPr>
      </w:pPr>
      <w:r w:rsidRPr="00701FF7">
        <w:rPr>
          <w:rFonts w:ascii="Arial Narrow" w:hAnsi="Arial Narrow"/>
          <w:b/>
          <w:bCs/>
        </w:rPr>
        <w:t>11.6</w:t>
      </w:r>
      <w:r w:rsidRPr="00701FF7">
        <w:rPr>
          <w:rFonts w:ascii="Arial Narrow" w:hAnsi="Arial Narrow"/>
        </w:rPr>
        <w:t> De aquí a 2030, reducir el impacto ambiental negativo per capita de las ciudades, incluso prestando especial atención a la calidad del aire y la gestión de los desechos municipales y de otro tipo</w:t>
      </w:r>
    </w:p>
    <w:p w14:paraId="015416C9" w14:textId="77777777" w:rsidR="008C62E6" w:rsidRPr="00701FF7" w:rsidRDefault="008C62E6" w:rsidP="008C62E6">
      <w:pPr>
        <w:spacing w:after="0"/>
        <w:jc w:val="both"/>
        <w:rPr>
          <w:rFonts w:ascii="Arial Narrow" w:hAnsi="Arial Narrow"/>
        </w:rPr>
      </w:pPr>
    </w:p>
    <w:p w14:paraId="11FACE53" w14:textId="77777777" w:rsidR="008C62E6" w:rsidRPr="00701FF7" w:rsidRDefault="008C62E6" w:rsidP="008C62E6">
      <w:pPr>
        <w:spacing w:after="0"/>
        <w:jc w:val="both"/>
        <w:rPr>
          <w:rFonts w:ascii="Arial Narrow" w:hAnsi="Arial Narrow"/>
        </w:rPr>
      </w:pPr>
      <w:r w:rsidRPr="00701FF7">
        <w:rPr>
          <w:rFonts w:ascii="Arial Narrow" w:hAnsi="Arial Narrow"/>
          <w:b/>
          <w:bCs/>
        </w:rPr>
        <w:t>11.7</w:t>
      </w:r>
      <w:r w:rsidRPr="00701FF7">
        <w:rPr>
          <w:rFonts w:ascii="Arial Narrow" w:hAnsi="Arial Narrow"/>
        </w:rPr>
        <w:t> De aquí a 2030, proporcionar acceso universal a zonas verdes y espacios públicos seguros, inclusivos y accesibles, en particular para las mujeres y los niños, las personas de edad y las personas con discapacidad</w:t>
      </w:r>
    </w:p>
    <w:p w14:paraId="5DCA0D8F" w14:textId="77777777" w:rsidR="008C62E6" w:rsidRPr="00701FF7" w:rsidRDefault="008C62E6" w:rsidP="008C62E6">
      <w:pPr>
        <w:spacing w:after="0"/>
        <w:jc w:val="both"/>
        <w:rPr>
          <w:rFonts w:ascii="Arial Narrow" w:hAnsi="Arial Narrow"/>
        </w:rPr>
      </w:pPr>
    </w:p>
    <w:p w14:paraId="2B771043" w14:textId="77777777" w:rsidR="008C62E6" w:rsidRPr="00701FF7" w:rsidRDefault="008C62E6" w:rsidP="008C62E6">
      <w:pPr>
        <w:spacing w:after="0"/>
        <w:jc w:val="both"/>
        <w:rPr>
          <w:rFonts w:ascii="Arial Narrow" w:hAnsi="Arial Narrow"/>
        </w:rPr>
      </w:pPr>
      <w:r w:rsidRPr="00701FF7">
        <w:rPr>
          <w:rFonts w:ascii="Arial Narrow" w:hAnsi="Arial Narrow"/>
          <w:b/>
          <w:bCs/>
        </w:rPr>
        <w:t>11.b</w:t>
      </w:r>
      <w:r w:rsidRPr="00701FF7">
        <w:rPr>
          <w:rFonts w:ascii="Arial Narrow" w:hAnsi="Arial Narrow"/>
        </w:rPr>
        <w:t> 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p w14:paraId="11B7AC51" w14:textId="77777777" w:rsidR="008C62E6" w:rsidRPr="00701FF7" w:rsidRDefault="008C62E6" w:rsidP="008C62E6">
      <w:pPr>
        <w:spacing w:after="0"/>
        <w:jc w:val="both"/>
        <w:rPr>
          <w:rFonts w:ascii="Arial Narrow" w:hAnsi="Arial Narrow"/>
        </w:rPr>
      </w:pPr>
    </w:p>
    <w:p w14:paraId="4E5A47F6" w14:textId="77777777" w:rsidR="008C62E6" w:rsidRPr="00701FF7" w:rsidRDefault="008C62E6" w:rsidP="008C62E6">
      <w:pPr>
        <w:spacing w:after="0"/>
        <w:jc w:val="both"/>
        <w:rPr>
          <w:rFonts w:ascii="Arial Narrow" w:hAnsi="Arial Narrow"/>
        </w:rPr>
      </w:pPr>
      <w:r w:rsidRPr="00701FF7">
        <w:rPr>
          <w:rFonts w:ascii="Arial Narrow" w:hAnsi="Arial Narrow"/>
          <w:b/>
          <w:bCs/>
        </w:rPr>
        <w:t>11.c</w:t>
      </w:r>
      <w:r w:rsidRPr="00701FF7">
        <w:rPr>
          <w:rFonts w:ascii="Arial Narrow" w:hAnsi="Arial Narrow"/>
        </w:rPr>
        <w:t> Proporcionar apoyo a los países menos adelantados, incluso mediante asistencia financiera y técnica, para que puedan construir edificios sostenibles y resilientes utilizando materiales locales</w:t>
      </w:r>
    </w:p>
    <w:p w14:paraId="78878C78" w14:textId="77777777" w:rsidR="008C62E6" w:rsidRPr="00701FF7" w:rsidRDefault="008C62E6" w:rsidP="008C62E6">
      <w:pPr>
        <w:spacing w:after="0" w:line="240" w:lineRule="auto"/>
        <w:jc w:val="center"/>
        <w:rPr>
          <w:rFonts w:ascii="Arial Narrow" w:hAnsi="Arial Narrow"/>
          <w:sz w:val="24"/>
          <w:szCs w:val="24"/>
        </w:rPr>
        <w:sectPr w:rsidR="008C62E6" w:rsidRPr="00701FF7" w:rsidSect="00763ADB">
          <w:type w:val="continuous"/>
          <w:pgSz w:w="12240" w:h="15840"/>
          <w:pgMar w:top="1417" w:right="1701" w:bottom="1417" w:left="1701" w:header="708" w:footer="708" w:gutter="0"/>
          <w:cols w:num="2" w:space="708"/>
          <w:docGrid w:linePitch="360"/>
        </w:sectPr>
      </w:pPr>
    </w:p>
    <w:p w14:paraId="0324CB36" w14:textId="77777777" w:rsidR="008C62E6" w:rsidRPr="00701FF7" w:rsidRDefault="008C62E6" w:rsidP="008C62E6">
      <w:pPr>
        <w:spacing w:after="0" w:line="240" w:lineRule="auto"/>
        <w:jc w:val="center"/>
        <w:rPr>
          <w:rFonts w:ascii="Arial Narrow" w:hAnsi="Arial Narrow"/>
          <w:sz w:val="24"/>
          <w:szCs w:val="24"/>
        </w:rPr>
      </w:pPr>
    </w:p>
    <w:p w14:paraId="35949495"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45900080" wp14:editId="40701959">
            <wp:extent cx="1553670" cy="1553670"/>
            <wp:effectExtent l="0" t="0" r="8890" b="8890"/>
            <wp:docPr id="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58841" cy="1558841"/>
                    </a:xfrm>
                    <a:prstGeom prst="rect">
                      <a:avLst/>
                    </a:prstGeom>
                  </pic:spPr>
                </pic:pic>
              </a:graphicData>
            </a:graphic>
          </wp:inline>
        </w:drawing>
      </w:r>
    </w:p>
    <w:p w14:paraId="2014FA4A" w14:textId="77777777" w:rsidR="008C62E6" w:rsidRPr="00701FF7" w:rsidRDefault="008C62E6" w:rsidP="008C62E6">
      <w:pPr>
        <w:spacing w:after="0" w:line="240" w:lineRule="auto"/>
        <w:jc w:val="center"/>
        <w:rPr>
          <w:rFonts w:ascii="Arial Narrow" w:hAnsi="Arial Narrow"/>
          <w:sz w:val="24"/>
          <w:szCs w:val="24"/>
        </w:rPr>
      </w:pPr>
    </w:p>
    <w:p w14:paraId="5FD2B169"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30ED02C1"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0F8F7863" w14:textId="77777777" w:rsidR="008C62E6" w:rsidRPr="00701FF7" w:rsidRDefault="008C62E6" w:rsidP="008C62E6">
      <w:pPr>
        <w:spacing w:after="0" w:line="240" w:lineRule="auto"/>
        <w:jc w:val="both"/>
        <w:rPr>
          <w:rFonts w:ascii="Arial Narrow" w:hAnsi="Arial Narrow"/>
          <w:b/>
          <w:bCs/>
          <w:sz w:val="24"/>
          <w:szCs w:val="24"/>
        </w:rPr>
      </w:pPr>
    </w:p>
    <w:p w14:paraId="0E0A3261"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12.1</w:t>
      </w:r>
      <w:r w:rsidRPr="00701FF7">
        <w:rPr>
          <w:rFonts w:ascii="Arial Narrow" w:eastAsia="Times New Roman" w:hAnsi="Arial Narrow" w:cs="Times New Roman"/>
          <w:sz w:val="24"/>
          <w:szCs w:val="24"/>
          <w:shd w:val="clear" w:color="auto" w:fill="FFFFFF"/>
          <w:lang w:eastAsia="es-CO"/>
        </w:rPr>
        <w:t xml:space="preserve"> Aplicar el Marco Decenal de Programas sobre Modalidades de Consumo y Producción Sostenibles, con la participación de todos los </w:t>
      </w:r>
      <w:r w:rsidRPr="00701FF7">
        <w:rPr>
          <w:rFonts w:ascii="Arial Narrow" w:eastAsia="Times New Roman" w:hAnsi="Arial Narrow" w:cs="Times New Roman"/>
          <w:sz w:val="24"/>
          <w:szCs w:val="24"/>
          <w:shd w:val="clear" w:color="auto" w:fill="FFFFFF"/>
          <w:lang w:eastAsia="es-CO"/>
        </w:rPr>
        <w:t>países y bajo el liderazgo de los países desarrollados, teniendo en cuenta el grado de desarrollo y las capacidades de los países en desarrollo</w:t>
      </w:r>
    </w:p>
    <w:p w14:paraId="383B607F"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58F1B6E3"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lastRenderedPageBreak/>
        <w:t>12.2</w:t>
      </w:r>
      <w:r w:rsidRPr="00701FF7">
        <w:rPr>
          <w:rFonts w:ascii="Arial Narrow" w:eastAsia="Times New Roman" w:hAnsi="Arial Narrow" w:cs="Times New Roman"/>
          <w:sz w:val="24"/>
          <w:szCs w:val="24"/>
          <w:lang w:eastAsia="es-CO"/>
        </w:rPr>
        <w:t> De aquí a 2030, lograr la gestión sostenible y el uso eficiente de los recursos naturales.</w:t>
      </w:r>
    </w:p>
    <w:p w14:paraId="4C01F8A2" w14:textId="77777777" w:rsidR="008C62E6" w:rsidRPr="00701FF7" w:rsidRDefault="008C62E6" w:rsidP="008C62E6">
      <w:pPr>
        <w:spacing w:after="0" w:line="240" w:lineRule="auto"/>
        <w:jc w:val="both"/>
        <w:rPr>
          <w:rFonts w:ascii="Arial Narrow" w:hAnsi="Arial Narrow"/>
          <w:b/>
          <w:bCs/>
          <w:sz w:val="24"/>
          <w:szCs w:val="24"/>
          <w:shd w:val="clear" w:color="auto" w:fill="FFFFFF"/>
        </w:rPr>
      </w:pPr>
    </w:p>
    <w:p w14:paraId="02AC3459"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Fonts w:ascii="Arial Narrow" w:hAnsi="Arial Narrow"/>
          <w:b/>
          <w:bCs/>
          <w:sz w:val="24"/>
          <w:szCs w:val="24"/>
          <w:shd w:val="clear" w:color="auto" w:fill="FFFFFF"/>
        </w:rPr>
        <w:t>12.5</w:t>
      </w:r>
      <w:r w:rsidRPr="00701FF7">
        <w:rPr>
          <w:rFonts w:ascii="Arial Narrow" w:hAnsi="Arial Narrow"/>
          <w:sz w:val="24"/>
          <w:szCs w:val="24"/>
          <w:shd w:val="clear" w:color="auto" w:fill="FFFFFF"/>
        </w:rPr>
        <w:t> De aquí a 2030, reducir considerablemente la generación de desechos mediante actividades de prevención, reducción, reciclado y reutilización</w:t>
      </w:r>
    </w:p>
    <w:p w14:paraId="2360F77A" w14:textId="77777777" w:rsidR="008C62E6" w:rsidRPr="00701FF7" w:rsidRDefault="008C62E6" w:rsidP="008C62E6">
      <w:pPr>
        <w:spacing w:after="0" w:line="240" w:lineRule="auto"/>
        <w:jc w:val="both"/>
        <w:rPr>
          <w:rFonts w:ascii="Arial Narrow" w:hAnsi="Arial Narrow"/>
          <w:b/>
          <w:bCs/>
          <w:sz w:val="24"/>
          <w:szCs w:val="24"/>
          <w:shd w:val="clear" w:color="auto" w:fill="FFFFFF"/>
        </w:rPr>
      </w:pPr>
    </w:p>
    <w:p w14:paraId="5A02BF30"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shd w:val="clear" w:color="auto" w:fill="FFFFFF"/>
        </w:rPr>
        <w:t>12.b</w:t>
      </w:r>
      <w:r w:rsidRPr="00701FF7">
        <w:rPr>
          <w:rFonts w:ascii="Arial Narrow" w:hAnsi="Arial Narrow"/>
          <w:sz w:val="24"/>
          <w:szCs w:val="24"/>
          <w:shd w:val="clear" w:color="auto" w:fill="FFFFFF"/>
        </w:rPr>
        <w:t> Elaborar y aplicar instrumentos para vigilar los efectos en el desarrollo sostenible, a fin de lograr un turismo sostenible que cree puestos de trabajo y promueva la cultura y los productos locales</w:t>
      </w:r>
    </w:p>
    <w:p w14:paraId="366D8A4D" w14:textId="77777777" w:rsidR="008C62E6" w:rsidRPr="00701FF7" w:rsidRDefault="008C62E6" w:rsidP="008C62E6">
      <w:pPr>
        <w:spacing w:after="0" w:line="240" w:lineRule="auto"/>
        <w:jc w:val="both"/>
        <w:rPr>
          <w:rFonts w:ascii="Arial Narrow" w:hAnsi="Arial Narrow"/>
          <w:sz w:val="24"/>
          <w:szCs w:val="24"/>
        </w:rPr>
        <w:sectPr w:rsidR="008C62E6" w:rsidRPr="00701FF7" w:rsidSect="00763ADB">
          <w:type w:val="continuous"/>
          <w:pgSz w:w="12240" w:h="15840"/>
          <w:pgMar w:top="1417" w:right="1701" w:bottom="1417" w:left="1701" w:header="708" w:footer="708" w:gutter="0"/>
          <w:cols w:num="2" w:space="708"/>
          <w:docGrid w:linePitch="360"/>
        </w:sectPr>
      </w:pPr>
    </w:p>
    <w:p w14:paraId="235F7B19" w14:textId="77777777" w:rsidR="008C62E6" w:rsidRPr="00701FF7" w:rsidRDefault="008C62E6" w:rsidP="008C62E6">
      <w:pPr>
        <w:spacing w:after="0" w:line="240" w:lineRule="auto"/>
        <w:jc w:val="both"/>
        <w:rPr>
          <w:rFonts w:ascii="Arial Narrow" w:hAnsi="Arial Narrow"/>
          <w:sz w:val="24"/>
          <w:szCs w:val="24"/>
        </w:rPr>
      </w:pPr>
    </w:p>
    <w:p w14:paraId="210240BB"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278945EC" wp14:editId="584C395D">
            <wp:extent cx="1545578" cy="1545578"/>
            <wp:effectExtent l="0" t="0" r="0" b="0"/>
            <wp:docPr id="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51290" cy="1551290"/>
                    </a:xfrm>
                    <a:prstGeom prst="rect">
                      <a:avLst/>
                    </a:prstGeom>
                  </pic:spPr>
                </pic:pic>
              </a:graphicData>
            </a:graphic>
          </wp:inline>
        </w:drawing>
      </w:r>
    </w:p>
    <w:p w14:paraId="6E7A06D2" w14:textId="77777777" w:rsidR="008C62E6" w:rsidRPr="00701FF7" w:rsidRDefault="008C62E6" w:rsidP="008C62E6">
      <w:pPr>
        <w:spacing w:after="0" w:line="240" w:lineRule="auto"/>
        <w:jc w:val="both"/>
        <w:rPr>
          <w:rFonts w:ascii="Arial Narrow" w:hAnsi="Arial Narrow"/>
          <w:sz w:val="24"/>
          <w:szCs w:val="24"/>
        </w:rPr>
      </w:pPr>
    </w:p>
    <w:p w14:paraId="5A648BAA"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5E4EEFD1"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155316D2" w14:textId="77777777" w:rsidR="008C62E6" w:rsidRPr="00701FF7" w:rsidRDefault="008C62E6" w:rsidP="008C62E6">
      <w:pPr>
        <w:spacing w:after="0" w:line="240" w:lineRule="auto"/>
        <w:jc w:val="both"/>
        <w:rPr>
          <w:rFonts w:ascii="Arial Narrow" w:hAnsi="Arial Narrow"/>
          <w:sz w:val="24"/>
          <w:szCs w:val="24"/>
        </w:rPr>
      </w:pPr>
    </w:p>
    <w:p w14:paraId="2F9F2D5D"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13.1</w:t>
      </w:r>
      <w:r w:rsidRPr="00701FF7">
        <w:rPr>
          <w:rFonts w:ascii="Arial Narrow" w:eastAsia="Times New Roman" w:hAnsi="Arial Narrow" w:cs="Times New Roman"/>
          <w:sz w:val="24"/>
          <w:szCs w:val="24"/>
          <w:shd w:val="clear" w:color="auto" w:fill="FFFFFF"/>
          <w:lang w:eastAsia="es-CO"/>
        </w:rPr>
        <w:t> Fortalecer la resiliencia y la capacidad de adaptación a los riesgos relacionados con el clima y los desastres naturales en todos los países</w:t>
      </w:r>
    </w:p>
    <w:p w14:paraId="089C0FAC"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6611E684"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13.2</w:t>
      </w:r>
      <w:r w:rsidRPr="00701FF7">
        <w:rPr>
          <w:rFonts w:ascii="Arial Narrow" w:eastAsia="Times New Roman" w:hAnsi="Arial Narrow" w:cs="Times New Roman"/>
          <w:sz w:val="24"/>
          <w:szCs w:val="24"/>
          <w:lang w:eastAsia="es-CO"/>
        </w:rPr>
        <w:t> Incorporar medidas relativas al cambio climático en las políticas, estrategias y planes nacionales</w:t>
      </w:r>
    </w:p>
    <w:p w14:paraId="57C53629" w14:textId="77777777" w:rsidR="008C62E6" w:rsidRPr="00701FF7" w:rsidRDefault="008C62E6" w:rsidP="008C62E6">
      <w:pPr>
        <w:spacing w:after="0" w:line="240" w:lineRule="auto"/>
        <w:jc w:val="both"/>
        <w:rPr>
          <w:rFonts w:ascii="Arial Narrow" w:eastAsia="Times New Roman" w:hAnsi="Arial Narrow" w:cs="Times New Roman"/>
          <w:b/>
          <w:bCs/>
          <w:sz w:val="24"/>
          <w:szCs w:val="24"/>
          <w:lang w:eastAsia="es-CO"/>
        </w:rPr>
      </w:pPr>
    </w:p>
    <w:p w14:paraId="43BBA56D"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Fonts w:ascii="Arial Narrow" w:eastAsia="Times New Roman" w:hAnsi="Arial Narrow" w:cs="Times New Roman"/>
          <w:b/>
          <w:bCs/>
          <w:sz w:val="24"/>
          <w:szCs w:val="24"/>
          <w:lang w:eastAsia="es-CO"/>
        </w:rPr>
        <w:t>13.3</w:t>
      </w:r>
      <w:r w:rsidRPr="00701FF7">
        <w:rPr>
          <w:rFonts w:ascii="Arial Narrow" w:eastAsia="Times New Roman" w:hAnsi="Arial Narrow" w:cs="Times New Roman"/>
          <w:sz w:val="24"/>
          <w:szCs w:val="24"/>
          <w:lang w:eastAsia="es-CO"/>
        </w:rPr>
        <w:t xml:space="preserve"> Mejorar la educación, la sensibilización y la capacidad humana e institucional respecto </w:t>
      </w:r>
      <w:r w:rsidRPr="00701FF7">
        <w:rPr>
          <w:rFonts w:ascii="Arial Narrow" w:eastAsia="Times New Roman" w:hAnsi="Arial Narrow" w:cs="Times New Roman"/>
          <w:sz w:val="24"/>
          <w:szCs w:val="24"/>
          <w:lang w:eastAsia="es-CO"/>
        </w:rPr>
        <w:t>de la mitigación del cambio climático, la adaptación a él, la reducción de sus efectos y la alerta temprana</w:t>
      </w:r>
    </w:p>
    <w:p w14:paraId="10C61AF8"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p>
    <w:p w14:paraId="1B0563CD" w14:textId="77777777" w:rsidR="008C62E6" w:rsidRPr="00701FF7" w:rsidRDefault="008C62E6" w:rsidP="008C62E6">
      <w:pPr>
        <w:spacing w:after="0" w:line="240" w:lineRule="auto"/>
        <w:jc w:val="both"/>
        <w:rPr>
          <w:rFonts w:ascii="Arial Narrow" w:eastAsia="Times New Roman" w:hAnsi="Arial Narrow" w:cs="Times New Roman"/>
          <w:sz w:val="24"/>
          <w:szCs w:val="24"/>
          <w:lang w:eastAsia="es-CO"/>
        </w:rPr>
      </w:pPr>
      <w:r w:rsidRPr="00701FF7">
        <w:rPr>
          <w:rStyle w:val="Ttulo6Car"/>
          <w:rFonts w:ascii="Arial Narrow" w:hAnsi="Arial Narrow"/>
          <w:color w:val="auto"/>
          <w:shd w:val="clear" w:color="auto" w:fill="FFFFFF"/>
        </w:rPr>
        <w:t>13.b</w:t>
      </w:r>
      <w:r w:rsidRPr="00701FF7">
        <w:rPr>
          <w:rFonts w:ascii="Arial Narrow" w:hAnsi="Arial Narrow"/>
          <w:sz w:val="24"/>
          <w:szCs w:val="24"/>
          <w:shd w:val="clear" w:color="auto" w:fill="FFFFFF"/>
        </w:rPr>
        <w:t> Promover mecanismos para aumentar la capacidad para la planificación y gestión eficaces en relación con el cambio climático en los países menos adelantados y los pequeños Estados insulares en desarrollo, haciendo particular hincapié en las mujeres, los jóvenes y las comunidades locales y marginadas</w:t>
      </w:r>
    </w:p>
    <w:p w14:paraId="38D282CB" w14:textId="77777777" w:rsidR="008C62E6" w:rsidRPr="00701FF7" w:rsidRDefault="008C62E6" w:rsidP="008C62E6">
      <w:pPr>
        <w:spacing w:after="0" w:line="240" w:lineRule="auto"/>
        <w:jc w:val="both"/>
        <w:rPr>
          <w:rFonts w:ascii="Arial Narrow" w:hAnsi="Arial Narrow"/>
          <w:sz w:val="24"/>
          <w:szCs w:val="24"/>
        </w:rPr>
        <w:sectPr w:rsidR="008C62E6" w:rsidRPr="00701FF7" w:rsidSect="00763ADB">
          <w:type w:val="continuous"/>
          <w:pgSz w:w="12240" w:h="15840"/>
          <w:pgMar w:top="1417" w:right="1701" w:bottom="1417" w:left="1701" w:header="708" w:footer="708" w:gutter="0"/>
          <w:cols w:num="2" w:space="708"/>
          <w:docGrid w:linePitch="360"/>
        </w:sectPr>
      </w:pPr>
    </w:p>
    <w:p w14:paraId="7EF07EFB" w14:textId="77777777" w:rsidR="008C62E6" w:rsidRPr="00701FF7" w:rsidRDefault="008C62E6" w:rsidP="008C62E6">
      <w:pPr>
        <w:spacing w:after="0" w:line="240" w:lineRule="auto"/>
        <w:jc w:val="both"/>
        <w:rPr>
          <w:rFonts w:ascii="Arial Narrow" w:hAnsi="Arial Narrow"/>
          <w:sz w:val="24"/>
          <w:szCs w:val="24"/>
        </w:rPr>
      </w:pPr>
    </w:p>
    <w:p w14:paraId="6B447032"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7F417B53" wp14:editId="0E25177E">
            <wp:extent cx="1521302" cy="1521302"/>
            <wp:effectExtent l="0" t="0" r="3175" b="3175"/>
            <wp:docPr id="4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28586" cy="1528586"/>
                    </a:xfrm>
                    <a:prstGeom prst="rect">
                      <a:avLst/>
                    </a:prstGeom>
                  </pic:spPr>
                </pic:pic>
              </a:graphicData>
            </a:graphic>
          </wp:inline>
        </w:drawing>
      </w:r>
    </w:p>
    <w:p w14:paraId="3B9128AC" w14:textId="77777777" w:rsidR="008C62E6" w:rsidRPr="00701FF7" w:rsidRDefault="008C62E6" w:rsidP="008C62E6">
      <w:pPr>
        <w:spacing w:after="0" w:line="240" w:lineRule="auto"/>
        <w:jc w:val="center"/>
        <w:rPr>
          <w:rFonts w:ascii="Arial Narrow" w:hAnsi="Arial Narrow"/>
          <w:sz w:val="24"/>
          <w:szCs w:val="24"/>
        </w:rPr>
      </w:pPr>
    </w:p>
    <w:p w14:paraId="4AD227B9"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7B4ACADB"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7F552DEA" w14:textId="77777777" w:rsidR="008C62E6" w:rsidRPr="00701FF7" w:rsidRDefault="008C62E6" w:rsidP="008C62E6">
      <w:pPr>
        <w:spacing w:after="0" w:line="240" w:lineRule="auto"/>
        <w:jc w:val="center"/>
        <w:rPr>
          <w:rStyle w:val="Ttulo6Car"/>
          <w:rFonts w:ascii="Arial Narrow" w:hAnsi="Arial Narrow"/>
          <w:color w:val="auto"/>
          <w:shd w:val="clear" w:color="auto" w:fill="FFFFFF"/>
        </w:rPr>
      </w:pPr>
    </w:p>
    <w:p w14:paraId="01CF5BAE" w14:textId="77777777" w:rsidR="008C62E6" w:rsidRPr="00701FF7" w:rsidRDefault="008C62E6" w:rsidP="008C62E6">
      <w:pPr>
        <w:spacing w:after="0" w:line="240" w:lineRule="auto"/>
        <w:jc w:val="both"/>
        <w:rPr>
          <w:rFonts w:ascii="Arial Narrow" w:hAnsi="Arial Narrow"/>
          <w:sz w:val="24"/>
          <w:szCs w:val="24"/>
        </w:rPr>
      </w:pPr>
      <w:r w:rsidRPr="00701FF7">
        <w:rPr>
          <w:rStyle w:val="Ttulo6Car"/>
          <w:rFonts w:ascii="Arial Narrow" w:hAnsi="Arial Narrow"/>
          <w:color w:val="auto"/>
          <w:shd w:val="clear" w:color="auto" w:fill="FFFFFF"/>
        </w:rPr>
        <w:t>15.4</w:t>
      </w:r>
      <w:r w:rsidRPr="00701FF7">
        <w:rPr>
          <w:rFonts w:ascii="Arial Narrow" w:hAnsi="Arial Narrow"/>
          <w:sz w:val="24"/>
          <w:szCs w:val="24"/>
          <w:shd w:val="clear" w:color="auto" w:fill="FFFFFF"/>
        </w:rPr>
        <w:t xml:space="preserve"> Para 2030, velar por la conservación de los ecosistemas montañosos, incluida su </w:t>
      </w:r>
      <w:r w:rsidRPr="00701FF7">
        <w:rPr>
          <w:rFonts w:ascii="Arial Narrow" w:hAnsi="Arial Narrow"/>
          <w:sz w:val="24"/>
          <w:szCs w:val="24"/>
          <w:shd w:val="clear" w:color="auto" w:fill="FFFFFF"/>
        </w:rPr>
        <w:t>diversidad biológica, a fin de mejorar su capacidad de proporcionar beneficios esenciales para el desarrollo sostenible</w:t>
      </w:r>
    </w:p>
    <w:p w14:paraId="0AFCC475" w14:textId="77777777" w:rsidR="008C62E6" w:rsidRPr="00701FF7" w:rsidRDefault="008C62E6" w:rsidP="008C62E6">
      <w:pPr>
        <w:spacing w:after="0" w:line="240" w:lineRule="auto"/>
        <w:jc w:val="both"/>
        <w:rPr>
          <w:rFonts w:ascii="Arial Narrow" w:hAnsi="Arial Narrow"/>
          <w:sz w:val="24"/>
          <w:szCs w:val="24"/>
        </w:rPr>
      </w:pPr>
    </w:p>
    <w:p w14:paraId="1E09705C"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Style w:val="Ttulo6Car"/>
          <w:rFonts w:ascii="Arial Narrow" w:hAnsi="Arial Narrow"/>
          <w:color w:val="auto"/>
          <w:shd w:val="clear" w:color="auto" w:fill="FFFFFF"/>
        </w:rPr>
        <w:lastRenderedPageBreak/>
        <w:t>15.6</w:t>
      </w:r>
      <w:r w:rsidRPr="00701FF7">
        <w:rPr>
          <w:rFonts w:ascii="Arial Narrow" w:hAnsi="Arial Narrow"/>
          <w:sz w:val="24"/>
          <w:szCs w:val="24"/>
          <w:shd w:val="clear" w:color="auto" w:fill="FFFFFF"/>
        </w:rPr>
        <w:t> Promover la participación justa y equitativa en los beneficios que se deriven de la utilización de los recursos genéticos y promover el acceso adecuado a esos recursos, como se ha convenido internacionalmente</w:t>
      </w:r>
    </w:p>
    <w:p w14:paraId="6B283833"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0100F5BA"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Style w:val="Ttulo6Car"/>
          <w:rFonts w:ascii="Arial Narrow" w:hAnsi="Arial Narrow"/>
          <w:color w:val="auto"/>
          <w:shd w:val="clear" w:color="auto" w:fill="FFFFFF"/>
        </w:rPr>
        <w:t>15.7</w:t>
      </w:r>
      <w:r w:rsidRPr="00701FF7">
        <w:rPr>
          <w:rFonts w:ascii="Arial Narrow" w:hAnsi="Arial Narrow"/>
          <w:sz w:val="24"/>
          <w:szCs w:val="24"/>
          <w:shd w:val="clear" w:color="auto" w:fill="FFFFFF"/>
        </w:rPr>
        <w:t xml:space="preserve"> Adoptar medidas urgentes para poner fin a la caza furtiva y el tráfico de especies protegidas de flora y fauna y abordar la </w:t>
      </w:r>
      <w:r w:rsidRPr="00701FF7">
        <w:rPr>
          <w:rFonts w:ascii="Arial Narrow" w:hAnsi="Arial Narrow"/>
          <w:sz w:val="24"/>
          <w:szCs w:val="24"/>
          <w:shd w:val="clear" w:color="auto" w:fill="FFFFFF"/>
        </w:rPr>
        <w:t>demanda y la oferta ilegales de productos silvestres</w:t>
      </w:r>
    </w:p>
    <w:p w14:paraId="1CDF9FBD"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49FFCDDB" w14:textId="77777777" w:rsidR="008C62E6" w:rsidRPr="00701FF7" w:rsidRDefault="008C62E6" w:rsidP="008C62E6">
      <w:pPr>
        <w:spacing w:after="0" w:line="240" w:lineRule="auto"/>
        <w:jc w:val="both"/>
        <w:rPr>
          <w:rFonts w:ascii="Arial Narrow" w:hAnsi="Arial Narrow"/>
          <w:sz w:val="24"/>
          <w:szCs w:val="24"/>
          <w:shd w:val="clear" w:color="auto" w:fill="FFFFFF"/>
        </w:rPr>
      </w:pPr>
      <w:r w:rsidRPr="00701FF7">
        <w:rPr>
          <w:rStyle w:val="Ttulo6Car"/>
          <w:rFonts w:ascii="Arial Narrow" w:hAnsi="Arial Narrow"/>
          <w:color w:val="auto"/>
          <w:shd w:val="clear" w:color="auto" w:fill="FFFFFF"/>
        </w:rPr>
        <w:t>15.a </w:t>
      </w:r>
      <w:r w:rsidRPr="00701FF7">
        <w:rPr>
          <w:rFonts w:ascii="Arial Narrow" w:hAnsi="Arial Narrow"/>
          <w:sz w:val="24"/>
          <w:szCs w:val="24"/>
          <w:shd w:val="clear" w:color="auto" w:fill="FFFFFF"/>
        </w:rPr>
        <w:t>Movilizar y aumentar de manera significativa los recursos financieros procedentes de todas las fuentes para conservar y utilizar de forma sostenible la diversidad biológica y los ecosistemas.</w:t>
      </w:r>
    </w:p>
    <w:p w14:paraId="758938BD" w14:textId="77777777" w:rsidR="008C62E6" w:rsidRPr="00701FF7" w:rsidRDefault="008C62E6" w:rsidP="008C62E6">
      <w:pPr>
        <w:spacing w:after="0" w:line="240" w:lineRule="auto"/>
        <w:jc w:val="both"/>
        <w:rPr>
          <w:rFonts w:ascii="Arial Narrow" w:hAnsi="Arial Narrow"/>
          <w:sz w:val="24"/>
          <w:szCs w:val="24"/>
          <w:shd w:val="clear" w:color="auto" w:fill="FFFFFF"/>
        </w:rPr>
      </w:pPr>
    </w:p>
    <w:p w14:paraId="2C529BA7" w14:textId="77777777" w:rsidR="008C62E6" w:rsidRPr="00701FF7" w:rsidRDefault="008C62E6" w:rsidP="008C62E6">
      <w:pPr>
        <w:spacing w:after="0" w:line="240" w:lineRule="auto"/>
        <w:jc w:val="both"/>
        <w:rPr>
          <w:rFonts w:ascii="Arial Narrow" w:hAnsi="Arial Narrow"/>
          <w:sz w:val="24"/>
          <w:szCs w:val="24"/>
        </w:rPr>
      </w:pPr>
    </w:p>
    <w:p w14:paraId="782A2C35" w14:textId="77777777" w:rsidR="008C62E6" w:rsidRPr="00701FF7" w:rsidRDefault="008C62E6" w:rsidP="008C62E6">
      <w:pPr>
        <w:spacing w:after="0" w:line="240" w:lineRule="auto"/>
        <w:jc w:val="both"/>
        <w:rPr>
          <w:rFonts w:ascii="Arial Narrow" w:hAnsi="Arial Narrow"/>
          <w:sz w:val="24"/>
          <w:szCs w:val="24"/>
        </w:rPr>
        <w:sectPr w:rsidR="008C62E6" w:rsidRPr="00701FF7" w:rsidSect="00BC2F93">
          <w:type w:val="continuous"/>
          <w:pgSz w:w="12240" w:h="15840"/>
          <w:pgMar w:top="1417" w:right="1701" w:bottom="1417" w:left="1701" w:header="708" w:footer="708" w:gutter="0"/>
          <w:cols w:num="2" w:space="708"/>
          <w:docGrid w:linePitch="360"/>
        </w:sectPr>
      </w:pPr>
    </w:p>
    <w:p w14:paraId="04EEE598"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4002E576" wp14:editId="4A29AB8B">
            <wp:extent cx="1594130" cy="1594130"/>
            <wp:effectExtent l="0" t="0" r="6350" b="6350"/>
            <wp:docPr id="4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1212" cy="1601212"/>
                    </a:xfrm>
                    <a:prstGeom prst="rect">
                      <a:avLst/>
                    </a:prstGeom>
                  </pic:spPr>
                </pic:pic>
              </a:graphicData>
            </a:graphic>
          </wp:inline>
        </w:drawing>
      </w:r>
    </w:p>
    <w:p w14:paraId="5BEAA0E7" w14:textId="77777777" w:rsidR="008C62E6" w:rsidRPr="00701FF7" w:rsidRDefault="008C62E6" w:rsidP="008C62E6">
      <w:pPr>
        <w:spacing w:after="0" w:line="240" w:lineRule="auto"/>
        <w:jc w:val="center"/>
        <w:rPr>
          <w:rFonts w:ascii="Arial Narrow" w:hAnsi="Arial Narrow"/>
          <w:sz w:val="24"/>
          <w:szCs w:val="24"/>
        </w:rPr>
      </w:pPr>
    </w:p>
    <w:p w14:paraId="532BAFF5" w14:textId="77777777" w:rsidR="008C62E6" w:rsidRPr="00701FF7" w:rsidRDefault="008C62E6" w:rsidP="008C62E6">
      <w:pPr>
        <w:spacing w:after="0" w:line="240" w:lineRule="auto"/>
        <w:jc w:val="both"/>
        <w:rPr>
          <w:rFonts w:ascii="Arial Narrow" w:hAnsi="Arial Narrow"/>
          <w:b/>
          <w:bCs/>
          <w:sz w:val="24"/>
          <w:szCs w:val="24"/>
        </w:rPr>
        <w:sectPr w:rsidR="008C62E6" w:rsidRPr="00701FF7" w:rsidSect="00F46A3E">
          <w:type w:val="continuous"/>
          <w:pgSz w:w="12240" w:h="15840"/>
          <w:pgMar w:top="1417" w:right="1701" w:bottom="1417" w:left="1701" w:header="708" w:footer="708" w:gutter="0"/>
          <w:cols w:space="708"/>
          <w:docGrid w:linePitch="360"/>
        </w:sectPr>
      </w:pPr>
    </w:p>
    <w:p w14:paraId="4E0A3560" w14:textId="77777777" w:rsidR="008C62E6" w:rsidRPr="00701FF7" w:rsidRDefault="008C62E6" w:rsidP="008C62E6">
      <w:pPr>
        <w:spacing w:after="0" w:line="240" w:lineRule="auto"/>
        <w:jc w:val="both"/>
        <w:rPr>
          <w:rFonts w:ascii="Arial Narrow" w:hAnsi="Arial Narrow"/>
          <w:b/>
          <w:bCs/>
          <w:sz w:val="24"/>
          <w:szCs w:val="24"/>
        </w:rPr>
      </w:pPr>
      <w:r w:rsidRPr="00701FF7">
        <w:rPr>
          <w:rFonts w:ascii="Arial Narrow" w:hAnsi="Arial Narrow"/>
          <w:b/>
          <w:bCs/>
          <w:sz w:val="24"/>
          <w:szCs w:val="24"/>
        </w:rPr>
        <w:t>METAS DEL OBJETIVO</w:t>
      </w:r>
    </w:p>
    <w:p w14:paraId="78AE88E0" w14:textId="77777777" w:rsidR="008C62E6" w:rsidRPr="00701FF7" w:rsidRDefault="008C62E6" w:rsidP="008C62E6">
      <w:pPr>
        <w:spacing w:after="0"/>
        <w:jc w:val="both"/>
        <w:rPr>
          <w:rStyle w:val="Ttulo6Car"/>
          <w:rFonts w:ascii="Arial Narrow" w:hAnsi="Arial Narrow"/>
          <w:color w:val="auto"/>
        </w:rPr>
      </w:pPr>
    </w:p>
    <w:p w14:paraId="5AC5F3E2"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16.1</w:t>
      </w:r>
      <w:r w:rsidRPr="00701FF7">
        <w:rPr>
          <w:rFonts w:ascii="Arial Narrow" w:hAnsi="Arial Narrow"/>
        </w:rPr>
        <w:t> Reducir significativamente todas las formas de violencia y las correspondientes tasas de mortalidad en todo el mundo</w:t>
      </w:r>
    </w:p>
    <w:p w14:paraId="7729FE57" w14:textId="77777777" w:rsidR="008C62E6" w:rsidRPr="00701FF7" w:rsidRDefault="008C62E6" w:rsidP="008C62E6">
      <w:pPr>
        <w:spacing w:after="0"/>
        <w:jc w:val="both"/>
        <w:rPr>
          <w:rStyle w:val="Ttulo6Car"/>
          <w:rFonts w:ascii="Arial Narrow" w:hAnsi="Arial Narrow"/>
          <w:color w:val="auto"/>
        </w:rPr>
      </w:pPr>
    </w:p>
    <w:p w14:paraId="210F3642"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16.2</w:t>
      </w:r>
      <w:r w:rsidRPr="00701FF7">
        <w:rPr>
          <w:rFonts w:ascii="Arial Narrow" w:hAnsi="Arial Narrow"/>
        </w:rPr>
        <w:t> Poner fin al maltrato, la explotación, la trata y todas las formas de violencia y tortura contra los niños</w:t>
      </w:r>
    </w:p>
    <w:p w14:paraId="5FA1561F" w14:textId="77777777" w:rsidR="008C62E6" w:rsidRPr="00701FF7" w:rsidRDefault="008C62E6" w:rsidP="008C62E6">
      <w:pPr>
        <w:spacing w:after="0"/>
        <w:jc w:val="both"/>
        <w:rPr>
          <w:rStyle w:val="Ttulo6Car"/>
          <w:rFonts w:ascii="Arial Narrow" w:hAnsi="Arial Narrow"/>
          <w:color w:val="auto"/>
        </w:rPr>
      </w:pPr>
    </w:p>
    <w:p w14:paraId="4B71BC6D"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16.3</w:t>
      </w:r>
      <w:r w:rsidRPr="00701FF7">
        <w:rPr>
          <w:rFonts w:ascii="Arial Narrow" w:hAnsi="Arial Narrow"/>
        </w:rPr>
        <w:t> Promover el estado de derecho en los planos nacional e internacional y garantizar la igualdad de acceso a la justicia para todos</w:t>
      </w:r>
    </w:p>
    <w:p w14:paraId="65568147" w14:textId="77777777" w:rsidR="008C62E6" w:rsidRPr="00701FF7" w:rsidRDefault="008C62E6" w:rsidP="008C62E6">
      <w:pPr>
        <w:spacing w:after="0"/>
        <w:jc w:val="both"/>
        <w:rPr>
          <w:rStyle w:val="Ttulo6Car"/>
          <w:rFonts w:ascii="Arial Narrow" w:hAnsi="Arial Narrow"/>
          <w:color w:val="auto"/>
        </w:rPr>
      </w:pPr>
    </w:p>
    <w:p w14:paraId="42AA7F46"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16.4</w:t>
      </w:r>
      <w:r w:rsidRPr="00701FF7">
        <w:rPr>
          <w:rFonts w:ascii="Arial Narrow" w:hAnsi="Arial Narrow"/>
        </w:rPr>
        <w:t> De aquí a 2030, reducir significativamente las corrientes financieras y de armas ilícitas, fortalecer la recuperación y devolución de los activos robados y luchar contra todas las formas de delincuencia organizada</w:t>
      </w:r>
    </w:p>
    <w:p w14:paraId="21E16B49" w14:textId="77777777" w:rsidR="008C62E6" w:rsidRPr="00701FF7" w:rsidRDefault="008C62E6" w:rsidP="008C62E6">
      <w:pPr>
        <w:spacing w:after="0"/>
        <w:jc w:val="both"/>
        <w:rPr>
          <w:rStyle w:val="Ttulo6Car"/>
          <w:rFonts w:ascii="Arial Narrow" w:hAnsi="Arial Narrow"/>
          <w:color w:val="auto"/>
        </w:rPr>
      </w:pPr>
    </w:p>
    <w:p w14:paraId="5FDD949A"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16.5</w:t>
      </w:r>
      <w:r w:rsidRPr="00701FF7">
        <w:rPr>
          <w:rFonts w:ascii="Arial Narrow" w:hAnsi="Arial Narrow"/>
        </w:rPr>
        <w:t> Reducir considerablemente la corrupción y el soborno en todas sus formas</w:t>
      </w:r>
    </w:p>
    <w:p w14:paraId="529AC3EB" w14:textId="77777777" w:rsidR="008C62E6" w:rsidRPr="00701FF7" w:rsidRDefault="008C62E6" w:rsidP="008C62E6">
      <w:pPr>
        <w:spacing w:after="0"/>
        <w:jc w:val="both"/>
        <w:rPr>
          <w:rStyle w:val="Ttulo6Car"/>
          <w:rFonts w:ascii="Arial Narrow" w:hAnsi="Arial Narrow"/>
          <w:color w:val="auto"/>
        </w:rPr>
      </w:pPr>
    </w:p>
    <w:p w14:paraId="165ADE66"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16.6</w:t>
      </w:r>
      <w:r w:rsidRPr="00701FF7">
        <w:rPr>
          <w:rFonts w:ascii="Arial Narrow" w:hAnsi="Arial Narrow"/>
        </w:rPr>
        <w:t> Crear a todos los niveles instituciones eficaces y transparentes que rindan cuentas</w:t>
      </w:r>
    </w:p>
    <w:p w14:paraId="3712A23B" w14:textId="77777777" w:rsidR="008C62E6" w:rsidRPr="00701FF7" w:rsidRDefault="008C62E6" w:rsidP="008C62E6">
      <w:pPr>
        <w:spacing w:after="0"/>
        <w:jc w:val="both"/>
        <w:rPr>
          <w:rFonts w:ascii="Arial Narrow" w:hAnsi="Arial Narrow"/>
        </w:rPr>
      </w:pPr>
    </w:p>
    <w:p w14:paraId="60E68D98"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16.7</w:t>
      </w:r>
      <w:r w:rsidRPr="00701FF7">
        <w:rPr>
          <w:rFonts w:ascii="Arial Narrow" w:hAnsi="Arial Narrow"/>
        </w:rPr>
        <w:t> Garantizar la adopción en todos los niveles de decisiones inclusivas, participativas y representativas que respondan a las necesidades</w:t>
      </w:r>
    </w:p>
    <w:p w14:paraId="07D2EA19" w14:textId="77777777" w:rsidR="008C62E6" w:rsidRPr="00701FF7" w:rsidRDefault="008C62E6" w:rsidP="008C62E6">
      <w:pPr>
        <w:spacing w:after="0"/>
        <w:jc w:val="both"/>
        <w:rPr>
          <w:rStyle w:val="Ttulo6Car"/>
          <w:rFonts w:ascii="Arial Narrow" w:hAnsi="Arial Narrow"/>
          <w:color w:val="auto"/>
        </w:rPr>
      </w:pPr>
    </w:p>
    <w:p w14:paraId="416B6772"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16.8</w:t>
      </w:r>
      <w:r w:rsidRPr="00701FF7">
        <w:rPr>
          <w:rFonts w:ascii="Arial Narrow" w:hAnsi="Arial Narrow"/>
        </w:rPr>
        <w:t> Ampliar y fortalecer la participación de los países en desarrollo en las instituciones de gobernanza mundial</w:t>
      </w:r>
    </w:p>
    <w:p w14:paraId="506C5A41" w14:textId="77777777" w:rsidR="008C62E6" w:rsidRPr="00701FF7" w:rsidRDefault="008C62E6" w:rsidP="008C62E6">
      <w:pPr>
        <w:spacing w:after="0" w:line="240" w:lineRule="auto"/>
        <w:jc w:val="both"/>
        <w:rPr>
          <w:rStyle w:val="Ttulo6Car"/>
          <w:rFonts w:ascii="Arial Narrow" w:hAnsi="Arial Narrow"/>
          <w:color w:val="auto"/>
        </w:rPr>
      </w:pPr>
    </w:p>
    <w:p w14:paraId="67CF4148" w14:textId="77777777" w:rsidR="008C62E6" w:rsidRPr="00701FF7" w:rsidRDefault="008C62E6" w:rsidP="008C62E6">
      <w:pPr>
        <w:spacing w:after="0" w:line="240" w:lineRule="auto"/>
        <w:jc w:val="both"/>
        <w:rPr>
          <w:rFonts w:ascii="Arial Narrow" w:hAnsi="Arial Narrow"/>
          <w:sz w:val="24"/>
          <w:szCs w:val="24"/>
        </w:rPr>
      </w:pPr>
      <w:r w:rsidRPr="00701FF7">
        <w:rPr>
          <w:rStyle w:val="Ttulo6Car"/>
          <w:rFonts w:ascii="Arial Narrow" w:hAnsi="Arial Narrow"/>
          <w:color w:val="auto"/>
        </w:rPr>
        <w:t>16.9</w:t>
      </w:r>
      <w:r w:rsidRPr="00701FF7">
        <w:rPr>
          <w:rFonts w:ascii="Arial Narrow" w:hAnsi="Arial Narrow"/>
          <w:sz w:val="24"/>
          <w:szCs w:val="24"/>
        </w:rPr>
        <w:t> De aquí a 2030, proporcionar acceso a una identidad jurídica para todos, en particular mediante el registro de nacimientos</w:t>
      </w:r>
    </w:p>
    <w:p w14:paraId="150866E9" w14:textId="77777777" w:rsidR="008C62E6" w:rsidRPr="00701FF7" w:rsidRDefault="008C62E6" w:rsidP="008C62E6">
      <w:pPr>
        <w:spacing w:after="0"/>
        <w:jc w:val="both"/>
        <w:rPr>
          <w:rStyle w:val="Ttulo6Car"/>
          <w:rFonts w:ascii="Arial Narrow" w:hAnsi="Arial Narrow"/>
          <w:color w:val="auto"/>
        </w:rPr>
      </w:pPr>
    </w:p>
    <w:p w14:paraId="7E60C6DE"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16.10</w:t>
      </w:r>
      <w:r w:rsidRPr="00701FF7">
        <w:rPr>
          <w:rFonts w:ascii="Arial Narrow" w:hAnsi="Arial Narrow"/>
        </w:rPr>
        <w:t> Garantizar el acceso público a la información y proteger las libertades fundamentales, de conformidad con las leyes nacionales y los acuerdos internacionales</w:t>
      </w:r>
    </w:p>
    <w:p w14:paraId="61BA24C3" w14:textId="77777777" w:rsidR="008C62E6" w:rsidRPr="00701FF7" w:rsidRDefault="008C62E6" w:rsidP="008C62E6">
      <w:pPr>
        <w:spacing w:after="0"/>
        <w:jc w:val="both"/>
        <w:rPr>
          <w:rStyle w:val="Ttulo6Car"/>
          <w:rFonts w:ascii="Arial Narrow" w:hAnsi="Arial Narrow"/>
          <w:color w:val="auto"/>
        </w:rPr>
      </w:pPr>
    </w:p>
    <w:p w14:paraId="3D213F41"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16.a</w:t>
      </w:r>
      <w:r w:rsidRPr="00701FF7">
        <w:rPr>
          <w:rFonts w:ascii="Arial Narrow" w:hAnsi="Arial Narrow"/>
        </w:rPr>
        <w:t> Fortalecer las instituciones nacionales pertinentes, incluso mediante la cooperación internacional, para crear a todos los niveles, particularmente en los países en desarrollo, la capacidad de prevenir la violencia y combatir el terrorismo y la delincuencia</w:t>
      </w:r>
    </w:p>
    <w:p w14:paraId="3F848877" w14:textId="77777777" w:rsidR="008C62E6" w:rsidRPr="00701FF7" w:rsidRDefault="008C62E6" w:rsidP="008C62E6">
      <w:pPr>
        <w:spacing w:after="0"/>
        <w:jc w:val="both"/>
        <w:rPr>
          <w:rStyle w:val="Ttulo6Car"/>
          <w:rFonts w:ascii="Arial Narrow" w:hAnsi="Arial Narrow"/>
          <w:color w:val="auto"/>
        </w:rPr>
      </w:pPr>
    </w:p>
    <w:p w14:paraId="5A740DA1" w14:textId="77777777" w:rsidR="008C62E6" w:rsidRPr="00701FF7" w:rsidRDefault="008C62E6" w:rsidP="008C62E6">
      <w:pPr>
        <w:spacing w:after="0"/>
        <w:jc w:val="both"/>
        <w:rPr>
          <w:rFonts w:ascii="Arial Narrow" w:hAnsi="Arial Narrow"/>
        </w:rPr>
      </w:pPr>
      <w:r w:rsidRPr="00701FF7">
        <w:rPr>
          <w:rStyle w:val="Ttulo6Car"/>
          <w:rFonts w:ascii="Arial Narrow" w:hAnsi="Arial Narrow"/>
          <w:color w:val="auto"/>
        </w:rPr>
        <w:t>16.b</w:t>
      </w:r>
      <w:r w:rsidRPr="00701FF7">
        <w:rPr>
          <w:rFonts w:ascii="Arial Narrow" w:hAnsi="Arial Narrow"/>
        </w:rPr>
        <w:t> Promover y aplicar leyes y políticas no discriminatorias en favor del desarrollo sostenible</w:t>
      </w:r>
    </w:p>
    <w:p w14:paraId="313BAF82" w14:textId="77777777" w:rsidR="008C62E6" w:rsidRPr="00701FF7" w:rsidRDefault="008C62E6" w:rsidP="008C62E6">
      <w:pPr>
        <w:spacing w:after="0"/>
        <w:rPr>
          <w:rFonts w:ascii="Arial Narrow" w:hAnsi="Arial Narrow"/>
        </w:rPr>
        <w:sectPr w:rsidR="008C62E6" w:rsidRPr="00701FF7" w:rsidSect="00BC2F93">
          <w:type w:val="continuous"/>
          <w:pgSz w:w="12240" w:h="15840"/>
          <w:pgMar w:top="1417" w:right="1701" w:bottom="1417" w:left="1701" w:header="708" w:footer="708" w:gutter="0"/>
          <w:cols w:num="2" w:space="708"/>
          <w:docGrid w:linePitch="360"/>
        </w:sectPr>
      </w:pPr>
    </w:p>
    <w:p w14:paraId="59C8D5C8" w14:textId="77777777" w:rsidR="008C62E6" w:rsidRPr="00701FF7" w:rsidRDefault="008C62E6" w:rsidP="008C62E6">
      <w:pPr>
        <w:spacing w:after="0" w:line="240" w:lineRule="auto"/>
        <w:jc w:val="center"/>
        <w:rPr>
          <w:rFonts w:ascii="Arial Narrow" w:hAnsi="Arial Narrow"/>
          <w:sz w:val="24"/>
          <w:szCs w:val="24"/>
        </w:rPr>
      </w:pPr>
    </w:p>
    <w:p w14:paraId="08BE4568" w14:textId="77777777" w:rsidR="008C62E6" w:rsidRPr="00701FF7" w:rsidRDefault="008C62E6" w:rsidP="008C62E6">
      <w:pPr>
        <w:spacing w:after="0" w:line="240" w:lineRule="auto"/>
        <w:jc w:val="center"/>
        <w:rPr>
          <w:rFonts w:ascii="Arial Narrow" w:hAnsi="Arial Narrow"/>
          <w:sz w:val="24"/>
          <w:szCs w:val="24"/>
        </w:rPr>
      </w:pPr>
      <w:r w:rsidRPr="00701FF7">
        <w:rPr>
          <w:rFonts w:ascii="Arial Narrow" w:hAnsi="Arial Narrow"/>
          <w:noProof/>
          <w:sz w:val="24"/>
          <w:szCs w:val="24"/>
        </w:rPr>
        <w:drawing>
          <wp:inline distT="0" distB="0" distL="0" distR="0" wp14:anchorId="3BA6DEDE" wp14:editId="0BC0CFA8">
            <wp:extent cx="1707420" cy="1707420"/>
            <wp:effectExtent l="0" t="0" r="7620" b="7620"/>
            <wp:docPr id="4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6108" cy="1716108"/>
                    </a:xfrm>
                    <a:prstGeom prst="rect">
                      <a:avLst/>
                    </a:prstGeom>
                  </pic:spPr>
                </pic:pic>
              </a:graphicData>
            </a:graphic>
          </wp:inline>
        </w:drawing>
      </w:r>
    </w:p>
    <w:p w14:paraId="067961E7" w14:textId="77777777" w:rsidR="008C62E6" w:rsidRPr="00701FF7" w:rsidRDefault="008C62E6" w:rsidP="008C62E6">
      <w:pPr>
        <w:spacing w:after="0" w:line="240" w:lineRule="auto"/>
        <w:jc w:val="center"/>
        <w:rPr>
          <w:rFonts w:ascii="Arial Narrow" w:hAnsi="Arial Narrow"/>
          <w:sz w:val="24"/>
          <w:szCs w:val="24"/>
        </w:rPr>
      </w:pPr>
    </w:p>
    <w:p w14:paraId="79AD9A74" w14:textId="77777777" w:rsidR="008C62E6" w:rsidRPr="00701FF7" w:rsidRDefault="008C62E6" w:rsidP="008C62E6">
      <w:pPr>
        <w:spacing w:after="0" w:line="240" w:lineRule="auto"/>
        <w:jc w:val="both"/>
        <w:rPr>
          <w:rFonts w:ascii="Arial Narrow" w:hAnsi="Arial Narrow" w:cs="Arial"/>
          <w:b/>
          <w:bCs/>
          <w:sz w:val="24"/>
          <w:szCs w:val="24"/>
        </w:rPr>
      </w:pPr>
      <w:r w:rsidRPr="00701FF7">
        <w:rPr>
          <w:rFonts w:ascii="Arial Narrow" w:hAnsi="Arial Narrow" w:cs="Arial"/>
          <w:b/>
          <w:bCs/>
          <w:sz w:val="24"/>
          <w:szCs w:val="24"/>
        </w:rPr>
        <w:t>METAS DEL OBJETIVO</w:t>
      </w:r>
    </w:p>
    <w:p w14:paraId="140B558B" w14:textId="77777777" w:rsidR="008C62E6" w:rsidRPr="00701FF7" w:rsidRDefault="008C62E6" w:rsidP="008C62E6">
      <w:pPr>
        <w:spacing w:after="0" w:line="240" w:lineRule="auto"/>
        <w:jc w:val="both"/>
        <w:rPr>
          <w:rStyle w:val="Ttulo6Car"/>
          <w:rFonts w:ascii="Arial Narrow" w:hAnsi="Arial Narrow" w:cs="Arial"/>
          <w:color w:val="auto"/>
          <w:shd w:val="clear" w:color="auto" w:fill="FFFFFF"/>
        </w:rPr>
      </w:pPr>
    </w:p>
    <w:p w14:paraId="11DD83A6" w14:textId="77777777" w:rsidR="008C62E6" w:rsidRPr="00701FF7" w:rsidRDefault="008C62E6" w:rsidP="008C62E6">
      <w:pPr>
        <w:spacing w:after="0" w:line="240" w:lineRule="auto"/>
        <w:jc w:val="both"/>
        <w:rPr>
          <w:rFonts w:ascii="Arial Narrow" w:hAnsi="Arial Narrow" w:cs="Arial"/>
          <w:sz w:val="24"/>
          <w:szCs w:val="24"/>
          <w:shd w:val="clear" w:color="auto" w:fill="FFFFFF"/>
        </w:rPr>
      </w:pPr>
      <w:r w:rsidRPr="00701FF7">
        <w:rPr>
          <w:rStyle w:val="Ttulo6Car"/>
          <w:rFonts w:ascii="Arial Narrow" w:hAnsi="Arial Narrow" w:cs="Arial"/>
          <w:color w:val="auto"/>
          <w:shd w:val="clear" w:color="auto" w:fill="FFFFFF"/>
        </w:rPr>
        <w:t>17.1</w:t>
      </w:r>
      <w:r w:rsidRPr="00701FF7">
        <w:rPr>
          <w:rFonts w:ascii="Arial Narrow" w:hAnsi="Arial Narrow" w:cs="Arial"/>
          <w:sz w:val="24"/>
          <w:szCs w:val="24"/>
          <w:shd w:val="clear" w:color="auto" w:fill="FFFFFF"/>
        </w:rPr>
        <w:t> Fortalecer la movilización de recursos internos, incluso mediante la prestación de apoyo internacional a los países en desarrollo, con el fin de mejorar la capacidad nacional para recaudar ingresos fiscales y de otra índole</w:t>
      </w:r>
    </w:p>
    <w:p w14:paraId="7A103C16" w14:textId="77777777" w:rsidR="008C62E6" w:rsidRPr="00701FF7" w:rsidRDefault="008C62E6" w:rsidP="008C62E6">
      <w:pPr>
        <w:spacing w:after="0" w:line="240" w:lineRule="auto"/>
        <w:jc w:val="both"/>
        <w:rPr>
          <w:rFonts w:ascii="Arial Narrow" w:hAnsi="Arial Narrow" w:cs="Arial"/>
          <w:sz w:val="24"/>
          <w:szCs w:val="24"/>
          <w:shd w:val="clear" w:color="auto" w:fill="FFFFFF"/>
        </w:rPr>
      </w:pPr>
    </w:p>
    <w:p w14:paraId="5BDE0E74" w14:textId="77777777" w:rsidR="008C62E6" w:rsidRPr="00701FF7" w:rsidRDefault="008C62E6" w:rsidP="008C62E6">
      <w:pPr>
        <w:spacing w:after="0" w:line="240" w:lineRule="auto"/>
        <w:jc w:val="both"/>
        <w:rPr>
          <w:rFonts w:ascii="Arial Narrow" w:hAnsi="Arial Narrow" w:cs="Arial"/>
          <w:sz w:val="24"/>
          <w:szCs w:val="24"/>
        </w:rPr>
      </w:pPr>
      <w:r w:rsidRPr="00701FF7">
        <w:rPr>
          <w:rStyle w:val="Ttulo6Car"/>
          <w:rFonts w:ascii="Arial Narrow" w:hAnsi="Arial Narrow" w:cs="Arial"/>
          <w:color w:val="auto"/>
          <w:shd w:val="clear" w:color="auto" w:fill="FFFFFF"/>
        </w:rPr>
        <w:t>17.7</w:t>
      </w:r>
      <w:r w:rsidRPr="00701FF7">
        <w:rPr>
          <w:rFonts w:ascii="Arial Narrow" w:hAnsi="Arial Narrow" w:cs="Arial"/>
          <w:sz w:val="24"/>
          <w:szCs w:val="24"/>
          <w:shd w:val="clear" w:color="auto" w:fill="FFFFFF"/>
        </w:rPr>
        <w:t> Promover el desarrollo de tecnologías ecológicamente racionales y su transferencia, divulgación y difusión a los países en desarrollo en condiciones favorables, incluso en condiciones concesionarias y preferenciales, según lo convenido de mutuo acuerdo</w:t>
      </w:r>
    </w:p>
    <w:p w14:paraId="20B6B7FF" w14:textId="1CBD75E6" w:rsidR="008C62E6" w:rsidRPr="00701FF7" w:rsidRDefault="008C62E6" w:rsidP="008C62E6">
      <w:pPr>
        <w:jc w:val="both"/>
        <w:rPr>
          <w:rFonts w:ascii="Arial Narrow" w:hAnsi="Arial Narrow"/>
        </w:rPr>
      </w:pPr>
    </w:p>
    <w:p w14:paraId="2B60BE3D" w14:textId="77777777" w:rsidR="008C62E6" w:rsidRPr="00701FF7" w:rsidRDefault="008C62E6" w:rsidP="008C62E6">
      <w:pPr>
        <w:jc w:val="both"/>
        <w:rPr>
          <w:rFonts w:ascii="Arial Narrow" w:hAnsi="Arial Narrow"/>
        </w:rPr>
      </w:pPr>
    </w:p>
    <w:p w14:paraId="62545BE4" w14:textId="72916E5A" w:rsidR="00C22880" w:rsidRPr="00701FF7" w:rsidRDefault="00A37E88" w:rsidP="008C62E6">
      <w:pPr>
        <w:jc w:val="both"/>
        <w:rPr>
          <w:rFonts w:ascii="Arial Narrow" w:hAnsi="Arial Narrow"/>
        </w:rPr>
      </w:pPr>
      <w:r w:rsidRPr="00701FF7">
        <w:rPr>
          <w:rFonts w:ascii="Arial Narrow" w:hAnsi="Arial Narrow"/>
          <w:b/>
          <w:bCs/>
        </w:rPr>
        <w:t>CAPÍTULO II COMPONENTE PROGRAMÁTICO</w:t>
      </w:r>
    </w:p>
    <w:p w14:paraId="596DB410" w14:textId="77777777" w:rsidR="00C22880" w:rsidRPr="00701FF7" w:rsidRDefault="00C22880" w:rsidP="00C22880">
      <w:pPr>
        <w:jc w:val="both"/>
        <w:rPr>
          <w:rFonts w:ascii="Arial Narrow" w:hAnsi="Arial Narr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3103"/>
        <w:gridCol w:w="3745"/>
      </w:tblGrid>
      <w:tr w:rsidR="00701FF7" w:rsidRPr="00C4030E" w14:paraId="658F09FD" w14:textId="77777777" w:rsidTr="003D0D4A">
        <w:trPr>
          <w:trHeight w:val="312"/>
          <w:jc w:val="center"/>
        </w:trPr>
        <w:tc>
          <w:tcPr>
            <w:tcW w:w="0" w:type="auto"/>
            <w:gridSpan w:val="3"/>
            <w:shd w:val="clear" w:color="000000" w:fill="F2F2F2"/>
            <w:noWrap/>
            <w:vAlign w:val="center"/>
            <w:hideMark/>
          </w:tcPr>
          <w:p w14:paraId="0235D091" w14:textId="77777777" w:rsidR="00C4030E" w:rsidRPr="00C4030E" w:rsidRDefault="00C4030E" w:rsidP="003D0D4A">
            <w:pPr>
              <w:spacing w:after="0" w:line="240" w:lineRule="auto"/>
              <w:jc w:val="center"/>
              <w:rPr>
                <w:rFonts w:ascii="Arial" w:eastAsia="Times New Roman" w:hAnsi="Arial" w:cs="Arial"/>
                <w:b/>
                <w:bCs/>
                <w:sz w:val="20"/>
                <w:szCs w:val="20"/>
                <w:lang w:eastAsia="es-CO"/>
              </w:rPr>
            </w:pPr>
            <w:r w:rsidRPr="00C4030E">
              <w:rPr>
                <w:rFonts w:ascii="Arial" w:eastAsia="Times New Roman" w:hAnsi="Arial" w:cs="Arial"/>
                <w:b/>
                <w:bCs/>
                <w:sz w:val="20"/>
                <w:szCs w:val="20"/>
                <w:lang w:eastAsia="es-CO"/>
              </w:rPr>
              <w:t>ESTRUCTURA PROGRAMÁTICA PLAN DE DESARROLLO DE MANIZALES 2024-2027</w:t>
            </w:r>
          </w:p>
        </w:tc>
      </w:tr>
      <w:tr w:rsidR="00701FF7" w:rsidRPr="00701FF7" w14:paraId="68696645" w14:textId="77777777" w:rsidTr="003D0D4A">
        <w:trPr>
          <w:trHeight w:val="288"/>
          <w:jc w:val="center"/>
        </w:trPr>
        <w:tc>
          <w:tcPr>
            <w:tcW w:w="1980" w:type="dxa"/>
            <w:shd w:val="clear" w:color="000000" w:fill="D9D9D9"/>
            <w:vAlign w:val="center"/>
            <w:hideMark/>
          </w:tcPr>
          <w:p w14:paraId="3B7F1B69"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LINEA ESTRATEGICA</w:t>
            </w:r>
          </w:p>
        </w:tc>
        <w:tc>
          <w:tcPr>
            <w:tcW w:w="3103" w:type="dxa"/>
            <w:shd w:val="clear" w:color="000000" w:fill="D9D9D9"/>
            <w:noWrap/>
            <w:vAlign w:val="center"/>
            <w:hideMark/>
          </w:tcPr>
          <w:p w14:paraId="164B563A"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PROGRAMA</w:t>
            </w:r>
          </w:p>
        </w:tc>
        <w:tc>
          <w:tcPr>
            <w:tcW w:w="3745" w:type="dxa"/>
            <w:shd w:val="clear" w:color="000000" w:fill="D9D9D9"/>
            <w:noWrap/>
            <w:vAlign w:val="center"/>
            <w:hideMark/>
          </w:tcPr>
          <w:p w14:paraId="6337A2B2" w14:textId="77777777" w:rsidR="00C4030E" w:rsidRPr="00C4030E" w:rsidRDefault="00C4030E" w:rsidP="003D0D4A">
            <w:pPr>
              <w:spacing w:after="0" w:line="240" w:lineRule="auto"/>
              <w:jc w:val="center"/>
              <w:rPr>
                <w:rFonts w:ascii="Arial" w:eastAsia="Times New Roman" w:hAnsi="Arial" w:cs="Arial"/>
                <w:b/>
                <w:bCs/>
                <w:sz w:val="20"/>
                <w:szCs w:val="20"/>
                <w:lang w:eastAsia="es-CO"/>
              </w:rPr>
            </w:pPr>
            <w:r w:rsidRPr="00C4030E">
              <w:rPr>
                <w:rFonts w:ascii="Arial" w:eastAsia="Times New Roman" w:hAnsi="Arial" w:cs="Arial"/>
                <w:b/>
                <w:bCs/>
                <w:sz w:val="20"/>
                <w:szCs w:val="20"/>
                <w:lang w:eastAsia="es-CO"/>
              </w:rPr>
              <w:t>SUBPROGRAMA</w:t>
            </w:r>
          </w:p>
        </w:tc>
      </w:tr>
      <w:tr w:rsidR="00701FF7" w:rsidRPr="00701FF7" w14:paraId="2B30C66E" w14:textId="77777777" w:rsidTr="003D0D4A">
        <w:trPr>
          <w:trHeight w:val="264"/>
          <w:jc w:val="center"/>
        </w:trPr>
        <w:tc>
          <w:tcPr>
            <w:tcW w:w="1980" w:type="dxa"/>
            <w:vMerge w:val="restart"/>
            <w:shd w:val="clear" w:color="auto" w:fill="auto"/>
            <w:vAlign w:val="center"/>
            <w:hideMark/>
          </w:tcPr>
          <w:p w14:paraId="2E855C9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DESARROLLO HUMANO Y SOCIAL</w:t>
            </w:r>
          </w:p>
        </w:tc>
        <w:tc>
          <w:tcPr>
            <w:tcW w:w="3103" w:type="dxa"/>
            <w:vMerge w:val="restart"/>
            <w:shd w:val="clear" w:color="auto" w:fill="auto"/>
            <w:noWrap/>
            <w:vAlign w:val="center"/>
            <w:hideMark/>
          </w:tcPr>
          <w:p w14:paraId="4D3D68B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SEGURIDAD Y CONVIVENCIA</w:t>
            </w:r>
          </w:p>
        </w:tc>
        <w:tc>
          <w:tcPr>
            <w:tcW w:w="3745" w:type="dxa"/>
            <w:shd w:val="clear" w:color="auto" w:fill="auto"/>
            <w:noWrap/>
            <w:vAlign w:val="center"/>
            <w:hideMark/>
          </w:tcPr>
          <w:p w14:paraId="47E805BC"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DERECHOS HGUMANOS</w:t>
            </w:r>
          </w:p>
        </w:tc>
      </w:tr>
      <w:tr w:rsidR="00701FF7" w:rsidRPr="00701FF7" w14:paraId="01876C11" w14:textId="77777777" w:rsidTr="003D0D4A">
        <w:trPr>
          <w:trHeight w:val="264"/>
          <w:jc w:val="center"/>
        </w:trPr>
        <w:tc>
          <w:tcPr>
            <w:tcW w:w="1980" w:type="dxa"/>
            <w:vMerge/>
            <w:vAlign w:val="center"/>
            <w:hideMark/>
          </w:tcPr>
          <w:p w14:paraId="0939283B"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0C910BC"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6C93EA10"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CONVIVENCIA CIUDADANA</w:t>
            </w:r>
          </w:p>
        </w:tc>
      </w:tr>
      <w:tr w:rsidR="00701FF7" w:rsidRPr="00701FF7" w14:paraId="282B604F" w14:textId="77777777" w:rsidTr="003D0D4A">
        <w:trPr>
          <w:trHeight w:val="276"/>
          <w:jc w:val="center"/>
        </w:trPr>
        <w:tc>
          <w:tcPr>
            <w:tcW w:w="1980" w:type="dxa"/>
            <w:vMerge/>
            <w:vAlign w:val="center"/>
            <w:hideMark/>
          </w:tcPr>
          <w:p w14:paraId="43496C3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2C961F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2C0C3FC"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AUTORIDAD Y CONTROL</w:t>
            </w:r>
          </w:p>
        </w:tc>
      </w:tr>
      <w:tr w:rsidR="00701FF7" w:rsidRPr="00701FF7" w14:paraId="7D20B1A1" w14:textId="77777777" w:rsidTr="003D0D4A">
        <w:trPr>
          <w:trHeight w:val="264"/>
          <w:jc w:val="center"/>
        </w:trPr>
        <w:tc>
          <w:tcPr>
            <w:tcW w:w="1980" w:type="dxa"/>
            <w:vMerge/>
            <w:vAlign w:val="center"/>
            <w:hideMark/>
          </w:tcPr>
          <w:p w14:paraId="231A6E4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48062AE8" w14:textId="5860D445"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EDUCACIÓN</w:t>
            </w:r>
          </w:p>
        </w:tc>
        <w:tc>
          <w:tcPr>
            <w:tcW w:w="3745" w:type="dxa"/>
            <w:shd w:val="clear" w:color="auto" w:fill="auto"/>
            <w:noWrap/>
            <w:vAlign w:val="center"/>
            <w:hideMark/>
          </w:tcPr>
          <w:p w14:paraId="2FA8E332"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PERMENCIA</w:t>
            </w:r>
          </w:p>
        </w:tc>
      </w:tr>
      <w:tr w:rsidR="00701FF7" w:rsidRPr="00701FF7" w14:paraId="2A49C0A7" w14:textId="77777777" w:rsidTr="003D0D4A">
        <w:trPr>
          <w:trHeight w:val="264"/>
          <w:jc w:val="center"/>
        </w:trPr>
        <w:tc>
          <w:tcPr>
            <w:tcW w:w="1980" w:type="dxa"/>
            <w:vMerge/>
            <w:vAlign w:val="center"/>
            <w:hideMark/>
          </w:tcPr>
          <w:p w14:paraId="6A4B5DBB"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6857ACA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687FEE1"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COBERTURA</w:t>
            </w:r>
          </w:p>
        </w:tc>
      </w:tr>
      <w:tr w:rsidR="00701FF7" w:rsidRPr="00701FF7" w14:paraId="0C986BC4" w14:textId="77777777" w:rsidTr="003D0D4A">
        <w:trPr>
          <w:trHeight w:val="264"/>
          <w:jc w:val="center"/>
        </w:trPr>
        <w:tc>
          <w:tcPr>
            <w:tcW w:w="1980" w:type="dxa"/>
            <w:vMerge/>
            <w:vAlign w:val="center"/>
            <w:hideMark/>
          </w:tcPr>
          <w:p w14:paraId="6A708202"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938818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7CE3373"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CALIDAD</w:t>
            </w:r>
          </w:p>
        </w:tc>
      </w:tr>
      <w:tr w:rsidR="00701FF7" w:rsidRPr="00701FF7" w14:paraId="210B391B" w14:textId="77777777" w:rsidTr="003D0D4A">
        <w:trPr>
          <w:trHeight w:val="276"/>
          <w:jc w:val="center"/>
        </w:trPr>
        <w:tc>
          <w:tcPr>
            <w:tcW w:w="1980" w:type="dxa"/>
            <w:vMerge/>
            <w:vAlign w:val="center"/>
            <w:hideMark/>
          </w:tcPr>
          <w:p w14:paraId="4E6AFF6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9D47A3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6761767B"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EDUCACIÓN SUPERIOR</w:t>
            </w:r>
          </w:p>
        </w:tc>
      </w:tr>
      <w:tr w:rsidR="00701FF7" w:rsidRPr="00701FF7" w14:paraId="267F4F9C" w14:textId="77777777" w:rsidTr="003D0D4A">
        <w:trPr>
          <w:trHeight w:val="528"/>
          <w:jc w:val="center"/>
        </w:trPr>
        <w:tc>
          <w:tcPr>
            <w:tcW w:w="1980" w:type="dxa"/>
            <w:vMerge/>
            <w:vAlign w:val="center"/>
            <w:hideMark/>
          </w:tcPr>
          <w:p w14:paraId="469A944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33374EF8" w14:textId="15BC3B5A"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INTEGRACIÓN COMUNITARIA</w:t>
            </w:r>
          </w:p>
        </w:tc>
        <w:tc>
          <w:tcPr>
            <w:tcW w:w="3745" w:type="dxa"/>
            <w:shd w:val="clear" w:color="auto" w:fill="auto"/>
            <w:vAlign w:val="center"/>
            <w:hideMark/>
          </w:tcPr>
          <w:p w14:paraId="6BDD5E80" w14:textId="713DAED4"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ACCIONES PARA LA REDUCCIÓN DE CONDICIONES DE VULNERABILIDAD</w:t>
            </w:r>
          </w:p>
        </w:tc>
      </w:tr>
      <w:tr w:rsidR="00701FF7" w:rsidRPr="00701FF7" w14:paraId="5A75BC94" w14:textId="77777777" w:rsidTr="003D0D4A">
        <w:trPr>
          <w:trHeight w:val="276"/>
          <w:jc w:val="center"/>
        </w:trPr>
        <w:tc>
          <w:tcPr>
            <w:tcW w:w="1980" w:type="dxa"/>
            <w:vMerge/>
            <w:vAlign w:val="center"/>
            <w:hideMark/>
          </w:tcPr>
          <w:p w14:paraId="7D1DD7EE"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CF1B18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F339F5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ADULTO MAYOR</w:t>
            </w:r>
          </w:p>
        </w:tc>
      </w:tr>
      <w:tr w:rsidR="00701FF7" w:rsidRPr="00701FF7" w14:paraId="3BFDC95A" w14:textId="77777777" w:rsidTr="003D0D4A">
        <w:trPr>
          <w:trHeight w:val="276"/>
          <w:jc w:val="center"/>
        </w:trPr>
        <w:tc>
          <w:tcPr>
            <w:tcW w:w="1980" w:type="dxa"/>
            <w:vMerge/>
            <w:vAlign w:val="center"/>
            <w:hideMark/>
          </w:tcPr>
          <w:p w14:paraId="71D0550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605AD086"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16FE7C9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INFANCIA, ADOLESCENIA Y JUVENTUD</w:t>
            </w:r>
          </w:p>
        </w:tc>
      </w:tr>
      <w:tr w:rsidR="00701FF7" w:rsidRPr="00701FF7" w14:paraId="74E3F690" w14:textId="77777777" w:rsidTr="003D0D4A">
        <w:trPr>
          <w:trHeight w:val="276"/>
          <w:jc w:val="center"/>
        </w:trPr>
        <w:tc>
          <w:tcPr>
            <w:tcW w:w="1980" w:type="dxa"/>
            <w:vMerge/>
            <w:vAlign w:val="center"/>
            <w:hideMark/>
          </w:tcPr>
          <w:p w14:paraId="12225325"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9DC76E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29CB3CB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DISCAPACIDAD</w:t>
            </w:r>
          </w:p>
        </w:tc>
      </w:tr>
      <w:tr w:rsidR="00701FF7" w:rsidRPr="00701FF7" w14:paraId="3DEBB926" w14:textId="77777777" w:rsidTr="003D0D4A">
        <w:trPr>
          <w:trHeight w:val="276"/>
          <w:jc w:val="center"/>
        </w:trPr>
        <w:tc>
          <w:tcPr>
            <w:tcW w:w="1980" w:type="dxa"/>
            <w:vMerge/>
            <w:vAlign w:val="center"/>
            <w:hideMark/>
          </w:tcPr>
          <w:p w14:paraId="6876EF3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35C4096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CA91732" w14:textId="6668F1A0"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SERVICIOS COMUNITARIOS</w:t>
            </w:r>
          </w:p>
        </w:tc>
      </w:tr>
      <w:tr w:rsidR="00701FF7" w:rsidRPr="00701FF7" w14:paraId="1AEBD5C6" w14:textId="77777777" w:rsidTr="003D0D4A">
        <w:trPr>
          <w:trHeight w:val="276"/>
          <w:jc w:val="center"/>
        </w:trPr>
        <w:tc>
          <w:tcPr>
            <w:tcW w:w="1980" w:type="dxa"/>
            <w:vMerge/>
            <w:vAlign w:val="center"/>
            <w:hideMark/>
          </w:tcPr>
          <w:p w14:paraId="172AB46F"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5C58C0B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3E5333F" w14:textId="630A75A4"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PARTICIPACIÓN CIUDADANA</w:t>
            </w:r>
          </w:p>
        </w:tc>
      </w:tr>
      <w:tr w:rsidR="00701FF7" w:rsidRPr="00701FF7" w14:paraId="6669CB9F" w14:textId="77777777" w:rsidTr="003D0D4A">
        <w:trPr>
          <w:trHeight w:val="288"/>
          <w:jc w:val="center"/>
        </w:trPr>
        <w:tc>
          <w:tcPr>
            <w:tcW w:w="1980" w:type="dxa"/>
            <w:vMerge/>
            <w:vAlign w:val="center"/>
            <w:hideMark/>
          </w:tcPr>
          <w:p w14:paraId="6474D742"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172E002"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F088F2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MUJER Y EQUIDAD DE GÉNERO</w:t>
            </w:r>
          </w:p>
        </w:tc>
      </w:tr>
      <w:tr w:rsidR="00701FF7" w:rsidRPr="00701FF7" w14:paraId="75D2C238" w14:textId="77777777" w:rsidTr="003D0D4A">
        <w:trPr>
          <w:trHeight w:val="276"/>
          <w:jc w:val="center"/>
        </w:trPr>
        <w:tc>
          <w:tcPr>
            <w:tcW w:w="1980" w:type="dxa"/>
            <w:vMerge/>
            <w:vAlign w:val="center"/>
            <w:hideMark/>
          </w:tcPr>
          <w:p w14:paraId="03B592E5"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67D0FF88" w14:textId="235011B6"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DEPORTE, RECREACIÓN Y ACTIVIDAD FÍSICA</w:t>
            </w:r>
          </w:p>
        </w:tc>
        <w:tc>
          <w:tcPr>
            <w:tcW w:w="3745" w:type="dxa"/>
            <w:shd w:val="clear" w:color="auto" w:fill="auto"/>
            <w:noWrap/>
            <w:vAlign w:val="center"/>
            <w:hideMark/>
          </w:tcPr>
          <w:p w14:paraId="57E7E1E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ACTIVIDADES RECREATIVAS</w:t>
            </w:r>
          </w:p>
        </w:tc>
      </w:tr>
      <w:tr w:rsidR="00701FF7" w:rsidRPr="00701FF7" w14:paraId="4C2C9BAD" w14:textId="77777777" w:rsidTr="003D0D4A">
        <w:trPr>
          <w:trHeight w:val="276"/>
          <w:jc w:val="center"/>
        </w:trPr>
        <w:tc>
          <w:tcPr>
            <w:tcW w:w="1980" w:type="dxa"/>
            <w:vMerge/>
            <w:vAlign w:val="center"/>
            <w:hideMark/>
          </w:tcPr>
          <w:p w14:paraId="3171D3FB"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6DE24E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433B11F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DEPORTE COMPETITIVO</w:t>
            </w:r>
          </w:p>
        </w:tc>
      </w:tr>
      <w:tr w:rsidR="00701FF7" w:rsidRPr="00701FF7" w14:paraId="69BD93C7" w14:textId="77777777" w:rsidTr="003D0D4A">
        <w:trPr>
          <w:trHeight w:val="288"/>
          <w:jc w:val="center"/>
        </w:trPr>
        <w:tc>
          <w:tcPr>
            <w:tcW w:w="1980" w:type="dxa"/>
            <w:vMerge/>
            <w:vAlign w:val="center"/>
            <w:hideMark/>
          </w:tcPr>
          <w:p w14:paraId="665D141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1BD9755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076D45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DEPORTE PROFESIONAL</w:t>
            </w:r>
          </w:p>
        </w:tc>
      </w:tr>
      <w:tr w:rsidR="00701FF7" w:rsidRPr="00701FF7" w14:paraId="41105ECE" w14:textId="77777777" w:rsidTr="003D0D4A">
        <w:trPr>
          <w:trHeight w:val="276"/>
          <w:jc w:val="center"/>
        </w:trPr>
        <w:tc>
          <w:tcPr>
            <w:tcW w:w="1980" w:type="dxa"/>
            <w:vMerge/>
            <w:vAlign w:val="center"/>
            <w:hideMark/>
          </w:tcPr>
          <w:p w14:paraId="28DB28A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7AB2D75E" w14:textId="51C433A1"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SALUD Y BIENESTAR</w:t>
            </w:r>
          </w:p>
        </w:tc>
        <w:tc>
          <w:tcPr>
            <w:tcW w:w="3745" w:type="dxa"/>
            <w:shd w:val="clear" w:color="auto" w:fill="auto"/>
            <w:noWrap/>
            <w:vAlign w:val="center"/>
            <w:hideMark/>
          </w:tcPr>
          <w:p w14:paraId="39FD2F6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SALUD PÚBLICA</w:t>
            </w:r>
          </w:p>
        </w:tc>
      </w:tr>
      <w:tr w:rsidR="00701FF7" w:rsidRPr="00701FF7" w14:paraId="0E6AC921" w14:textId="77777777" w:rsidTr="003D0D4A">
        <w:trPr>
          <w:trHeight w:val="288"/>
          <w:jc w:val="center"/>
        </w:trPr>
        <w:tc>
          <w:tcPr>
            <w:tcW w:w="1980" w:type="dxa"/>
            <w:vMerge/>
            <w:vAlign w:val="center"/>
            <w:hideMark/>
          </w:tcPr>
          <w:p w14:paraId="2C11DD4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461C6F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61B3FC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PRESTACIÓN DE SERVICIOS</w:t>
            </w:r>
          </w:p>
        </w:tc>
      </w:tr>
      <w:tr w:rsidR="00701FF7" w:rsidRPr="00701FF7" w14:paraId="77C14F42" w14:textId="77777777" w:rsidTr="003D0D4A">
        <w:trPr>
          <w:trHeight w:val="276"/>
          <w:jc w:val="center"/>
        </w:trPr>
        <w:tc>
          <w:tcPr>
            <w:tcW w:w="1980" w:type="dxa"/>
            <w:vMerge/>
            <w:vAlign w:val="center"/>
            <w:hideMark/>
          </w:tcPr>
          <w:p w14:paraId="31B2B900"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30700FD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ARTE Y CULTURA</w:t>
            </w:r>
          </w:p>
        </w:tc>
        <w:tc>
          <w:tcPr>
            <w:tcW w:w="3745" w:type="dxa"/>
            <w:shd w:val="clear" w:color="auto" w:fill="auto"/>
            <w:noWrap/>
            <w:vAlign w:val="center"/>
            <w:hideMark/>
          </w:tcPr>
          <w:p w14:paraId="561B7E1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PROGRAMAS E INICIATIVAS CULTURALES</w:t>
            </w:r>
          </w:p>
        </w:tc>
      </w:tr>
      <w:tr w:rsidR="00701FF7" w:rsidRPr="00701FF7" w14:paraId="2ADA5724" w14:textId="77777777" w:rsidTr="003D0D4A">
        <w:trPr>
          <w:trHeight w:val="288"/>
          <w:jc w:val="center"/>
        </w:trPr>
        <w:tc>
          <w:tcPr>
            <w:tcW w:w="1980" w:type="dxa"/>
            <w:vMerge/>
            <w:vAlign w:val="center"/>
            <w:hideMark/>
          </w:tcPr>
          <w:p w14:paraId="4E0A906F"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0653DD1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A55DBB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EVENTOS CULTURALES</w:t>
            </w:r>
          </w:p>
        </w:tc>
      </w:tr>
      <w:tr w:rsidR="00701FF7" w:rsidRPr="00701FF7" w14:paraId="1207BB42" w14:textId="77777777" w:rsidTr="003D0D4A">
        <w:trPr>
          <w:trHeight w:val="276"/>
          <w:jc w:val="center"/>
        </w:trPr>
        <w:tc>
          <w:tcPr>
            <w:tcW w:w="1980" w:type="dxa"/>
            <w:vMerge w:val="restart"/>
            <w:shd w:val="clear" w:color="auto" w:fill="auto"/>
            <w:vAlign w:val="center"/>
            <w:hideMark/>
          </w:tcPr>
          <w:p w14:paraId="154DD640"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DESARROLLO ECONÓMICO - PRODUCTIVO</w:t>
            </w:r>
          </w:p>
        </w:tc>
        <w:tc>
          <w:tcPr>
            <w:tcW w:w="3103" w:type="dxa"/>
            <w:vMerge w:val="restart"/>
            <w:shd w:val="clear" w:color="auto" w:fill="auto"/>
            <w:noWrap/>
            <w:vAlign w:val="center"/>
            <w:hideMark/>
          </w:tcPr>
          <w:p w14:paraId="6621046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DESARROLLO RURAL</w:t>
            </w:r>
          </w:p>
        </w:tc>
        <w:tc>
          <w:tcPr>
            <w:tcW w:w="3745" w:type="dxa"/>
            <w:shd w:val="clear" w:color="auto" w:fill="auto"/>
            <w:noWrap/>
            <w:vAlign w:val="center"/>
            <w:hideMark/>
          </w:tcPr>
          <w:p w14:paraId="1BB1E0B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PRODUCTIVIDAD AGROPECUARIA</w:t>
            </w:r>
          </w:p>
        </w:tc>
      </w:tr>
      <w:tr w:rsidR="00701FF7" w:rsidRPr="00701FF7" w14:paraId="5A127973" w14:textId="77777777" w:rsidTr="003D0D4A">
        <w:trPr>
          <w:trHeight w:val="288"/>
          <w:jc w:val="center"/>
        </w:trPr>
        <w:tc>
          <w:tcPr>
            <w:tcW w:w="1980" w:type="dxa"/>
            <w:vMerge/>
            <w:vAlign w:val="center"/>
            <w:hideMark/>
          </w:tcPr>
          <w:p w14:paraId="4DA78B79"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F9E7926"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6D9A78A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SEGURIDAD ALIMENTARIA</w:t>
            </w:r>
          </w:p>
        </w:tc>
      </w:tr>
      <w:tr w:rsidR="00701FF7" w:rsidRPr="00701FF7" w14:paraId="619292F8" w14:textId="77777777" w:rsidTr="003D0D4A">
        <w:trPr>
          <w:trHeight w:val="288"/>
          <w:jc w:val="center"/>
        </w:trPr>
        <w:tc>
          <w:tcPr>
            <w:tcW w:w="1980" w:type="dxa"/>
            <w:vMerge/>
            <w:vAlign w:val="center"/>
            <w:hideMark/>
          </w:tcPr>
          <w:p w14:paraId="11CA1D3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11CF010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DESARROLLO Y FOMENTO EMPRESARIAL</w:t>
            </w:r>
          </w:p>
        </w:tc>
        <w:tc>
          <w:tcPr>
            <w:tcW w:w="3745" w:type="dxa"/>
            <w:shd w:val="clear" w:color="auto" w:fill="auto"/>
            <w:noWrap/>
            <w:vAlign w:val="center"/>
            <w:hideMark/>
          </w:tcPr>
          <w:p w14:paraId="4D661DD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EMPRENDIMIENTO</w:t>
            </w:r>
          </w:p>
        </w:tc>
      </w:tr>
      <w:tr w:rsidR="00701FF7" w:rsidRPr="00701FF7" w14:paraId="7CF9534B" w14:textId="77777777" w:rsidTr="003D0D4A">
        <w:trPr>
          <w:trHeight w:val="288"/>
          <w:jc w:val="center"/>
        </w:trPr>
        <w:tc>
          <w:tcPr>
            <w:tcW w:w="1980" w:type="dxa"/>
            <w:vMerge/>
            <w:vAlign w:val="center"/>
            <w:hideMark/>
          </w:tcPr>
          <w:p w14:paraId="4F1D2F33"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DA8A21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95E97F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ECONOMÍA CIRCULAR</w:t>
            </w:r>
          </w:p>
        </w:tc>
      </w:tr>
      <w:tr w:rsidR="00701FF7" w:rsidRPr="00701FF7" w14:paraId="2A9566C3" w14:textId="77777777" w:rsidTr="003D0D4A">
        <w:trPr>
          <w:trHeight w:val="288"/>
          <w:jc w:val="center"/>
        </w:trPr>
        <w:tc>
          <w:tcPr>
            <w:tcW w:w="1980" w:type="dxa"/>
            <w:vMerge/>
            <w:vAlign w:val="center"/>
            <w:hideMark/>
          </w:tcPr>
          <w:p w14:paraId="03FD5FA8"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A4B69C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2A26B909"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DESARROLLO EMPRESARIADO</w:t>
            </w:r>
          </w:p>
        </w:tc>
      </w:tr>
      <w:tr w:rsidR="00701FF7" w:rsidRPr="00701FF7" w14:paraId="3B626CEA" w14:textId="77777777" w:rsidTr="003D0D4A">
        <w:trPr>
          <w:trHeight w:val="288"/>
          <w:jc w:val="center"/>
        </w:trPr>
        <w:tc>
          <w:tcPr>
            <w:tcW w:w="1980" w:type="dxa"/>
            <w:vMerge/>
            <w:vAlign w:val="center"/>
            <w:hideMark/>
          </w:tcPr>
          <w:p w14:paraId="40940E2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0AF084D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4824807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FORMACIÓN Y CAPACITACIÓN</w:t>
            </w:r>
          </w:p>
        </w:tc>
      </w:tr>
      <w:tr w:rsidR="00701FF7" w:rsidRPr="00701FF7" w14:paraId="250CB5D3" w14:textId="77777777" w:rsidTr="003D0D4A">
        <w:trPr>
          <w:trHeight w:val="288"/>
          <w:jc w:val="center"/>
        </w:trPr>
        <w:tc>
          <w:tcPr>
            <w:tcW w:w="1980" w:type="dxa"/>
            <w:vMerge/>
            <w:vAlign w:val="center"/>
            <w:hideMark/>
          </w:tcPr>
          <w:p w14:paraId="49F9329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8177032"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6383316"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FORMALIZACIÓN EMPRESARIAL</w:t>
            </w:r>
          </w:p>
        </w:tc>
      </w:tr>
      <w:tr w:rsidR="00701FF7" w:rsidRPr="00701FF7" w14:paraId="11BEEFBF" w14:textId="77777777" w:rsidTr="003D0D4A">
        <w:trPr>
          <w:trHeight w:val="288"/>
          <w:jc w:val="center"/>
        </w:trPr>
        <w:tc>
          <w:tcPr>
            <w:tcW w:w="1980" w:type="dxa"/>
            <w:vMerge/>
            <w:vAlign w:val="center"/>
            <w:hideMark/>
          </w:tcPr>
          <w:p w14:paraId="73A8298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154E23F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1C79C2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ECOSISTEMA TI</w:t>
            </w:r>
          </w:p>
        </w:tc>
      </w:tr>
      <w:tr w:rsidR="00701FF7" w:rsidRPr="00701FF7" w14:paraId="01D62908" w14:textId="77777777" w:rsidTr="003D0D4A">
        <w:trPr>
          <w:trHeight w:val="276"/>
          <w:jc w:val="center"/>
        </w:trPr>
        <w:tc>
          <w:tcPr>
            <w:tcW w:w="1980" w:type="dxa"/>
            <w:vMerge/>
            <w:vAlign w:val="center"/>
            <w:hideMark/>
          </w:tcPr>
          <w:p w14:paraId="650028D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522C5BC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ECOSISTEMA TI</w:t>
            </w:r>
          </w:p>
        </w:tc>
        <w:tc>
          <w:tcPr>
            <w:tcW w:w="3745" w:type="dxa"/>
            <w:shd w:val="clear" w:color="auto" w:fill="auto"/>
            <w:noWrap/>
            <w:vAlign w:val="center"/>
            <w:hideMark/>
          </w:tcPr>
          <w:p w14:paraId="0AC9FC06"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CONECTIVIDAD</w:t>
            </w:r>
          </w:p>
        </w:tc>
      </w:tr>
      <w:tr w:rsidR="00701FF7" w:rsidRPr="00701FF7" w14:paraId="4007F8C2" w14:textId="77777777" w:rsidTr="003D0D4A">
        <w:trPr>
          <w:trHeight w:val="276"/>
          <w:jc w:val="center"/>
        </w:trPr>
        <w:tc>
          <w:tcPr>
            <w:tcW w:w="1980" w:type="dxa"/>
            <w:vMerge/>
            <w:vAlign w:val="center"/>
            <w:hideMark/>
          </w:tcPr>
          <w:p w14:paraId="0FF0C9E3"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37DC2D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2AA9680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HABILIDADES DIGITALES</w:t>
            </w:r>
          </w:p>
        </w:tc>
      </w:tr>
      <w:tr w:rsidR="00701FF7" w:rsidRPr="00701FF7" w14:paraId="4FDCD442" w14:textId="77777777" w:rsidTr="003D0D4A">
        <w:trPr>
          <w:trHeight w:val="288"/>
          <w:jc w:val="center"/>
        </w:trPr>
        <w:tc>
          <w:tcPr>
            <w:tcW w:w="1980" w:type="dxa"/>
            <w:vMerge/>
            <w:vAlign w:val="center"/>
            <w:hideMark/>
          </w:tcPr>
          <w:p w14:paraId="0CDEF0C3"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5FC72AD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6C3C80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EMPRESAS TI</w:t>
            </w:r>
          </w:p>
        </w:tc>
      </w:tr>
      <w:tr w:rsidR="00701FF7" w:rsidRPr="00701FF7" w14:paraId="58618A52" w14:textId="77777777" w:rsidTr="003D0D4A">
        <w:trPr>
          <w:trHeight w:val="276"/>
          <w:jc w:val="center"/>
        </w:trPr>
        <w:tc>
          <w:tcPr>
            <w:tcW w:w="1980" w:type="dxa"/>
            <w:vMerge/>
            <w:vAlign w:val="center"/>
            <w:hideMark/>
          </w:tcPr>
          <w:p w14:paraId="65C7D898"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3ECD194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TURISMO</w:t>
            </w:r>
          </w:p>
        </w:tc>
        <w:tc>
          <w:tcPr>
            <w:tcW w:w="3745" w:type="dxa"/>
            <w:shd w:val="clear" w:color="auto" w:fill="auto"/>
            <w:noWrap/>
            <w:vAlign w:val="center"/>
            <w:hideMark/>
          </w:tcPr>
          <w:p w14:paraId="5D4FC5BB" w14:textId="6EFD9063"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EMPRESARIADO</w:t>
            </w:r>
          </w:p>
        </w:tc>
      </w:tr>
      <w:tr w:rsidR="00701FF7" w:rsidRPr="00701FF7" w14:paraId="5C3FEB2C" w14:textId="77777777" w:rsidTr="003D0D4A">
        <w:trPr>
          <w:trHeight w:val="276"/>
          <w:jc w:val="center"/>
        </w:trPr>
        <w:tc>
          <w:tcPr>
            <w:tcW w:w="1980" w:type="dxa"/>
            <w:vMerge/>
            <w:vAlign w:val="center"/>
            <w:hideMark/>
          </w:tcPr>
          <w:p w14:paraId="3104618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101D530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007F49C"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EVENTOS TURÍTICOS</w:t>
            </w:r>
          </w:p>
        </w:tc>
      </w:tr>
      <w:tr w:rsidR="00701FF7" w:rsidRPr="00701FF7" w14:paraId="5D0DDA01" w14:textId="77777777" w:rsidTr="003D0D4A">
        <w:trPr>
          <w:trHeight w:val="288"/>
          <w:jc w:val="center"/>
        </w:trPr>
        <w:tc>
          <w:tcPr>
            <w:tcW w:w="1980" w:type="dxa"/>
            <w:vMerge/>
            <w:vAlign w:val="center"/>
            <w:hideMark/>
          </w:tcPr>
          <w:p w14:paraId="1B2DE368"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A79E04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409CDE6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MARKETING DE CIUDAD</w:t>
            </w:r>
          </w:p>
        </w:tc>
      </w:tr>
      <w:tr w:rsidR="00701FF7" w:rsidRPr="00701FF7" w14:paraId="23D8B063" w14:textId="77777777" w:rsidTr="003D0D4A">
        <w:trPr>
          <w:trHeight w:val="288"/>
          <w:jc w:val="center"/>
        </w:trPr>
        <w:tc>
          <w:tcPr>
            <w:tcW w:w="1980" w:type="dxa"/>
            <w:vMerge w:val="restart"/>
            <w:shd w:val="clear" w:color="auto" w:fill="auto"/>
            <w:vAlign w:val="center"/>
            <w:hideMark/>
          </w:tcPr>
          <w:p w14:paraId="77715378"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DESARROLLO FÍSICO - AMBIENTAL</w:t>
            </w:r>
          </w:p>
        </w:tc>
        <w:tc>
          <w:tcPr>
            <w:tcW w:w="3103" w:type="dxa"/>
            <w:vMerge w:val="restart"/>
            <w:shd w:val="clear" w:color="auto" w:fill="auto"/>
            <w:noWrap/>
            <w:vAlign w:val="center"/>
            <w:hideMark/>
          </w:tcPr>
          <w:p w14:paraId="519C0D2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MEDIO AMBIENTE</w:t>
            </w:r>
          </w:p>
        </w:tc>
        <w:tc>
          <w:tcPr>
            <w:tcW w:w="3745" w:type="dxa"/>
            <w:shd w:val="clear" w:color="auto" w:fill="auto"/>
            <w:vAlign w:val="center"/>
            <w:hideMark/>
          </w:tcPr>
          <w:p w14:paraId="6AB1034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SISTEMA MUNICIPAL DE AREAS PROTEGIDAS</w:t>
            </w:r>
          </w:p>
        </w:tc>
      </w:tr>
      <w:tr w:rsidR="00701FF7" w:rsidRPr="00701FF7" w14:paraId="42B3C76B" w14:textId="77777777" w:rsidTr="003D0D4A">
        <w:trPr>
          <w:trHeight w:val="276"/>
          <w:jc w:val="center"/>
        </w:trPr>
        <w:tc>
          <w:tcPr>
            <w:tcW w:w="1980" w:type="dxa"/>
            <w:vMerge/>
            <w:vAlign w:val="center"/>
            <w:hideMark/>
          </w:tcPr>
          <w:p w14:paraId="4AF392C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D524A02"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vAlign w:val="center"/>
            <w:hideMark/>
          </w:tcPr>
          <w:p w14:paraId="58EE22A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PGIRS</w:t>
            </w:r>
          </w:p>
        </w:tc>
      </w:tr>
      <w:tr w:rsidR="00701FF7" w:rsidRPr="00701FF7" w14:paraId="15362A0E" w14:textId="77777777" w:rsidTr="003D0D4A">
        <w:trPr>
          <w:trHeight w:val="276"/>
          <w:jc w:val="center"/>
        </w:trPr>
        <w:tc>
          <w:tcPr>
            <w:tcW w:w="1980" w:type="dxa"/>
            <w:vMerge/>
            <w:vAlign w:val="center"/>
            <w:hideMark/>
          </w:tcPr>
          <w:p w14:paraId="05F6258C"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F0B1EE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8ACB8B0" w14:textId="10990B32"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PROTECCION Y BIENESTAR ANIMAL</w:t>
            </w:r>
          </w:p>
        </w:tc>
      </w:tr>
      <w:tr w:rsidR="00701FF7" w:rsidRPr="00701FF7" w14:paraId="5DDCC6EB" w14:textId="77777777" w:rsidTr="003D0D4A">
        <w:trPr>
          <w:trHeight w:val="276"/>
          <w:jc w:val="center"/>
        </w:trPr>
        <w:tc>
          <w:tcPr>
            <w:tcW w:w="1980" w:type="dxa"/>
            <w:vMerge/>
            <w:vAlign w:val="center"/>
            <w:hideMark/>
          </w:tcPr>
          <w:p w14:paraId="59F82723"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002519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vAlign w:val="center"/>
            <w:hideMark/>
          </w:tcPr>
          <w:p w14:paraId="13FFF814" w14:textId="5A4F3FED"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GESTION DEL CAMBIO CLIMATICO Y CALIDAD DEL AIRE</w:t>
            </w:r>
          </w:p>
        </w:tc>
      </w:tr>
      <w:tr w:rsidR="00701FF7" w:rsidRPr="00701FF7" w14:paraId="4BE31DBD" w14:textId="77777777" w:rsidTr="003D0D4A">
        <w:trPr>
          <w:trHeight w:val="276"/>
          <w:jc w:val="center"/>
        </w:trPr>
        <w:tc>
          <w:tcPr>
            <w:tcW w:w="1980" w:type="dxa"/>
            <w:vMerge/>
            <w:vAlign w:val="center"/>
            <w:hideMark/>
          </w:tcPr>
          <w:p w14:paraId="79C8134A"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0B98E9A2"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vAlign w:val="center"/>
            <w:hideMark/>
          </w:tcPr>
          <w:p w14:paraId="0447A72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PARQUES Y ZONAS VERDES</w:t>
            </w:r>
          </w:p>
        </w:tc>
      </w:tr>
      <w:tr w:rsidR="00701FF7" w:rsidRPr="00701FF7" w14:paraId="754F541D" w14:textId="77777777" w:rsidTr="003D0D4A">
        <w:trPr>
          <w:trHeight w:val="288"/>
          <w:jc w:val="center"/>
        </w:trPr>
        <w:tc>
          <w:tcPr>
            <w:tcW w:w="1980" w:type="dxa"/>
            <w:vMerge/>
            <w:vAlign w:val="center"/>
            <w:hideMark/>
          </w:tcPr>
          <w:p w14:paraId="62F8AE7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9498D5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15BFACA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GOBERNANZA Y PARTICIPACION AMBIENTAL</w:t>
            </w:r>
          </w:p>
        </w:tc>
      </w:tr>
      <w:tr w:rsidR="00701FF7" w:rsidRPr="00701FF7" w14:paraId="4BC89D28" w14:textId="77777777" w:rsidTr="003D0D4A">
        <w:trPr>
          <w:trHeight w:val="276"/>
          <w:jc w:val="center"/>
        </w:trPr>
        <w:tc>
          <w:tcPr>
            <w:tcW w:w="1980" w:type="dxa"/>
            <w:vMerge/>
            <w:vAlign w:val="center"/>
            <w:hideMark/>
          </w:tcPr>
          <w:p w14:paraId="7F5AC76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589FD55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MOVILIDAD</w:t>
            </w:r>
          </w:p>
        </w:tc>
        <w:tc>
          <w:tcPr>
            <w:tcW w:w="3745" w:type="dxa"/>
            <w:shd w:val="clear" w:color="auto" w:fill="auto"/>
            <w:vAlign w:val="center"/>
            <w:hideMark/>
          </w:tcPr>
          <w:p w14:paraId="06C8434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MEJORAMIENTO DE LA MOVILIDAD</w:t>
            </w:r>
          </w:p>
        </w:tc>
      </w:tr>
      <w:tr w:rsidR="00701FF7" w:rsidRPr="00701FF7" w14:paraId="281EDC1E" w14:textId="77777777" w:rsidTr="003D0D4A">
        <w:trPr>
          <w:trHeight w:val="288"/>
          <w:jc w:val="center"/>
        </w:trPr>
        <w:tc>
          <w:tcPr>
            <w:tcW w:w="1980" w:type="dxa"/>
            <w:vMerge/>
            <w:vAlign w:val="center"/>
            <w:hideMark/>
          </w:tcPr>
          <w:p w14:paraId="6A41D62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AC09E9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vAlign w:val="center"/>
            <w:hideMark/>
          </w:tcPr>
          <w:p w14:paraId="4A9097DD"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SISTEMA INTEGRADO DE TRANSPORTE</w:t>
            </w:r>
          </w:p>
        </w:tc>
      </w:tr>
      <w:tr w:rsidR="00701FF7" w:rsidRPr="00701FF7" w14:paraId="57D5801A" w14:textId="77777777" w:rsidTr="003D0D4A">
        <w:trPr>
          <w:trHeight w:val="276"/>
          <w:jc w:val="center"/>
        </w:trPr>
        <w:tc>
          <w:tcPr>
            <w:tcW w:w="1980" w:type="dxa"/>
            <w:vMerge/>
            <w:vAlign w:val="center"/>
            <w:hideMark/>
          </w:tcPr>
          <w:p w14:paraId="42EF34C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6DC893E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INFRAESTRUCTURA</w:t>
            </w:r>
          </w:p>
        </w:tc>
        <w:tc>
          <w:tcPr>
            <w:tcW w:w="3745" w:type="dxa"/>
            <w:shd w:val="clear" w:color="auto" w:fill="auto"/>
            <w:noWrap/>
            <w:vAlign w:val="center"/>
            <w:hideMark/>
          </w:tcPr>
          <w:p w14:paraId="42DDF38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VÍAS</w:t>
            </w:r>
          </w:p>
        </w:tc>
      </w:tr>
      <w:tr w:rsidR="00701FF7" w:rsidRPr="00701FF7" w14:paraId="5D3C434A" w14:textId="77777777" w:rsidTr="003D0D4A">
        <w:trPr>
          <w:trHeight w:val="276"/>
          <w:jc w:val="center"/>
        </w:trPr>
        <w:tc>
          <w:tcPr>
            <w:tcW w:w="1980" w:type="dxa"/>
            <w:vMerge/>
            <w:vAlign w:val="center"/>
            <w:hideMark/>
          </w:tcPr>
          <w:p w14:paraId="34A0466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03B9B8E9"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6F76DC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EQUIPAMIENTOS DEPORTIVOS Y RECREATIVOS</w:t>
            </w:r>
          </w:p>
        </w:tc>
      </w:tr>
      <w:tr w:rsidR="00701FF7" w:rsidRPr="00701FF7" w14:paraId="4EF0F0F6" w14:textId="77777777" w:rsidTr="003D0D4A">
        <w:trPr>
          <w:trHeight w:val="276"/>
          <w:jc w:val="center"/>
        </w:trPr>
        <w:tc>
          <w:tcPr>
            <w:tcW w:w="1980" w:type="dxa"/>
            <w:vMerge/>
            <w:vAlign w:val="center"/>
            <w:hideMark/>
          </w:tcPr>
          <w:p w14:paraId="6BEE4459"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EC0FBB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C84D52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EQUIPAMIENTOS CULTURALES Y ARTÍSTICOS</w:t>
            </w:r>
          </w:p>
        </w:tc>
      </w:tr>
      <w:tr w:rsidR="00701FF7" w:rsidRPr="00701FF7" w14:paraId="50C303F3" w14:textId="77777777" w:rsidTr="003D0D4A">
        <w:trPr>
          <w:trHeight w:val="276"/>
          <w:jc w:val="center"/>
        </w:trPr>
        <w:tc>
          <w:tcPr>
            <w:tcW w:w="1980" w:type="dxa"/>
            <w:vMerge/>
            <w:vAlign w:val="center"/>
            <w:hideMark/>
          </w:tcPr>
          <w:p w14:paraId="0C58DA06"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7B0C4B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637669B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EQUIPAMIENTOS SOCIALES, COMUNITARIOS E INSTITUCIONALES</w:t>
            </w:r>
          </w:p>
        </w:tc>
      </w:tr>
      <w:tr w:rsidR="00701FF7" w:rsidRPr="00701FF7" w14:paraId="494D9D49" w14:textId="77777777" w:rsidTr="003D0D4A">
        <w:trPr>
          <w:trHeight w:val="288"/>
          <w:jc w:val="center"/>
        </w:trPr>
        <w:tc>
          <w:tcPr>
            <w:tcW w:w="1980" w:type="dxa"/>
            <w:vMerge/>
            <w:vAlign w:val="center"/>
            <w:hideMark/>
          </w:tcPr>
          <w:p w14:paraId="647B5306"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6A2CED89"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8A1913C"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EQUIPAMIENTOS EDUCATIVOS</w:t>
            </w:r>
          </w:p>
        </w:tc>
      </w:tr>
      <w:tr w:rsidR="00701FF7" w:rsidRPr="00701FF7" w14:paraId="5B8FF53F" w14:textId="77777777" w:rsidTr="003D0D4A">
        <w:trPr>
          <w:trHeight w:val="276"/>
          <w:jc w:val="center"/>
        </w:trPr>
        <w:tc>
          <w:tcPr>
            <w:tcW w:w="1980" w:type="dxa"/>
            <w:vMerge/>
            <w:vAlign w:val="center"/>
            <w:hideMark/>
          </w:tcPr>
          <w:p w14:paraId="4197E85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7BB91DE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VIVIENDA</w:t>
            </w:r>
          </w:p>
        </w:tc>
        <w:tc>
          <w:tcPr>
            <w:tcW w:w="3745" w:type="dxa"/>
            <w:shd w:val="clear" w:color="auto" w:fill="auto"/>
            <w:noWrap/>
            <w:vAlign w:val="center"/>
            <w:hideMark/>
          </w:tcPr>
          <w:p w14:paraId="07BC3D7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VIVIENDA NUEVA</w:t>
            </w:r>
          </w:p>
        </w:tc>
      </w:tr>
      <w:tr w:rsidR="00701FF7" w:rsidRPr="00701FF7" w14:paraId="1F63E1CB" w14:textId="77777777" w:rsidTr="003D0D4A">
        <w:trPr>
          <w:trHeight w:val="276"/>
          <w:jc w:val="center"/>
        </w:trPr>
        <w:tc>
          <w:tcPr>
            <w:tcW w:w="1980" w:type="dxa"/>
            <w:vMerge/>
            <w:vAlign w:val="center"/>
            <w:hideMark/>
          </w:tcPr>
          <w:p w14:paraId="3CC04FFF"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38C9C8D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02BE7A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MEJORAMIENTO DE VIVIENDA</w:t>
            </w:r>
          </w:p>
        </w:tc>
      </w:tr>
      <w:tr w:rsidR="00701FF7" w:rsidRPr="00701FF7" w14:paraId="0A924A49" w14:textId="77777777" w:rsidTr="003D0D4A">
        <w:trPr>
          <w:trHeight w:val="288"/>
          <w:jc w:val="center"/>
        </w:trPr>
        <w:tc>
          <w:tcPr>
            <w:tcW w:w="1980" w:type="dxa"/>
            <w:vMerge/>
            <w:vAlign w:val="center"/>
            <w:hideMark/>
          </w:tcPr>
          <w:p w14:paraId="55D9EB95"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42F8DD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4F62563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LEGALIZACIÓN URBANISTICA Y MEJORAMIENTO INTEGRAL DE BARRIOS</w:t>
            </w:r>
          </w:p>
        </w:tc>
      </w:tr>
      <w:tr w:rsidR="00701FF7" w:rsidRPr="00701FF7" w14:paraId="78D24E77" w14:textId="77777777" w:rsidTr="003D0D4A">
        <w:trPr>
          <w:trHeight w:val="276"/>
          <w:jc w:val="center"/>
        </w:trPr>
        <w:tc>
          <w:tcPr>
            <w:tcW w:w="1980" w:type="dxa"/>
            <w:vMerge/>
            <w:vAlign w:val="center"/>
            <w:hideMark/>
          </w:tcPr>
          <w:p w14:paraId="29387EE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7768459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SERVICIOS PÚBLICOS</w:t>
            </w:r>
          </w:p>
        </w:tc>
        <w:tc>
          <w:tcPr>
            <w:tcW w:w="3745" w:type="dxa"/>
            <w:shd w:val="clear" w:color="auto" w:fill="auto"/>
            <w:noWrap/>
            <w:vAlign w:val="center"/>
            <w:hideMark/>
          </w:tcPr>
          <w:p w14:paraId="7642B979"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AGUA POTABLE Y SANEAMIENTO BÁSICO</w:t>
            </w:r>
          </w:p>
        </w:tc>
      </w:tr>
      <w:tr w:rsidR="00701FF7" w:rsidRPr="00701FF7" w14:paraId="27701976" w14:textId="77777777" w:rsidTr="003D0D4A">
        <w:trPr>
          <w:trHeight w:val="276"/>
          <w:jc w:val="center"/>
        </w:trPr>
        <w:tc>
          <w:tcPr>
            <w:tcW w:w="1980" w:type="dxa"/>
            <w:vMerge/>
            <w:vAlign w:val="center"/>
            <w:hideMark/>
          </w:tcPr>
          <w:p w14:paraId="371920A5"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5A0625B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38E0E9A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SANEAMIENTO BÁSICO</w:t>
            </w:r>
          </w:p>
        </w:tc>
      </w:tr>
      <w:tr w:rsidR="00701FF7" w:rsidRPr="00701FF7" w14:paraId="642B79BD" w14:textId="77777777" w:rsidTr="003D0D4A">
        <w:trPr>
          <w:trHeight w:val="288"/>
          <w:jc w:val="center"/>
        </w:trPr>
        <w:tc>
          <w:tcPr>
            <w:tcW w:w="1980" w:type="dxa"/>
            <w:vMerge/>
            <w:vAlign w:val="center"/>
            <w:hideMark/>
          </w:tcPr>
          <w:p w14:paraId="128D986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5D1BE39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11F7A2C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ALUMBRADO PUBLICO</w:t>
            </w:r>
          </w:p>
        </w:tc>
      </w:tr>
      <w:tr w:rsidR="00701FF7" w:rsidRPr="00701FF7" w14:paraId="1962E296" w14:textId="77777777" w:rsidTr="003D0D4A">
        <w:trPr>
          <w:trHeight w:val="276"/>
          <w:jc w:val="center"/>
        </w:trPr>
        <w:tc>
          <w:tcPr>
            <w:tcW w:w="1980" w:type="dxa"/>
            <w:vMerge/>
            <w:vAlign w:val="center"/>
            <w:hideMark/>
          </w:tcPr>
          <w:p w14:paraId="72EA2744"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1BF1533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GESTION DEL RIESGO</w:t>
            </w:r>
          </w:p>
        </w:tc>
        <w:tc>
          <w:tcPr>
            <w:tcW w:w="3745" w:type="dxa"/>
            <w:shd w:val="clear" w:color="auto" w:fill="auto"/>
            <w:noWrap/>
            <w:vAlign w:val="center"/>
            <w:hideMark/>
          </w:tcPr>
          <w:p w14:paraId="14123408"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CONOCIMIENTO DEL RIESGO DE DESASTRES</w:t>
            </w:r>
          </w:p>
        </w:tc>
      </w:tr>
      <w:tr w:rsidR="00701FF7" w:rsidRPr="00701FF7" w14:paraId="2398BE5B" w14:textId="77777777" w:rsidTr="003D0D4A">
        <w:trPr>
          <w:trHeight w:val="276"/>
          <w:jc w:val="center"/>
        </w:trPr>
        <w:tc>
          <w:tcPr>
            <w:tcW w:w="1980" w:type="dxa"/>
            <w:vMerge/>
            <w:vAlign w:val="center"/>
            <w:hideMark/>
          </w:tcPr>
          <w:p w14:paraId="019B5981"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3FC5688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1346F10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REDUCCIÓN DE LAS CONDICIONES DE RIESGO</w:t>
            </w:r>
          </w:p>
        </w:tc>
      </w:tr>
      <w:tr w:rsidR="00701FF7" w:rsidRPr="00701FF7" w14:paraId="2D576437" w14:textId="77777777" w:rsidTr="003D0D4A">
        <w:trPr>
          <w:trHeight w:val="276"/>
          <w:jc w:val="center"/>
        </w:trPr>
        <w:tc>
          <w:tcPr>
            <w:tcW w:w="1980" w:type="dxa"/>
            <w:vMerge/>
            <w:vAlign w:val="center"/>
            <w:hideMark/>
          </w:tcPr>
          <w:p w14:paraId="35CB80BA"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5B1626FA"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BE222A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PREPARACIÓN Y EJECUCIÓN DE LA RESPUESTA</w:t>
            </w:r>
          </w:p>
        </w:tc>
      </w:tr>
      <w:tr w:rsidR="00701FF7" w:rsidRPr="00701FF7" w14:paraId="5C8C9DB4" w14:textId="77777777" w:rsidTr="003D0D4A">
        <w:trPr>
          <w:trHeight w:val="288"/>
          <w:jc w:val="center"/>
        </w:trPr>
        <w:tc>
          <w:tcPr>
            <w:tcW w:w="1980" w:type="dxa"/>
            <w:vMerge/>
            <w:vAlign w:val="center"/>
            <w:hideMark/>
          </w:tcPr>
          <w:p w14:paraId="0CAC50D9"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9A65785"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D78561F"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GOBERNAZA Y GOBERNABILIDAD PARA LA GESTIÓN DEL RIESGO</w:t>
            </w:r>
          </w:p>
        </w:tc>
      </w:tr>
      <w:tr w:rsidR="00701FF7" w:rsidRPr="00701FF7" w14:paraId="164FA752" w14:textId="77777777" w:rsidTr="003D0D4A">
        <w:trPr>
          <w:trHeight w:val="276"/>
          <w:jc w:val="center"/>
        </w:trPr>
        <w:tc>
          <w:tcPr>
            <w:tcW w:w="1980" w:type="dxa"/>
            <w:vMerge w:val="restart"/>
            <w:shd w:val="clear" w:color="auto" w:fill="auto"/>
            <w:vAlign w:val="center"/>
            <w:hideMark/>
          </w:tcPr>
          <w:p w14:paraId="198AF64F"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r w:rsidRPr="00C4030E">
              <w:rPr>
                <w:rFonts w:ascii="Arial Narrow" w:eastAsia="Times New Roman" w:hAnsi="Arial Narrow" w:cs="Arial"/>
                <w:b/>
                <w:bCs/>
                <w:sz w:val="20"/>
                <w:szCs w:val="20"/>
                <w:lang w:eastAsia="es-CO"/>
              </w:rPr>
              <w:t>GOBERNANZA Y DESARROLLO INSTITUCIONAL</w:t>
            </w:r>
          </w:p>
        </w:tc>
        <w:tc>
          <w:tcPr>
            <w:tcW w:w="3103" w:type="dxa"/>
            <w:vMerge w:val="restart"/>
            <w:shd w:val="clear" w:color="auto" w:fill="auto"/>
            <w:noWrap/>
            <w:vAlign w:val="center"/>
            <w:hideMark/>
          </w:tcPr>
          <w:p w14:paraId="0317E81B"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PLANEACIÓN Y ORDENAMIENTO TERRITORIAL</w:t>
            </w:r>
          </w:p>
        </w:tc>
        <w:tc>
          <w:tcPr>
            <w:tcW w:w="3745" w:type="dxa"/>
            <w:shd w:val="clear" w:color="auto" w:fill="auto"/>
            <w:noWrap/>
            <w:vAlign w:val="center"/>
            <w:hideMark/>
          </w:tcPr>
          <w:p w14:paraId="472FF826"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SISTEMAS DE INFORMACIÓN SOCIAL, ECONÓMICA Y FÍSICO-TERRITORIAL</w:t>
            </w:r>
          </w:p>
        </w:tc>
      </w:tr>
      <w:tr w:rsidR="00701FF7" w:rsidRPr="00701FF7" w14:paraId="5A9DB2BC" w14:textId="77777777" w:rsidTr="003D0D4A">
        <w:trPr>
          <w:trHeight w:val="276"/>
          <w:jc w:val="center"/>
        </w:trPr>
        <w:tc>
          <w:tcPr>
            <w:tcW w:w="1980" w:type="dxa"/>
            <w:vMerge/>
            <w:vAlign w:val="center"/>
            <w:hideMark/>
          </w:tcPr>
          <w:p w14:paraId="08D2B348"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1634975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7A9FAC30"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INSTRUMENTOS DE PLANIFICACIÓN</w:t>
            </w:r>
          </w:p>
        </w:tc>
      </w:tr>
      <w:tr w:rsidR="00701FF7" w:rsidRPr="00701FF7" w14:paraId="387752B3" w14:textId="77777777" w:rsidTr="003D0D4A">
        <w:trPr>
          <w:trHeight w:val="288"/>
          <w:jc w:val="center"/>
        </w:trPr>
        <w:tc>
          <w:tcPr>
            <w:tcW w:w="1980" w:type="dxa"/>
            <w:vMerge/>
            <w:vAlign w:val="center"/>
            <w:hideMark/>
          </w:tcPr>
          <w:p w14:paraId="6EDEB587"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70E6F713"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67A177A1"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INSTRUMENTOS DE ORDENAMIENTO</w:t>
            </w:r>
          </w:p>
        </w:tc>
      </w:tr>
      <w:tr w:rsidR="00701FF7" w:rsidRPr="00701FF7" w14:paraId="0AE56CED" w14:textId="77777777" w:rsidTr="003D0D4A">
        <w:trPr>
          <w:trHeight w:val="264"/>
          <w:jc w:val="center"/>
        </w:trPr>
        <w:tc>
          <w:tcPr>
            <w:tcW w:w="1980" w:type="dxa"/>
            <w:vMerge/>
            <w:vAlign w:val="center"/>
            <w:hideMark/>
          </w:tcPr>
          <w:p w14:paraId="54AC767E"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restart"/>
            <w:shd w:val="clear" w:color="auto" w:fill="auto"/>
            <w:noWrap/>
            <w:vAlign w:val="center"/>
            <w:hideMark/>
          </w:tcPr>
          <w:p w14:paraId="774A94F7"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r w:rsidRPr="00C4030E">
              <w:rPr>
                <w:rFonts w:ascii="Arial Narrow" w:eastAsia="Times New Roman" w:hAnsi="Arial Narrow" w:cs="Arial"/>
                <w:sz w:val="20"/>
                <w:szCs w:val="20"/>
                <w:lang w:eastAsia="es-CO"/>
              </w:rPr>
              <w:t>BUEN GOBIERNO</w:t>
            </w:r>
          </w:p>
        </w:tc>
        <w:tc>
          <w:tcPr>
            <w:tcW w:w="3745" w:type="dxa"/>
            <w:shd w:val="clear" w:color="000000" w:fill="FFFFFF"/>
            <w:vAlign w:val="center"/>
            <w:hideMark/>
          </w:tcPr>
          <w:p w14:paraId="0341B5BB"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DESARROLLO INSTITUCIONAL</w:t>
            </w:r>
          </w:p>
        </w:tc>
      </w:tr>
      <w:tr w:rsidR="00701FF7" w:rsidRPr="00701FF7" w14:paraId="3B1E9A2F" w14:textId="77777777" w:rsidTr="003D0D4A">
        <w:trPr>
          <w:trHeight w:val="276"/>
          <w:jc w:val="center"/>
        </w:trPr>
        <w:tc>
          <w:tcPr>
            <w:tcW w:w="1980" w:type="dxa"/>
            <w:vMerge/>
            <w:vAlign w:val="center"/>
            <w:hideMark/>
          </w:tcPr>
          <w:p w14:paraId="1E90771A"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2735D0FE"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000000" w:fill="FFFFFF"/>
            <w:vAlign w:val="center"/>
            <w:hideMark/>
          </w:tcPr>
          <w:p w14:paraId="569F5F79"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GOBIERNO ABIERTO Y DIGITAL</w:t>
            </w:r>
          </w:p>
        </w:tc>
      </w:tr>
      <w:tr w:rsidR="00701FF7" w:rsidRPr="00701FF7" w14:paraId="41078CB7" w14:textId="77777777" w:rsidTr="003D0D4A">
        <w:trPr>
          <w:trHeight w:val="276"/>
          <w:jc w:val="center"/>
        </w:trPr>
        <w:tc>
          <w:tcPr>
            <w:tcW w:w="1980" w:type="dxa"/>
            <w:vMerge/>
            <w:vAlign w:val="center"/>
            <w:hideMark/>
          </w:tcPr>
          <w:p w14:paraId="200DCA8D"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4C205605"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0F90CCA5"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GESTIÓN FISCAL</w:t>
            </w:r>
          </w:p>
        </w:tc>
      </w:tr>
      <w:tr w:rsidR="00701FF7" w:rsidRPr="00701FF7" w14:paraId="4E4A904A" w14:textId="77777777" w:rsidTr="003D0D4A">
        <w:trPr>
          <w:trHeight w:val="276"/>
          <w:jc w:val="center"/>
        </w:trPr>
        <w:tc>
          <w:tcPr>
            <w:tcW w:w="1980" w:type="dxa"/>
            <w:vMerge/>
            <w:vAlign w:val="center"/>
            <w:hideMark/>
          </w:tcPr>
          <w:p w14:paraId="59AE19DA" w14:textId="77777777" w:rsidR="00C4030E" w:rsidRPr="00C4030E" w:rsidRDefault="00C4030E" w:rsidP="003D0D4A">
            <w:pPr>
              <w:spacing w:after="0" w:line="240" w:lineRule="auto"/>
              <w:jc w:val="center"/>
              <w:rPr>
                <w:rFonts w:ascii="Arial Narrow" w:eastAsia="Times New Roman" w:hAnsi="Arial Narrow" w:cs="Arial"/>
                <w:b/>
                <w:bCs/>
                <w:sz w:val="20"/>
                <w:szCs w:val="20"/>
                <w:lang w:eastAsia="es-CO"/>
              </w:rPr>
            </w:pPr>
          </w:p>
        </w:tc>
        <w:tc>
          <w:tcPr>
            <w:tcW w:w="3103" w:type="dxa"/>
            <w:vMerge/>
            <w:vAlign w:val="center"/>
            <w:hideMark/>
          </w:tcPr>
          <w:p w14:paraId="0722A414" w14:textId="77777777" w:rsidR="00C4030E" w:rsidRPr="00C4030E" w:rsidRDefault="00C4030E" w:rsidP="003D0D4A">
            <w:pPr>
              <w:spacing w:after="0" w:line="240" w:lineRule="auto"/>
              <w:jc w:val="center"/>
              <w:rPr>
                <w:rFonts w:ascii="Arial Narrow" w:eastAsia="Times New Roman" w:hAnsi="Arial Narrow" w:cs="Arial"/>
                <w:sz w:val="20"/>
                <w:szCs w:val="20"/>
                <w:lang w:eastAsia="es-CO"/>
              </w:rPr>
            </w:pPr>
          </w:p>
        </w:tc>
        <w:tc>
          <w:tcPr>
            <w:tcW w:w="3745" w:type="dxa"/>
            <w:shd w:val="clear" w:color="auto" w:fill="auto"/>
            <w:noWrap/>
            <w:vAlign w:val="center"/>
            <w:hideMark/>
          </w:tcPr>
          <w:p w14:paraId="56FD4B9C" w14:textId="77777777" w:rsidR="00C4030E" w:rsidRPr="00C4030E" w:rsidRDefault="00C4030E" w:rsidP="003D0D4A">
            <w:pPr>
              <w:spacing w:after="0" w:line="240" w:lineRule="auto"/>
              <w:jc w:val="center"/>
              <w:rPr>
                <w:rFonts w:ascii="Arial" w:eastAsia="Times New Roman" w:hAnsi="Arial" w:cs="Arial"/>
                <w:sz w:val="20"/>
                <w:szCs w:val="20"/>
                <w:lang w:eastAsia="es-CO"/>
              </w:rPr>
            </w:pPr>
            <w:r w:rsidRPr="00C4030E">
              <w:rPr>
                <w:rFonts w:ascii="Arial" w:eastAsia="Times New Roman" w:hAnsi="Arial" w:cs="Arial"/>
                <w:sz w:val="20"/>
                <w:szCs w:val="20"/>
                <w:lang w:eastAsia="es-CO"/>
              </w:rPr>
              <w:t>TRANSPARENCIA E INFORMACIÓN</w:t>
            </w:r>
          </w:p>
        </w:tc>
      </w:tr>
    </w:tbl>
    <w:p w14:paraId="062115E0" w14:textId="7E8E16C4" w:rsidR="009B738B" w:rsidRPr="00701FF7" w:rsidRDefault="009B738B" w:rsidP="00C22880">
      <w:pPr>
        <w:jc w:val="both"/>
        <w:rPr>
          <w:rFonts w:ascii="Arial Narrow" w:hAnsi="Arial Narrow"/>
        </w:rPr>
      </w:pPr>
    </w:p>
    <w:p w14:paraId="2C0C53AB" w14:textId="77777777" w:rsidR="00687DDB" w:rsidRPr="00701FF7" w:rsidRDefault="00687DDB" w:rsidP="00C22880">
      <w:pPr>
        <w:jc w:val="both"/>
        <w:rPr>
          <w:rFonts w:ascii="Arial Narrow" w:hAnsi="Arial Narrow"/>
        </w:rPr>
      </w:pPr>
    </w:p>
    <w:p w14:paraId="508B7E12" w14:textId="5587BC08" w:rsidR="008C62E6" w:rsidRPr="00701FF7" w:rsidRDefault="008C62E6" w:rsidP="00C22880">
      <w:pPr>
        <w:jc w:val="both"/>
        <w:rPr>
          <w:rFonts w:ascii="Arial Narrow" w:hAnsi="Arial Narrow"/>
        </w:rPr>
      </w:pPr>
      <w:r w:rsidRPr="00701FF7">
        <w:rPr>
          <w:rFonts w:ascii="Arial Narrow" w:hAnsi="Arial Narrow"/>
        </w:rPr>
        <w:t>LÍNEA VISIÓN BICENTENARIO</w:t>
      </w:r>
    </w:p>
    <w:p w14:paraId="37BAF484" w14:textId="01061B81" w:rsidR="008C62E6" w:rsidRPr="00701FF7" w:rsidRDefault="008C62E6" w:rsidP="0043269C">
      <w:pPr>
        <w:numPr>
          <w:ilvl w:val="0"/>
          <w:numId w:val="11"/>
        </w:numPr>
        <w:jc w:val="both"/>
        <w:rPr>
          <w:rFonts w:ascii="Arial Narrow" w:hAnsi="Arial Narrow"/>
        </w:rPr>
      </w:pPr>
      <w:r w:rsidRPr="00701FF7">
        <w:rPr>
          <w:rFonts w:ascii="Arial Narrow" w:hAnsi="Arial Narrow"/>
        </w:rPr>
        <w:t>TREN CERCANÍAS</w:t>
      </w:r>
    </w:p>
    <w:p w14:paraId="1A432CEB" w14:textId="542A4996" w:rsidR="008C62E6" w:rsidRPr="00701FF7" w:rsidRDefault="008C62E6" w:rsidP="0043269C">
      <w:pPr>
        <w:numPr>
          <w:ilvl w:val="0"/>
          <w:numId w:val="11"/>
        </w:numPr>
        <w:jc w:val="both"/>
        <w:rPr>
          <w:rFonts w:ascii="Arial Narrow" w:hAnsi="Arial Narrow"/>
        </w:rPr>
      </w:pPr>
      <w:r w:rsidRPr="00701FF7">
        <w:rPr>
          <w:rFonts w:ascii="Arial Narrow" w:hAnsi="Arial Narrow"/>
        </w:rPr>
        <w:t>DESARROLLO KM 41</w:t>
      </w:r>
    </w:p>
    <w:p w14:paraId="7C53C2F5" w14:textId="3E94EA68" w:rsidR="008C62E6" w:rsidRPr="00701FF7" w:rsidRDefault="008C62E6" w:rsidP="0043269C">
      <w:pPr>
        <w:numPr>
          <w:ilvl w:val="0"/>
          <w:numId w:val="11"/>
        </w:numPr>
        <w:jc w:val="both"/>
        <w:rPr>
          <w:rFonts w:ascii="Arial Narrow" w:hAnsi="Arial Narrow"/>
        </w:rPr>
      </w:pPr>
      <w:r w:rsidRPr="00701FF7">
        <w:rPr>
          <w:rFonts w:ascii="Arial Narrow" w:hAnsi="Arial Narrow"/>
        </w:rPr>
        <w:t>SISTEMA INTEGRADO DE TRANSPORTE PÚBLICO</w:t>
      </w:r>
    </w:p>
    <w:p w14:paraId="71F15AFD" w14:textId="2B0DDA53" w:rsidR="008C62E6" w:rsidRPr="00701FF7" w:rsidRDefault="008C62E6" w:rsidP="0043269C">
      <w:pPr>
        <w:numPr>
          <w:ilvl w:val="1"/>
          <w:numId w:val="11"/>
        </w:numPr>
        <w:jc w:val="both"/>
        <w:rPr>
          <w:rFonts w:ascii="Arial Narrow" w:hAnsi="Arial Narrow"/>
        </w:rPr>
      </w:pPr>
      <w:r w:rsidRPr="00701FF7">
        <w:rPr>
          <w:rFonts w:ascii="Arial Narrow" w:hAnsi="Arial Narrow"/>
        </w:rPr>
        <w:t>RED DE CABLES</w:t>
      </w:r>
    </w:p>
    <w:p w14:paraId="13EF48FC" w14:textId="77777777" w:rsidR="008C62E6" w:rsidRPr="00701FF7" w:rsidRDefault="008C62E6" w:rsidP="0043269C">
      <w:pPr>
        <w:numPr>
          <w:ilvl w:val="0"/>
          <w:numId w:val="11"/>
        </w:numPr>
        <w:jc w:val="both"/>
        <w:rPr>
          <w:rFonts w:ascii="Arial Narrow" w:hAnsi="Arial Narrow"/>
        </w:rPr>
      </w:pPr>
      <w:r w:rsidRPr="00701FF7">
        <w:rPr>
          <w:rFonts w:ascii="Arial Narrow" w:hAnsi="Arial Narrow"/>
        </w:rPr>
        <w:t>CORREDOR LOGÍSTICO DE OCCIDENTE</w:t>
      </w:r>
    </w:p>
    <w:p w14:paraId="346B2E36" w14:textId="6259C521" w:rsidR="008C62E6" w:rsidRPr="00701FF7" w:rsidRDefault="008C62E6" w:rsidP="0043269C">
      <w:pPr>
        <w:numPr>
          <w:ilvl w:val="1"/>
          <w:numId w:val="11"/>
        </w:numPr>
        <w:jc w:val="both"/>
        <w:rPr>
          <w:rFonts w:ascii="Arial Narrow" w:hAnsi="Arial Narrow"/>
        </w:rPr>
      </w:pPr>
      <w:r w:rsidRPr="00701FF7">
        <w:rPr>
          <w:rFonts w:ascii="Arial Narrow" w:hAnsi="Arial Narrow"/>
        </w:rPr>
        <w:t>KM 41</w:t>
      </w:r>
    </w:p>
    <w:p w14:paraId="28EC75B5" w14:textId="1D6A74EB" w:rsidR="008C62E6" w:rsidRPr="00701FF7" w:rsidRDefault="008C62E6" w:rsidP="0043269C">
      <w:pPr>
        <w:numPr>
          <w:ilvl w:val="1"/>
          <w:numId w:val="11"/>
        </w:numPr>
        <w:jc w:val="both"/>
        <w:rPr>
          <w:rFonts w:ascii="Arial Narrow" w:hAnsi="Arial Narrow"/>
        </w:rPr>
      </w:pPr>
      <w:r w:rsidRPr="00701FF7">
        <w:rPr>
          <w:rFonts w:ascii="Arial Narrow" w:hAnsi="Arial Narrow"/>
        </w:rPr>
        <w:t>AEROPUERTO DEL CAFÉ</w:t>
      </w:r>
    </w:p>
    <w:p w14:paraId="7555EC36" w14:textId="18141059" w:rsidR="008C62E6" w:rsidRPr="00701FF7" w:rsidRDefault="008C62E6" w:rsidP="0043269C">
      <w:pPr>
        <w:numPr>
          <w:ilvl w:val="0"/>
          <w:numId w:val="11"/>
        </w:numPr>
        <w:jc w:val="both"/>
        <w:rPr>
          <w:rFonts w:ascii="Arial Narrow" w:hAnsi="Arial Narrow"/>
        </w:rPr>
      </w:pPr>
      <w:r w:rsidRPr="00701FF7">
        <w:rPr>
          <w:rFonts w:ascii="Arial Narrow" w:hAnsi="Arial Narrow"/>
        </w:rPr>
        <w:t>CIUDAD INTELIGENTE</w:t>
      </w:r>
    </w:p>
    <w:p w14:paraId="54C3E9EB" w14:textId="1CC12159" w:rsidR="008C62E6" w:rsidRPr="00701FF7" w:rsidRDefault="008C62E6" w:rsidP="0043269C">
      <w:pPr>
        <w:numPr>
          <w:ilvl w:val="0"/>
          <w:numId w:val="11"/>
        </w:numPr>
        <w:jc w:val="both"/>
        <w:rPr>
          <w:rFonts w:ascii="Arial Narrow" w:hAnsi="Arial Narrow"/>
        </w:rPr>
      </w:pPr>
      <w:r w:rsidRPr="00701FF7">
        <w:rPr>
          <w:rFonts w:ascii="Arial Narrow" w:hAnsi="Arial Narrow"/>
        </w:rPr>
        <w:t>EXPANSIÓN EL ROSARIO</w:t>
      </w:r>
    </w:p>
    <w:p w14:paraId="5125FC49" w14:textId="4A1F03F2" w:rsidR="008C62E6" w:rsidRPr="00701FF7" w:rsidRDefault="008C62E6" w:rsidP="00C22880">
      <w:pPr>
        <w:jc w:val="both"/>
        <w:rPr>
          <w:rFonts w:ascii="Arial Narrow" w:hAnsi="Arial Narrow"/>
        </w:rPr>
      </w:pPr>
    </w:p>
    <w:p w14:paraId="453CFD86" w14:textId="2D543ADE" w:rsidR="0074681F" w:rsidRPr="00701FF7" w:rsidRDefault="0074681F" w:rsidP="00C22880">
      <w:pPr>
        <w:jc w:val="both"/>
        <w:rPr>
          <w:rFonts w:ascii="Arial Narrow" w:hAnsi="Arial Narrow"/>
          <w:b/>
          <w:bCs/>
        </w:rPr>
      </w:pPr>
      <w:r w:rsidRPr="00701FF7">
        <w:rPr>
          <w:rFonts w:ascii="Arial Narrow" w:hAnsi="Arial Narrow"/>
          <w:b/>
          <w:bCs/>
        </w:rPr>
        <w:t>ACCIONES ESTRATÉGICAS</w:t>
      </w:r>
    </w:p>
    <w:p w14:paraId="13633356" w14:textId="77777777" w:rsidR="003D0D4A" w:rsidRPr="00701FF7" w:rsidRDefault="003D0D4A" w:rsidP="00C22880">
      <w:pPr>
        <w:jc w:val="both"/>
        <w:rPr>
          <w:rFonts w:ascii="Arial Narrow" w:hAnsi="Arial Narr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207"/>
        <w:gridCol w:w="2207"/>
        <w:gridCol w:w="2207"/>
      </w:tblGrid>
      <w:tr w:rsidR="00701FF7" w:rsidRPr="00701FF7" w14:paraId="36D33335" w14:textId="77777777" w:rsidTr="00CD0A57">
        <w:tc>
          <w:tcPr>
            <w:tcW w:w="2207" w:type="dxa"/>
            <w:vAlign w:val="center"/>
          </w:tcPr>
          <w:p w14:paraId="78A9FF1C" w14:textId="41AEE86A" w:rsidR="0074681F" w:rsidRPr="00701FF7" w:rsidRDefault="0074681F" w:rsidP="0010267C">
            <w:pPr>
              <w:jc w:val="center"/>
              <w:rPr>
                <w:rFonts w:ascii="Arial Narrow" w:hAnsi="Arial Narrow"/>
                <w:b/>
                <w:bCs/>
              </w:rPr>
            </w:pPr>
            <w:r w:rsidRPr="00701FF7">
              <w:rPr>
                <w:rFonts w:ascii="Arial Narrow" w:hAnsi="Arial Narrow"/>
                <w:b/>
                <w:bCs/>
              </w:rPr>
              <w:t>LÍNEA ESTRATÉGICA</w:t>
            </w:r>
          </w:p>
        </w:tc>
        <w:tc>
          <w:tcPr>
            <w:tcW w:w="2207" w:type="dxa"/>
            <w:vAlign w:val="center"/>
          </w:tcPr>
          <w:p w14:paraId="2CACD66D" w14:textId="2BA731A6" w:rsidR="0074681F" w:rsidRPr="00701FF7" w:rsidRDefault="0074681F" w:rsidP="0010267C">
            <w:pPr>
              <w:jc w:val="center"/>
              <w:rPr>
                <w:rFonts w:ascii="Arial Narrow" w:hAnsi="Arial Narrow"/>
                <w:b/>
                <w:bCs/>
              </w:rPr>
            </w:pPr>
            <w:r w:rsidRPr="00701FF7">
              <w:rPr>
                <w:rFonts w:ascii="Arial Narrow" w:hAnsi="Arial Narrow"/>
                <w:b/>
                <w:bCs/>
              </w:rPr>
              <w:t>PROGRAMA</w:t>
            </w:r>
          </w:p>
        </w:tc>
        <w:tc>
          <w:tcPr>
            <w:tcW w:w="2207" w:type="dxa"/>
            <w:vAlign w:val="center"/>
          </w:tcPr>
          <w:p w14:paraId="7DAAD3CF" w14:textId="50F60712" w:rsidR="0074681F" w:rsidRPr="00701FF7" w:rsidRDefault="0074681F" w:rsidP="0010267C">
            <w:pPr>
              <w:jc w:val="center"/>
              <w:rPr>
                <w:rFonts w:ascii="Arial Narrow" w:hAnsi="Arial Narrow"/>
                <w:b/>
                <w:bCs/>
              </w:rPr>
            </w:pPr>
            <w:r w:rsidRPr="00701FF7">
              <w:rPr>
                <w:rFonts w:ascii="Arial Narrow" w:hAnsi="Arial Narrow"/>
                <w:b/>
                <w:bCs/>
              </w:rPr>
              <w:t>SUBPROGRAMA</w:t>
            </w:r>
          </w:p>
        </w:tc>
        <w:tc>
          <w:tcPr>
            <w:tcW w:w="2207" w:type="dxa"/>
            <w:vAlign w:val="center"/>
          </w:tcPr>
          <w:p w14:paraId="1D8C9F97" w14:textId="18AD3794" w:rsidR="0074681F" w:rsidRPr="00701FF7" w:rsidRDefault="0074681F" w:rsidP="0010267C">
            <w:pPr>
              <w:jc w:val="center"/>
              <w:rPr>
                <w:rFonts w:ascii="Arial Narrow" w:hAnsi="Arial Narrow"/>
                <w:b/>
                <w:bCs/>
              </w:rPr>
            </w:pPr>
            <w:r w:rsidRPr="00701FF7">
              <w:rPr>
                <w:rFonts w:ascii="Arial Narrow" w:hAnsi="Arial Narrow"/>
                <w:b/>
                <w:bCs/>
              </w:rPr>
              <w:t>ACCIONES ESTRATÉGICAS</w:t>
            </w:r>
          </w:p>
        </w:tc>
      </w:tr>
      <w:tr w:rsidR="00701FF7" w:rsidRPr="00701FF7" w14:paraId="3325B1F9" w14:textId="77777777" w:rsidTr="00CD0A57">
        <w:tc>
          <w:tcPr>
            <w:tcW w:w="2207" w:type="dxa"/>
          </w:tcPr>
          <w:p w14:paraId="7E4D9BC3" w14:textId="1730F530" w:rsidR="0074681F" w:rsidRPr="00701FF7" w:rsidRDefault="0074681F" w:rsidP="00C22880">
            <w:pPr>
              <w:jc w:val="both"/>
              <w:rPr>
                <w:rFonts w:ascii="Arial Narrow" w:hAnsi="Arial Narrow"/>
              </w:rPr>
            </w:pPr>
            <w:r w:rsidRPr="00701FF7">
              <w:rPr>
                <w:rFonts w:ascii="Arial Narrow" w:hAnsi="Arial Narrow"/>
              </w:rPr>
              <w:t>GOBERNANZA Y DESARROLLO INSTITUCIONAL</w:t>
            </w:r>
          </w:p>
        </w:tc>
        <w:tc>
          <w:tcPr>
            <w:tcW w:w="2207" w:type="dxa"/>
          </w:tcPr>
          <w:p w14:paraId="025D9229" w14:textId="5D953D79" w:rsidR="0074681F" w:rsidRPr="00701FF7" w:rsidRDefault="0074681F" w:rsidP="00C22880">
            <w:pPr>
              <w:jc w:val="both"/>
              <w:rPr>
                <w:rFonts w:ascii="Arial Narrow" w:hAnsi="Arial Narrow"/>
              </w:rPr>
            </w:pPr>
            <w:r w:rsidRPr="00701FF7">
              <w:rPr>
                <w:rFonts w:ascii="Arial Narrow" w:hAnsi="Arial Narrow"/>
              </w:rPr>
              <w:t>PLANEACIÓN Y ORDENAMIENTO TERRITORIAL</w:t>
            </w:r>
          </w:p>
        </w:tc>
        <w:tc>
          <w:tcPr>
            <w:tcW w:w="2207" w:type="dxa"/>
          </w:tcPr>
          <w:p w14:paraId="5ABCEE5C" w14:textId="7DBC5EB1" w:rsidR="0074681F" w:rsidRPr="00701FF7" w:rsidRDefault="0074681F" w:rsidP="00C22880">
            <w:pPr>
              <w:jc w:val="both"/>
              <w:rPr>
                <w:rFonts w:ascii="Arial Narrow" w:hAnsi="Arial Narrow"/>
              </w:rPr>
            </w:pPr>
            <w:r w:rsidRPr="00701FF7">
              <w:rPr>
                <w:rFonts w:ascii="Arial Narrow" w:hAnsi="Arial Narrow"/>
              </w:rPr>
              <w:t>INSTRUMENTOS DE ORDENAMIENTO</w:t>
            </w:r>
          </w:p>
        </w:tc>
        <w:tc>
          <w:tcPr>
            <w:tcW w:w="2207" w:type="dxa"/>
          </w:tcPr>
          <w:p w14:paraId="1D11137F" w14:textId="444C6FC8" w:rsidR="0074681F" w:rsidRPr="00701FF7" w:rsidRDefault="0074681F" w:rsidP="00A944F4">
            <w:pPr>
              <w:jc w:val="both"/>
              <w:rPr>
                <w:rFonts w:ascii="Arial Narrow" w:hAnsi="Arial Narrow"/>
              </w:rPr>
            </w:pPr>
            <w:r w:rsidRPr="00701FF7">
              <w:rPr>
                <w:rFonts w:ascii="Arial Narrow" w:hAnsi="Arial Narrow"/>
              </w:rPr>
              <w:t>Diseñar y desarrollar una estrategia de incentivos para la construcción de parqueaderos en Manizales</w:t>
            </w:r>
          </w:p>
        </w:tc>
      </w:tr>
      <w:tr w:rsidR="00701FF7" w:rsidRPr="00701FF7" w14:paraId="11082E46" w14:textId="77777777" w:rsidTr="00CD0A57">
        <w:tc>
          <w:tcPr>
            <w:tcW w:w="2207" w:type="dxa"/>
          </w:tcPr>
          <w:p w14:paraId="5A68882A" w14:textId="77777777" w:rsidR="00687DDB" w:rsidRPr="00701FF7" w:rsidRDefault="00687DDB" w:rsidP="00EE4B1C">
            <w:pPr>
              <w:rPr>
                <w:rFonts w:ascii="Arial Narrow" w:hAnsi="Arial Narrow"/>
              </w:rPr>
            </w:pPr>
            <w:r w:rsidRPr="00701FF7">
              <w:rPr>
                <w:rFonts w:ascii="Arial Narrow" w:hAnsi="Arial Narrow"/>
              </w:rPr>
              <w:lastRenderedPageBreak/>
              <w:t xml:space="preserve">DESARROLLO HUMANO Y SOCIAL </w:t>
            </w:r>
          </w:p>
        </w:tc>
        <w:tc>
          <w:tcPr>
            <w:tcW w:w="2207" w:type="dxa"/>
          </w:tcPr>
          <w:p w14:paraId="773C9C61" w14:textId="77777777" w:rsidR="00687DDB" w:rsidRPr="00701FF7" w:rsidRDefault="00687DDB" w:rsidP="00EE4B1C">
            <w:pPr>
              <w:rPr>
                <w:rFonts w:ascii="Arial Narrow" w:hAnsi="Arial Narrow"/>
              </w:rPr>
            </w:pPr>
            <w:r w:rsidRPr="00701FF7">
              <w:rPr>
                <w:rFonts w:ascii="Arial Narrow" w:hAnsi="Arial Narrow"/>
              </w:rPr>
              <w:t xml:space="preserve">SEGURIDAD Y CONVIVENCIA </w:t>
            </w:r>
          </w:p>
        </w:tc>
        <w:tc>
          <w:tcPr>
            <w:tcW w:w="2207" w:type="dxa"/>
          </w:tcPr>
          <w:p w14:paraId="6B482F5E" w14:textId="77777777" w:rsidR="00687DDB" w:rsidRPr="00701FF7" w:rsidRDefault="00687DDB" w:rsidP="00EE4B1C">
            <w:pPr>
              <w:rPr>
                <w:rFonts w:ascii="Arial Narrow" w:hAnsi="Arial Narrow"/>
              </w:rPr>
            </w:pPr>
            <w:r w:rsidRPr="00701FF7">
              <w:rPr>
                <w:rFonts w:ascii="Arial Narrow" w:hAnsi="Arial Narrow"/>
              </w:rPr>
              <w:t xml:space="preserve">CONVIVENCIA CIUDADANA </w:t>
            </w:r>
          </w:p>
        </w:tc>
        <w:tc>
          <w:tcPr>
            <w:tcW w:w="2207" w:type="dxa"/>
          </w:tcPr>
          <w:p w14:paraId="4B4E2C59" w14:textId="77777777" w:rsidR="00687DDB" w:rsidRPr="00701FF7" w:rsidRDefault="00687DDB" w:rsidP="00A944F4">
            <w:pPr>
              <w:jc w:val="both"/>
              <w:rPr>
                <w:rFonts w:ascii="Arial Narrow" w:hAnsi="Arial Narrow"/>
              </w:rPr>
            </w:pPr>
            <w:r w:rsidRPr="00701FF7">
              <w:rPr>
                <w:rFonts w:ascii="Arial Narrow" w:hAnsi="Arial Narrow"/>
              </w:rPr>
              <w:t xml:space="preserve">Diseñar e implementar una estrategia de control urbanístico </w:t>
            </w:r>
          </w:p>
        </w:tc>
      </w:tr>
      <w:tr w:rsidR="00701FF7" w:rsidRPr="00701FF7" w14:paraId="42E6F36B" w14:textId="77777777" w:rsidTr="00CD0A57">
        <w:tc>
          <w:tcPr>
            <w:tcW w:w="2207" w:type="dxa"/>
          </w:tcPr>
          <w:p w14:paraId="01E3E20A" w14:textId="77777777" w:rsidR="00687DDB" w:rsidRPr="00701FF7" w:rsidRDefault="00687DDB" w:rsidP="00EE4B1C">
            <w:pPr>
              <w:rPr>
                <w:rFonts w:ascii="Arial Narrow" w:hAnsi="Arial Narrow"/>
              </w:rPr>
            </w:pPr>
            <w:r w:rsidRPr="00701FF7">
              <w:rPr>
                <w:rFonts w:ascii="Arial Narrow" w:hAnsi="Arial Narrow"/>
              </w:rPr>
              <w:t xml:space="preserve">DESARROLLO HUMANO Y SOCIAL </w:t>
            </w:r>
          </w:p>
        </w:tc>
        <w:tc>
          <w:tcPr>
            <w:tcW w:w="2207" w:type="dxa"/>
          </w:tcPr>
          <w:p w14:paraId="1E634C5D" w14:textId="77777777" w:rsidR="00687DDB" w:rsidRPr="00701FF7" w:rsidRDefault="00687DDB" w:rsidP="00EE4B1C">
            <w:pPr>
              <w:rPr>
                <w:rFonts w:ascii="Arial Narrow" w:hAnsi="Arial Narrow"/>
              </w:rPr>
            </w:pPr>
            <w:r w:rsidRPr="00701FF7">
              <w:rPr>
                <w:rFonts w:ascii="Arial Narrow" w:hAnsi="Arial Narrow"/>
              </w:rPr>
              <w:t xml:space="preserve">SEGURIDAD Y CONVIVENCIA </w:t>
            </w:r>
          </w:p>
        </w:tc>
        <w:tc>
          <w:tcPr>
            <w:tcW w:w="2207" w:type="dxa"/>
          </w:tcPr>
          <w:p w14:paraId="62753E23" w14:textId="77777777" w:rsidR="00687DDB" w:rsidRPr="00701FF7" w:rsidRDefault="00687DDB" w:rsidP="00EE4B1C">
            <w:pPr>
              <w:rPr>
                <w:rFonts w:ascii="Arial Narrow" w:hAnsi="Arial Narrow"/>
              </w:rPr>
            </w:pPr>
            <w:r w:rsidRPr="00701FF7">
              <w:rPr>
                <w:rFonts w:ascii="Arial Narrow" w:hAnsi="Arial Narrow"/>
              </w:rPr>
              <w:t xml:space="preserve">DERECHOS HUMANOS </w:t>
            </w:r>
          </w:p>
        </w:tc>
        <w:tc>
          <w:tcPr>
            <w:tcW w:w="2207" w:type="dxa"/>
          </w:tcPr>
          <w:p w14:paraId="46DDB7F4" w14:textId="77777777" w:rsidR="00687DDB" w:rsidRPr="00701FF7" w:rsidRDefault="00687DDB" w:rsidP="00A944F4">
            <w:pPr>
              <w:jc w:val="both"/>
              <w:rPr>
                <w:rFonts w:ascii="Arial Narrow" w:hAnsi="Arial Narrow"/>
              </w:rPr>
            </w:pPr>
            <w:r w:rsidRPr="00701FF7">
              <w:rPr>
                <w:rFonts w:ascii="Arial Narrow" w:hAnsi="Arial Narrow"/>
              </w:rPr>
              <w:t>Implementar un programa para recuperar las prácticas y saberes ancestrales étnicos, para el desarrollo de los modos de vida de las comunidades étnicas en la ciudad.</w:t>
            </w:r>
          </w:p>
        </w:tc>
      </w:tr>
      <w:tr w:rsidR="00701FF7" w:rsidRPr="00701FF7" w14:paraId="78CDFDFC" w14:textId="77777777" w:rsidTr="00CD0A57">
        <w:tc>
          <w:tcPr>
            <w:tcW w:w="2207" w:type="dxa"/>
          </w:tcPr>
          <w:p w14:paraId="3115194D" w14:textId="77777777" w:rsidR="00687DDB" w:rsidRPr="00701FF7" w:rsidRDefault="00687DDB" w:rsidP="00EE4B1C">
            <w:pPr>
              <w:rPr>
                <w:rFonts w:ascii="Arial Narrow" w:hAnsi="Arial Narrow"/>
              </w:rPr>
            </w:pPr>
            <w:r w:rsidRPr="00701FF7">
              <w:rPr>
                <w:rFonts w:ascii="Arial Narrow" w:hAnsi="Arial Narrow"/>
              </w:rPr>
              <w:t xml:space="preserve">DESARROLLO ECONÓMICO PRODUCTIVO </w:t>
            </w:r>
          </w:p>
        </w:tc>
        <w:tc>
          <w:tcPr>
            <w:tcW w:w="2207" w:type="dxa"/>
          </w:tcPr>
          <w:p w14:paraId="1178791D" w14:textId="77777777" w:rsidR="00687DDB" w:rsidRPr="00701FF7" w:rsidRDefault="00687DDB" w:rsidP="00EE4B1C">
            <w:pPr>
              <w:rPr>
                <w:rFonts w:ascii="Arial Narrow" w:hAnsi="Arial Narrow"/>
              </w:rPr>
            </w:pPr>
            <w:r w:rsidRPr="00701FF7">
              <w:rPr>
                <w:rFonts w:ascii="Arial Narrow" w:hAnsi="Arial Narrow"/>
              </w:rPr>
              <w:t xml:space="preserve">DESARRROLLO RURAL </w:t>
            </w:r>
          </w:p>
        </w:tc>
        <w:tc>
          <w:tcPr>
            <w:tcW w:w="2207" w:type="dxa"/>
          </w:tcPr>
          <w:p w14:paraId="55CB14B7" w14:textId="77777777" w:rsidR="00687DDB" w:rsidRPr="00701FF7" w:rsidRDefault="00687DDB" w:rsidP="00EE4B1C">
            <w:pPr>
              <w:rPr>
                <w:rFonts w:ascii="Arial Narrow" w:hAnsi="Arial Narrow"/>
              </w:rPr>
            </w:pPr>
            <w:r w:rsidRPr="00701FF7">
              <w:rPr>
                <w:rFonts w:ascii="Arial Narrow" w:hAnsi="Arial Narrow"/>
              </w:rPr>
              <w:t xml:space="preserve">PRODUCCIÓN AGROPECUARIA </w:t>
            </w:r>
          </w:p>
        </w:tc>
        <w:tc>
          <w:tcPr>
            <w:tcW w:w="2207" w:type="dxa"/>
          </w:tcPr>
          <w:p w14:paraId="6AE69FBF" w14:textId="77777777" w:rsidR="00687DDB" w:rsidRPr="00701FF7" w:rsidRDefault="00687DDB" w:rsidP="00A944F4">
            <w:pPr>
              <w:jc w:val="both"/>
              <w:rPr>
                <w:rFonts w:ascii="Arial Narrow" w:hAnsi="Arial Narrow"/>
                <w:lang w:eastAsia="es-419"/>
              </w:rPr>
            </w:pPr>
            <w:r w:rsidRPr="00701FF7">
              <w:rPr>
                <w:rFonts w:ascii="Arial Narrow" w:hAnsi="Arial Narrow"/>
                <w:lang w:eastAsia="es-419"/>
              </w:rPr>
              <w:t>Habilitar la secretaria de agricultura como entidad prestadora de servicios de extensión agropecuaria EPSEA</w:t>
            </w:r>
          </w:p>
          <w:p w14:paraId="2C8B587A" w14:textId="77777777" w:rsidR="00687DDB" w:rsidRPr="00701FF7" w:rsidRDefault="00687DDB" w:rsidP="00A944F4">
            <w:pPr>
              <w:jc w:val="both"/>
              <w:rPr>
                <w:rFonts w:ascii="Arial Narrow" w:hAnsi="Arial Narrow"/>
              </w:rPr>
            </w:pPr>
          </w:p>
        </w:tc>
      </w:tr>
      <w:tr w:rsidR="00701FF7" w:rsidRPr="00701FF7" w14:paraId="70A4A48B" w14:textId="77777777" w:rsidTr="00CD0A57">
        <w:tc>
          <w:tcPr>
            <w:tcW w:w="2207" w:type="dxa"/>
          </w:tcPr>
          <w:p w14:paraId="11959932" w14:textId="77777777" w:rsidR="00687DDB" w:rsidRPr="00701FF7" w:rsidRDefault="00687DDB" w:rsidP="00EE4B1C">
            <w:pPr>
              <w:rPr>
                <w:rFonts w:ascii="Arial Narrow" w:hAnsi="Arial Narrow"/>
              </w:rPr>
            </w:pPr>
            <w:r w:rsidRPr="00701FF7">
              <w:rPr>
                <w:rFonts w:ascii="Arial Narrow" w:hAnsi="Arial Narrow"/>
              </w:rPr>
              <w:t xml:space="preserve">DESARROLLO HUMANO Y SOCIAL </w:t>
            </w:r>
          </w:p>
        </w:tc>
        <w:tc>
          <w:tcPr>
            <w:tcW w:w="2207" w:type="dxa"/>
          </w:tcPr>
          <w:p w14:paraId="3322D554" w14:textId="77777777" w:rsidR="00687DDB" w:rsidRPr="00701FF7" w:rsidRDefault="00687DDB" w:rsidP="00EE4B1C">
            <w:pPr>
              <w:rPr>
                <w:rFonts w:ascii="Arial Narrow" w:hAnsi="Arial Narrow"/>
              </w:rPr>
            </w:pPr>
            <w:r w:rsidRPr="00701FF7">
              <w:rPr>
                <w:rFonts w:ascii="Arial Narrow" w:hAnsi="Arial Narrow"/>
              </w:rPr>
              <w:t xml:space="preserve">ARTE Y CULTURA </w:t>
            </w:r>
          </w:p>
        </w:tc>
        <w:tc>
          <w:tcPr>
            <w:tcW w:w="2207" w:type="dxa"/>
          </w:tcPr>
          <w:p w14:paraId="5A5EB9E7" w14:textId="77777777" w:rsidR="00687DDB" w:rsidRPr="00701FF7" w:rsidRDefault="00687DDB" w:rsidP="00EE4B1C">
            <w:pPr>
              <w:rPr>
                <w:rFonts w:ascii="Arial Narrow" w:hAnsi="Arial Narrow"/>
              </w:rPr>
            </w:pPr>
            <w:r w:rsidRPr="00701FF7">
              <w:rPr>
                <w:rFonts w:ascii="Arial Narrow" w:hAnsi="Arial Narrow"/>
              </w:rPr>
              <w:t>PROGRAMAS E INICIATIVAS CULTURALES</w:t>
            </w:r>
          </w:p>
        </w:tc>
        <w:tc>
          <w:tcPr>
            <w:tcW w:w="2207" w:type="dxa"/>
          </w:tcPr>
          <w:p w14:paraId="7F0EAA35" w14:textId="77777777" w:rsidR="00687DDB" w:rsidRPr="00701FF7" w:rsidRDefault="00687DDB" w:rsidP="00A944F4">
            <w:pPr>
              <w:jc w:val="both"/>
              <w:rPr>
                <w:rFonts w:ascii="Arial Narrow" w:hAnsi="Arial Narrow"/>
              </w:rPr>
            </w:pPr>
            <w:r w:rsidRPr="00701FF7">
              <w:rPr>
                <w:rFonts w:ascii="Arial Narrow" w:hAnsi="Arial Narrow"/>
              </w:rPr>
              <w:t>Desarrollar un programa de iniciativas culturales de Ciudad con enfoque diferencial.</w:t>
            </w:r>
          </w:p>
        </w:tc>
      </w:tr>
      <w:tr w:rsidR="00701FF7" w:rsidRPr="00701FF7" w14:paraId="3A26E747" w14:textId="77777777" w:rsidTr="00CD0A57">
        <w:tc>
          <w:tcPr>
            <w:tcW w:w="2207" w:type="dxa"/>
          </w:tcPr>
          <w:p w14:paraId="77495AE9" w14:textId="77777777" w:rsidR="00687DDB" w:rsidRPr="00701FF7" w:rsidRDefault="00687DDB" w:rsidP="00EE4B1C">
            <w:pPr>
              <w:rPr>
                <w:rFonts w:ascii="Arial Narrow" w:hAnsi="Arial Narrow"/>
              </w:rPr>
            </w:pPr>
            <w:r w:rsidRPr="00701FF7">
              <w:rPr>
                <w:rFonts w:ascii="Arial Narrow" w:hAnsi="Arial Narrow"/>
              </w:rPr>
              <w:t xml:space="preserve">DESARROLLO ECONÓMICO PRODUCTIVO </w:t>
            </w:r>
          </w:p>
        </w:tc>
        <w:tc>
          <w:tcPr>
            <w:tcW w:w="2207" w:type="dxa"/>
          </w:tcPr>
          <w:p w14:paraId="54318492" w14:textId="77777777" w:rsidR="00687DDB" w:rsidRPr="00701FF7" w:rsidRDefault="00687DDB" w:rsidP="00EE4B1C">
            <w:pPr>
              <w:rPr>
                <w:rFonts w:ascii="Arial Narrow" w:hAnsi="Arial Narrow"/>
              </w:rPr>
            </w:pPr>
            <w:r w:rsidRPr="00701FF7">
              <w:rPr>
                <w:rFonts w:ascii="Arial Narrow" w:hAnsi="Arial Narrow"/>
              </w:rPr>
              <w:t xml:space="preserve">TURISMO </w:t>
            </w:r>
          </w:p>
          <w:p w14:paraId="0AB7AC7C" w14:textId="77777777" w:rsidR="00687DDB" w:rsidRPr="00701FF7" w:rsidRDefault="00687DDB" w:rsidP="00EE4B1C">
            <w:pPr>
              <w:rPr>
                <w:rFonts w:ascii="Arial Narrow" w:hAnsi="Arial Narrow"/>
              </w:rPr>
            </w:pPr>
          </w:p>
          <w:p w14:paraId="4360C38C" w14:textId="77777777" w:rsidR="00687DDB" w:rsidRPr="00701FF7" w:rsidRDefault="00687DDB" w:rsidP="00EE4B1C">
            <w:pPr>
              <w:rPr>
                <w:rFonts w:ascii="Arial Narrow" w:hAnsi="Arial Narrow"/>
              </w:rPr>
            </w:pPr>
            <w:r w:rsidRPr="00701FF7">
              <w:rPr>
                <w:rFonts w:ascii="Arial Narrow" w:hAnsi="Arial Narrow"/>
              </w:rPr>
              <w:t xml:space="preserve"> </w:t>
            </w:r>
          </w:p>
        </w:tc>
        <w:tc>
          <w:tcPr>
            <w:tcW w:w="2207" w:type="dxa"/>
          </w:tcPr>
          <w:p w14:paraId="723ABC08" w14:textId="77777777" w:rsidR="00687DDB" w:rsidRPr="00701FF7" w:rsidRDefault="00687DDB" w:rsidP="00EE4B1C">
            <w:pPr>
              <w:rPr>
                <w:rFonts w:ascii="Arial Narrow" w:hAnsi="Arial Narrow"/>
              </w:rPr>
            </w:pPr>
            <w:r w:rsidRPr="00701FF7">
              <w:rPr>
                <w:rFonts w:ascii="Arial Narrow" w:hAnsi="Arial Narrow"/>
              </w:rPr>
              <w:t xml:space="preserve">MARKETING DE CIUDAD </w:t>
            </w:r>
          </w:p>
          <w:p w14:paraId="524C6781" w14:textId="77777777" w:rsidR="00687DDB" w:rsidRPr="00701FF7" w:rsidRDefault="00687DDB" w:rsidP="00EE4B1C">
            <w:pPr>
              <w:rPr>
                <w:rFonts w:ascii="Arial Narrow" w:hAnsi="Arial Narrow"/>
              </w:rPr>
            </w:pPr>
          </w:p>
        </w:tc>
        <w:tc>
          <w:tcPr>
            <w:tcW w:w="2207" w:type="dxa"/>
          </w:tcPr>
          <w:p w14:paraId="1EFBBA4D" w14:textId="3A09105E" w:rsidR="00687DDB" w:rsidRPr="00701FF7" w:rsidRDefault="00687DDB" w:rsidP="00A944F4">
            <w:pPr>
              <w:jc w:val="both"/>
              <w:rPr>
                <w:rFonts w:ascii="Arial Narrow" w:hAnsi="Arial Narrow"/>
              </w:rPr>
            </w:pPr>
            <w:r w:rsidRPr="00701FF7">
              <w:rPr>
                <w:rFonts w:ascii="Arial Narrow" w:hAnsi="Arial Narrow"/>
              </w:rPr>
              <w:t>Elaborar los inventarios de los inmuebles ubicados en el área de la declaratoria del PCC y el reconocimiento, inventario y delimitación de los caminos históricos o las asociadas al ecoturismo (Naturaleza, aventura, entretenimiento, bienestar entre otros) para ampliar el catálogo de las rutas y experiencias en el territorio municipal y en especial en el área delimitada por el PCC.</w:t>
            </w:r>
          </w:p>
        </w:tc>
      </w:tr>
      <w:tr w:rsidR="00701FF7" w:rsidRPr="00701FF7" w14:paraId="578CCEE7" w14:textId="77777777" w:rsidTr="00CD0A57">
        <w:tc>
          <w:tcPr>
            <w:tcW w:w="2207" w:type="dxa"/>
          </w:tcPr>
          <w:p w14:paraId="01835754" w14:textId="77777777" w:rsidR="00687DDB" w:rsidRPr="00701FF7" w:rsidRDefault="00687DDB" w:rsidP="00EE4B1C">
            <w:pPr>
              <w:rPr>
                <w:rFonts w:ascii="Arial Narrow" w:hAnsi="Arial Narrow"/>
              </w:rPr>
            </w:pPr>
            <w:r w:rsidRPr="00701FF7">
              <w:rPr>
                <w:rFonts w:ascii="Arial Narrow" w:hAnsi="Arial Narrow"/>
              </w:rPr>
              <w:t xml:space="preserve">DESARROLLO ECONÓMICO PRODUCTIVO </w:t>
            </w:r>
          </w:p>
        </w:tc>
        <w:tc>
          <w:tcPr>
            <w:tcW w:w="2207" w:type="dxa"/>
          </w:tcPr>
          <w:p w14:paraId="26B9DE66" w14:textId="77777777" w:rsidR="00687DDB" w:rsidRPr="00701FF7" w:rsidRDefault="00687DDB" w:rsidP="00EE4B1C">
            <w:pPr>
              <w:rPr>
                <w:rFonts w:ascii="Arial Narrow" w:hAnsi="Arial Narrow"/>
              </w:rPr>
            </w:pPr>
            <w:r w:rsidRPr="00701FF7">
              <w:rPr>
                <w:rFonts w:ascii="Arial Narrow" w:hAnsi="Arial Narrow"/>
              </w:rPr>
              <w:t xml:space="preserve">DESARROLLO RURAL </w:t>
            </w:r>
          </w:p>
        </w:tc>
        <w:tc>
          <w:tcPr>
            <w:tcW w:w="2207" w:type="dxa"/>
          </w:tcPr>
          <w:p w14:paraId="4395C154" w14:textId="77777777" w:rsidR="00687DDB" w:rsidRPr="00701FF7" w:rsidRDefault="00687DDB" w:rsidP="00EE4B1C">
            <w:pPr>
              <w:rPr>
                <w:rFonts w:ascii="Arial Narrow" w:hAnsi="Arial Narrow"/>
              </w:rPr>
            </w:pPr>
            <w:r w:rsidRPr="00701FF7">
              <w:rPr>
                <w:rFonts w:ascii="Arial Narrow" w:hAnsi="Arial Narrow"/>
              </w:rPr>
              <w:t xml:space="preserve">SEGURIDAD ALIMENTARIA </w:t>
            </w:r>
          </w:p>
        </w:tc>
        <w:tc>
          <w:tcPr>
            <w:tcW w:w="2207" w:type="dxa"/>
          </w:tcPr>
          <w:p w14:paraId="6326836D" w14:textId="77777777" w:rsidR="00687DDB" w:rsidRPr="00701FF7" w:rsidRDefault="00687DDB" w:rsidP="00A944F4">
            <w:pPr>
              <w:jc w:val="both"/>
              <w:rPr>
                <w:rFonts w:ascii="Arial Narrow" w:hAnsi="Arial Narrow"/>
              </w:rPr>
            </w:pPr>
            <w:r w:rsidRPr="00701FF7">
              <w:rPr>
                <w:rFonts w:ascii="Arial Narrow" w:hAnsi="Arial Narrow"/>
              </w:rPr>
              <w:t xml:space="preserve">Protección del campesinado como sujeto especial de derechos. </w:t>
            </w:r>
          </w:p>
        </w:tc>
      </w:tr>
      <w:tr w:rsidR="00701FF7" w:rsidRPr="00701FF7" w14:paraId="11B052FE" w14:textId="77777777" w:rsidTr="00CD0A57">
        <w:tc>
          <w:tcPr>
            <w:tcW w:w="2207" w:type="dxa"/>
          </w:tcPr>
          <w:p w14:paraId="4FEA59BF" w14:textId="77777777" w:rsidR="00687DDB" w:rsidRPr="00701FF7" w:rsidRDefault="00687DDB" w:rsidP="00EE4B1C">
            <w:pPr>
              <w:rPr>
                <w:rFonts w:ascii="Arial Narrow" w:hAnsi="Arial Narrow"/>
              </w:rPr>
            </w:pPr>
            <w:r w:rsidRPr="00701FF7">
              <w:rPr>
                <w:rFonts w:ascii="Arial Narrow" w:hAnsi="Arial Narrow"/>
              </w:rPr>
              <w:lastRenderedPageBreak/>
              <w:t xml:space="preserve">DESARROLLO HUMANO Y SOCIAL </w:t>
            </w:r>
          </w:p>
        </w:tc>
        <w:tc>
          <w:tcPr>
            <w:tcW w:w="2207" w:type="dxa"/>
          </w:tcPr>
          <w:p w14:paraId="6C81C874" w14:textId="77777777" w:rsidR="00687DDB" w:rsidRPr="00701FF7" w:rsidRDefault="00687DDB" w:rsidP="00EE4B1C">
            <w:pPr>
              <w:rPr>
                <w:rFonts w:ascii="Arial Narrow" w:hAnsi="Arial Narrow"/>
              </w:rPr>
            </w:pPr>
            <w:r w:rsidRPr="00701FF7">
              <w:rPr>
                <w:rFonts w:ascii="Arial Narrow" w:hAnsi="Arial Narrow"/>
              </w:rPr>
              <w:t xml:space="preserve">INTEGRACIÓN COMUNITARIA </w:t>
            </w:r>
          </w:p>
        </w:tc>
        <w:tc>
          <w:tcPr>
            <w:tcW w:w="2207" w:type="dxa"/>
          </w:tcPr>
          <w:p w14:paraId="49F402B3" w14:textId="77777777" w:rsidR="00687DDB" w:rsidRPr="00701FF7" w:rsidRDefault="00687DDB" w:rsidP="00EE4B1C">
            <w:pPr>
              <w:rPr>
                <w:rFonts w:ascii="Arial Narrow" w:hAnsi="Arial Narrow"/>
              </w:rPr>
            </w:pPr>
            <w:r w:rsidRPr="00701FF7">
              <w:rPr>
                <w:rFonts w:ascii="Arial Narrow" w:hAnsi="Arial Narrow"/>
              </w:rPr>
              <w:t xml:space="preserve">ADULTO MAYOR </w:t>
            </w:r>
          </w:p>
        </w:tc>
        <w:tc>
          <w:tcPr>
            <w:tcW w:w="2207" w:type="dxa"/>
          </w:tcPr>
          <w:p w14:paraId="311870E8" w14:textId="77777777" w:rsidR="00687DDB" w:rsidRPr="00701FF7" w:rsidRDefault="00687DDB" w:rsidP="00A944F4">
            <w:pPr>
              <w:jc w:val="both"/>
              <w:rPr>
                <w:rFonts w:ascii="Arial Narrow" w:hAnsi="Arial Narrow"/>
              </w:rPr>
            </w:pPr>
            <w:r w:rsidRPr="00701FF7">
              <w:rPr>
                <w:rFonts w:ascii="Arial Narrow" w:hAnsi="Arial Narrow"/>
              </w:rPr>
              <w:t xml:space="preserve">Actualizar la Política pública adultos mayores </w:t>
            </w:r>
          </w:p>
        </w:tc>
      </w:tr>
      <w:tr w:rsidR="00701FF7" w:rsidRPr="00701FF7" w14:paraId="10FC08A0" w14:textId="77777777" w:rsidTr="00CD0A57">
        <w:tc>
          <w:tcPr>
            <w:tcW w:w="2207" w:type="dxa"/>
          </w:tcPr>
          <w:p w14:paraId="346CA487" w14:textId="77777777" w:rsidR="00687DDB" w:rsidRPr="00701FF7" w:rsidRDefault="00687DDB" w:rsidP="00EE4B1C">
            <w:pPr>
              <w:rPr>
                <w:rFonts w:ascii="Arial Narrow" w:hAnsi="Arial Narrow"/>
              </w:rPr>
            </w:pPr>
            <w:r w:rsidRPr="00701FF7">
              <w:rPr>
                <w:rFonts w:ascii="Arial Narrow" w:hAnsi="Arial Narrow"/>
              </w:rPr>
              <w:t xml:space="preserve">DESARROLLO ECONÓMICO – PRODUCTIVO </w:t>
            </w:r>
          </w:p>
        </w:tc>
        <w:tc>
          <w:tcPr>
            <w:tcW w:w="2207" w:type="dxa"/>
          </w:tcPr>
          <w:p w14:paraId="46F0A91B" w14:textId="77777777" w:rsidR="00687DDB" w:rsidRPr="00701FF7" w:rsidRDefault="00687DDB" w:rsidP="00EE4B1C">
            <w:pPr>
              <w:rPr>
                <w:rFonts w:ascii="Arial Narrow" w:hAnsi="Arial Narrow"/>
              </w:rPr>
            </w:pPr>
            <w:r w:rsidRPr="00701FF7">
              <w:rPr>
                <w:rFonts w:ascii="Arial Narrow" w:hAnsi="Arial Narrow"/>
              </w:rPr>
              <w:t xml:space="preserve">DESARROLLO RURAL </w:t>
            </w:r>
          </w:p>
        </w:tc>
        <w:tc>
          <w:tcPr>
            <w:tcW w:w="2207" w:type="dxa"/>
          </w:tcPr>
          <w:p w14:paraId="19945763" w14:textId="77777777" w:rsidR="00687DDB" w:rsidRPr="00701FF7" w:rsidRDefault="00687DDB" w:rsidP="00EE4B1C">
            <w:pPr>
              <w:rPr>
                <w:rFonts w:ascii="Arial Narrow" w:hAnsi="Arial Narrow"/>
              </w:rPr>
            </w:pPr>
            <w:r w:rsidRPr="00701FF7">
              <w:rPr>
                <w:rFonts w:ascii="Arial Narrow" w:hAnsi="Arial Narrow"/>
              </w:rPr>
              <w:t>SEGURIDAD ALIMENTARIA</w:t>
            </w:r>
          </w:p>
        </w:tc>
        <w:tc>
          <w:tcPr>
            <w:tcW w:w="2207" w:type="dxa"/>
          </w:tcPr>
          <w:p w14:paraId="6AE93DFD" w14:textId="77777777" w:rsidR="00687DDB" w:rsidRPr="00701FF7" w:rsidRDefault="00687DDB" w:rsidP="00A944F4">
            <w:pPr>
              <w:jc w:val="both"/>
              <w:rPr>
                <w:rFonts w:ascii="Arial Narrow" w:hAnsi="Arial Narrow"/>
              </w:rPr>
            </w:pPr>
            <w:r w:rsidRPr="00701FF7">
              <w:rPr>
                <w:rFonts w:ascii="Arial Narrow" w:hAnsi="Arial Narrow"/>
              </w:rPr>
              <w:t>Programa de apoyo a los jóvenes y mujeres que quieran permanecer en el campo o deseen ir a la ruralidad – Manizales es Campo</w:t>
            </w:r>
          </w:p>
        </w:tc>
      </w:tr>
      <w:tr w:rsidR="00701FF7" w:rsidRPr="00701FF7" w14:paraId="08B658D6" w14:textId="77777777" w:rsidTr="00CD0A57">
        <w:tc>
          <w:tcPr>
            <w:tcW w:w="2207" w:type="dxa"/>
          </w:tcPr>
          <w:p w14:paraId="2FE3A364" w14:textId="77777777" w:rsidR="00687DDB" w:rsidRPr="00701FF7" w:rsidRDefault="00687DDB" w:rsidP="00EE4B1C">
            <w:pPr>
              <w:rPr>
                <w:rFonts w:ascii="Arial Narrow" w:hAnsi="Arial Narrow"/>
              </w:rPr>
            </w:pPr>
            <w:r w:rsidRPr="00701FF7">
              <w:rPr>
                <w:rFonts w:ascii="Arial Narrow" w:hAnsi="Arial Narrow"/>
              </w:rPr>
              <w:t xml:space="preserve">DESARROLLO HUMANO Y SOCIAL </w:t>
            </w:r>
          </w:p>
        </w:tc>
        <w:tc>
          <w:tcPr>
            <w:tcW w:w="2207" w:type="dxa"/>
          </w:tcPr>
          <w:p w14:paraId="4AFFEED2" w14:textId="77777777" w:rsidR="00687DDB" w:rsidRPr="00701FF7" w:rsidRDefault="00687DDB" w:rsidP="00EE4B1C">
            <w:pPr>
              <w:rPr>
                <w:rFonts w:ascii="Arial Narrow" w:hAnsi="Arial Narrow"/>
              </w:rPr>
            </w:pPr>
            <w:r w:rsidRPr="00701FF7">
              <w:rPr>
                <w:rFonts w:ascii="Arial Narrow" w:hAnsi="Arial Narrow"/>
              </w:rPr>
              <w:t xml:space="preserve">EDUCACIÓN </w:t>
            </w:r>
          </w:p>
        </w:tc>
        <w:tc>
          <w:tcPr>
            <w:tcW w:w="2207" w:type="dxa"/>
          </w:tcPr>
          <w:p w14:paraId="5779D0AB" w14:textId="77777777" w:rsidR="00687DDB" w:rsidRPr="00701FF7" w:rsidRDefault="00687DDB" w:rsidP="00EE4B1C">
            <w:pPr>
              <w:rPr>
                <w:rFonts w:ascii="Arial Narrow" w:hAnsi="Arial Narrow"/>
              </w:rPr>
            </w:pPr>
            <w:r w:rsidRPr="00701FF7">
              <w:rPr>
                <w:rFonts w:ascii="Arial Narrow" w:hAnsi="Arial Narrow"/>
              </w:rPr>
              <w:t xml:space="preserve">PERMANENCIA </w:t>
            </w:r>
          </w:p>
          <w:p w14:paraId="77471CEA" w14:textId="77777777" w:rsidR="00687DDB" w:rsidRPr="00701FF7" w:rsidRDefault="00687DDB" w:rsidP="00EE4B1C">
            <w:pPr>
              <w:rPr>
                <w:rFonts w:ascii="Arial Narrow" w:hAnsi="Arial Narrow"/>
              </w:rPr>
            </w:pPr>
          </w:p>
          <w:p w14:paraId="7E2D3351" w14:textId="77777777" w:rsidR="00687DDB" w:rsidRPr="00701FF7" w:rsidRDefault="00687DDB" w:rsidP="00EE4B1C">
            <w:pPr>
              <w:rPr>
                <w:rFonts w:ascii="Arial Narrow" w:hAnsi="Arial Narrow"/>
              </w:rPr>
            </w:pPr>
          </w:p>
          <w:p w14:paraId="2716A370" w14:textId="77777777" w:rsidR="00687DDB" w:rsidRPr="00701FF7" w:rsidRDefault="00687DDB" w:rsidP="00EE4B1C">
            <w:pPr>
              <w:rPr>
                <w:rFonts w:ascii="Arial Narrow" w:hAnsi="Arial Narrow"/>
              </w:rPr>
            </w:pPr>
          </w:p>
          <w:p w14:paraId="2A88C0A7" w14:textId="77777777" w:rsidR="00687DDB" w:rsidRPr="00701FF7" w:rsidRDefault="00687DDB" w:rsidP="00EE4B1C">
            <w:pPr>
              <w:rPr>
                <w:rFonts w:ascii="Arial Narrow" w:hAnsi="Arial Narrow"/>
              </w:rPr>
            </w:pPr>
          </w:p>
          <w:p w14:paraId="5B538CA6" w14:textId="77777777" w:rsidR="00687DDB" w:rsidRPr="00701FF7" w:rsidRDefault="00687DDB" w:rsidP="00EE4B1C">
            <w:pPr>
              <w:rPr>
                <w:rFonts w:ascii="Arial Narrow" w:hAnsi="Arial Narrow"/>
              </w:rPr>
            </w:pPr>
          </w:p>
          <w:p w14:paraId="2F47AF2C" w14:textId="77777777" w:rsidR="00687DDB" w:rsidRPr="00701FF7" w:rsidRDefault="00687DDB" w:rsidP="00EE4B1C">
            <w:pPr>
              <w:rPr>
                <w:rFonts w:ascii="Arial Narrow" w:hAnsi="Arial Narrow"/>
              </w:rPr>
            </w:pPr>
          </w:p>
          <w:p w14:paraId="6C17EFEB" w14:textId="77777777" w:rsidR="00687DDB" w:rsidRPr="00701FF7" w:rsidRDefault="00687DDB" w:rsidP="00EE4B1C">
            <w:pPr>
              <w:rPr>
                <w:rFonts w:ascii="Arial Narrow" w:hAnsi="Arial Narrow"/>
              </w:rPr>
            </w:pPr>
            <w:r w:rsidRPr="00701FF7">
              <w:rPr>
                <w:rFonts w:ascii="Arial Narrow" w:hAnsi="Arial Narrow"/>
              </w:rPr>
              <w:t xml:space="preserve">COBERTURA </w:t>
            </w:r>
          </w:p>
          <w:p w14:paraId="6D5BE867" w14:textId="77777777" w:rsidR="00687DDB" w:rsidRPr="00701FF7" w:rsidRDefault="00687DDB" w:rsidP="00EE4B1C">
            <w:pPr>
              <w:rPr>
                <w:rFonts w:ascii="Arial Narrow" w:hAnsi="Arial Narrow"/>
              </w:rPr>
            </w:pPr>
          </w:p>
          <w:p w14:paraId="79EFB61E" w14:textId="77777777" w:rsidR="00687DDB" w:rsidRPr="00701FF7" w:rsidRDefault="00687DDB" w:rsidP="00EE4B1C">
            <w:pPr>
              <w:rPr>
                <w:rFonts w:ascii="Arial Narrow" w:hAnsi="Arial Narrow"/>
              </w:rPr>
            </w:pPr>
          </w:p>
          <w:p w14:paraId="7C2AA317" w14:textId="77777777" w:rsidR="00687DDB" w:rsidRPr="00701FF7" w:rsidRDefault="00687DDB" w:rsidP="00EE4B1C">
            <w:pPr>
              <w:rPr>
                <w:rFonts w:ascii="Arial Narrow" w:hAnsi="Arial Narrow"/>
              </w:rPr>
            </w:pPr>
          </w:p>
          <w:p w14:paraId="0ABFB5D9" w14:textId="77777777" w:rsidR="00687DDB" w:rsidRPr="00701FF7" w:rsidRDefault="00687DDB" w:rsidP="00EE4B1C">
            <w:pPr>
              <w:rPr>
                <w:rFonts w:ascii="Arial Narrow" w:hAnsi="Arial Narrow"/>
              </w:rPr>
            </w:pPr>
          </w:p>
          <w:p w14:paraId="77B00F7C" w14:textId="77777777" w:rsidR="00687DDB" w:rsidRPr="00701FF7" w:rsidRDefault="00687DDB" w:rsidP="00EE4B1C">
            <w:pPr>
              <w:rPr>
                <w:rFonts w:ascii="Arial Narrow" w:hAnsi="Arial Narrow"/>
              </w:rPr>
            </w:pPr>
          </w:p>
          <w:p w14:paraId="384EF717" w14:textId="77777777" w:rsidR="00687DDB" w:rsidRPr="00701FF7" w:rsidRDefault="00687DDB" w:rsidP="00EE4B1C">
            <w:pPr>
              <w:rPr>
                <w:rFonts w:ascii="Arial Narrow" w:hAnsi="Arial Narrow"/>
              </w:rPr>
            </w:pPr>
            <w:r w:rsidRPr="00701FF7">
              <w:rPr>
                <w:rFonts w:ascii="Arial Narrow" w:hAnsi="Arial Narrow"/>
              </w:rPr>
              <w:t xml:space="preserve">EDUCACIÓN SUPERIOR </w:t>
            </w:r>
          </w:p>
          <w:p w14:paraId="486A0EB0" w14:textId="77777777" w:rsidR="00687DDB" w:rsidRPr="00701FF7" w:rsidRDefault="00687DDB" w:rsidP="00EE4B1C">
            <w:pPr>
              <w:rPr>
                <w:rFonts w:ascii="Arial Narrow" w:hAnsi="Arial Narrow"/>
              </w:rPr>
            </w:pPr>
          </w:p>
          <w:p w14:paraId="27C24DE8" w14:textId="77777777" w:rsidR="00687DDB" w:rsidRPr="00701FF7" w:rsidRDefault="00687DDB" w:rsidP="00EE4B1C">
            <w:pPr>
              <w:rPr>
                <w:rFonts w:ascii="Arial Narrow" w:hAnsi="Arial Narrow"/>
              </w:rPr>
            </w:pPr>
          </w:p>
          <w:p w14:paraId="64337A32" w14:textId="77777777" w:rsidR="00687DDB" w:rsidRPr="00701FF7" w:rsidRDefault="00687DDB" w:rsidP="00EE4B1C">
            <w:pPr>
              <w:rPr>
                <w:rFonts w:ascii="Arial Narrow" w:hAnsi="Arial Narrow"/>
              </w:rPr>
            </w:pPr>
            <w:r w:rsidRPr="00701FF7">
              <w:rPr>
                <w:rFonts w:ascii="Arial Narrow" w:hAnsi="Arial Narrow"/>
              </w:rPr>
              <w:t xml:space="preserve">PERMANENCIA </w:t>
            </w:r>
          </w:p>
        </w:tc>
        <w:tc>
          <w:tcPr>
            <w:tcW w:w="2207" w:type="dxa"/>
          </w:tcPr>
          <w:p w14:paraId="25E3C3DB" w14:textId="77777777" w:rsidR="00687DDB" w:rsidRPr="00701FF7" w:rsidRDefault="00687DDB" w:rsidP="00A944F4">
            <w:pPr>
              <w:jc w:val="both"/>
              <w:rPr>
                <w:rFonts w:ascii="Arial Narrow" w:hAnsi="Arial Narrow"/>
              </w:rPr>
            </w:pPr>
            <w:r w:rsidRPr="00701FF7">
              <w:rPr>
                <w:rFonts w:ascii="Arial Narrow" w:hAnsi="Arial Narrow"/>
              </w:rPr>
              <w:t>Programa de detención de alertas tempranas en falencias cognitivas en niños.</w:t>
            </w:r>
          </w:p>
          <w:p w14:paraId="2DDD6D6B" w14:textId="77777777" w:rsidR="00687DDB" w:rsidRPr="00701FF7" w:rsidRDefault="00687DDB" w:rsidP="00A944F4">
            <w:pPr>
              <w:jc w:val="both"/>
              <w:rPr>
                <w:rFonts w:ascii="Arial Narrow" w:hAnsi="Arial Narrow"/>
              </w:rPr>
            </w:pPr>
          </w:p>
          <w:p w14:paraId="22BB78F1" w14:textId="77777777" w:rsidR="00687DDB" w:rsidRPr="00701FF7" w:rsidRDefault="00687DDB" w:rsidP="00A944F4">
            <w:pPr>
              <w:jc w:val="both"/>
              <w:rPr>
                <w:rFonts w:ascii="Arial Narrow" w:hAnsi="Arial Narrow"/>
              </w:rPr>
            </w:pPr>
            <w:r w:rsidRPr="00701FF7">
              <w:rPr>
                <w:rFonts w:ascii="Arial Narrow" w:hAnsi="Arial Narrow"/>
              </w:rPr>
              <w:t>Implementar una estrategia para la inclusión de estudiantes por fuera del sistema.</w:t>
            </w:r>
          </w:p>
          <w:p w14:paraId="0D1B6B94" w14:textId="77777777" w:rsidR="00687DDB" w:rsidRPr="00701FF7" w:rsidRDefault="00687DDB" w:rsidP="00A944F4">
            <w:pPr>
              <w:jc w:val="both"/>
              <w:rPr>
                <w:rFonts w:ascii="Arial Narrow" w:hAnsi="Arial Narrow"/>
              </w:rPr>
            </w:pPr>
          </w:p>
          <w:p w14:paraId="6FFABED1" w14:textId="77777777" w:rsidR="00687DDB" w:rsidRPr="00701FF7" w:rsidRDefault="00687DDB" w:rsidP="00A944F4">
            <w:pPr>
              <w:jc w:val="both"/>
              <w:rPr>
                <w:rFonts w:ascii="Arial Narrow" w:hAnsi="Arial Narrow"/>
              </w:rPr>
            </w:pPr>
            <w:r w:rsidRPr="00701FF7">
              <w:rPr>
                <w:rFonts w:ascii="Arial Narrow" w:hAnsi="Arial Narrow"/>
              </w:rPr>
              <w:t>Fortalecimiento al programa Manizales campus universitario.</w:t>
            </w:r>
          </w:p>
          <w:p w14:paraId="01773EA8" w14:textId="77777777" w:rsidR="00687DDB" w:rsidRPr="00701FF7" w:rsidRDefault="00687DDB" w:rsidP="00A944F4">
            <w:pPr>
              <w:jc w:val="both"/>
              <w:rPr>
                <w:rFonts w:ascii="Arial Narrow" w:hAnsi="Arial Narrow"/>
              </w:rPr>
            </w:pPr>
          </w:p>
          <w:p w14:paraId="56AB67B4" w14:textId="77777777" w:rsidR="00687DDB" w:rsidRPr="00701FF7" w:rsidRDefault="00687DDB" w:rsidP="00A944F4">
            <w:pPr>
              <w:jc w:val="both"/>
              <w:rPr>
                <w:rFonts w:ascii="Arial Narrow" w:hAnsi="Arial Narrow"/>
              </w:rPr>
            </w:pPr>
            <w:r w:rsidRPr="00701FF7">
              <w:rPr>
                <w:rFonts w:ascii="Arial Narrow" w:hAnsi="Arial Narrow"/>
              </w:rPr>
              <w:t xml:space="preserve">Colegio amigo. </w:t>
            </w:r>
          </w:p>
        </w:tc>
      </w:tr>
      <w:tr w:rsidR="00701FF7" w:rsidRPr="00701FF7" w14:paraId="6FC97AB0" w14:textId="77777777" w:rsidTr="00CD0A57">
        <w:tc>
          <w:tcPr>
            <w:tcW w:w="2207" w:type="dxa"/>
          </w:tcPr>
          <w:p w14:paraId="567AACA8" w14:textId="77777777" w:rsidR="00687DDB" w:rsidRPr="00701FF7" w:rsidRDefault="00687DDB" w:rsidP="00EE4B1C">
            <w:pPr>
              <w:rPr>
                <w:rFonts w:ascii="Arial Narrow" w:hAnsi="Arial Narrow"/>
              </w:rPr>
            </w:pPr>
            <w:r w:rsidRPr="00701FF7">
              <w:rPr>
                <w:rFonts w:ascii="Arial Narrow" w:hAnsi="Arial Narrow"/>
              </w:rPr>
              <w:t xml:space="preserve">DESARROLLO HUMANO Y SOCIAL </w:t>
            </w:r>
          </w:p>
        </w:tc>
        <w:tc>
          <w:tcPr>
            <w:tcW w:w="2207" w:type="dxa"/>
          </w:tcPr>
          <w:p w14:paraId="3B3E9B99" w14:textId="77777777" w:rsidR="00687DDB" w:rsidRPr="00701FF7" w:rsidRDefault="00687DDB" w:rsidP="00EE4B1C">
            <w:pPr>
              <w:rPr>
                <w:rFonts w:ascii="Arial Narrow" w:hAnsi="Arial Narrow"/>
              </w:rPr>
            </w:pPr>
            <w:r w:rsidRPr="00701FF7">
              <w:rPr>
                <w:rFonts w:ascii="Arial Narrow" w:hAnsi="Arial Narrow"/>
              </w:rPr>
              <w:t xml:space="preserve">SEGURIDAD Y CONVIVENCIA </w:t>
            </w:r>
          </w:p>
        </w:tc>
        <w:tc>
          <w:tcPr>
            <w:tcW w:w="2207" w:type="dxa"/>
          </w:tcPr>
          <w:p w14:paraId="6BE40C01" w14:textId="77777777" w:rsidR="00687DDB" w:rsidRPr="00701FF7" w:rsidRDefault="00687DDB" w:rsidP="00EE4B1C">
            <w:pPr>
              <w:rPr>
                <w:rFonts w:ascii="Arial Narrow" w:hAnsi="Arial Narrow"/>
              </w:rPr>
            </w:pPr>
            <w:r w:rsidRPr="00701FF7">
              <w:rPr>
                <w:rFonts w:ascii="Arial Narrow" w:hAnsi="Arial Narrow"/>
              </w:rPr>
              <w:t xml:space="preserve">CONVIVENCIA CIUDADANA </w:t>
            </w:r>
          </w:p>
        </w:tc>
        <w:tc>
          <w:tcPr>
            <w:tcW w:w="2207" w:type="dxa"/>
          </w:tcPr>
          <w:p w14:paraId="26AD70E2" w14:textId="77777777" w:rsidR="00687DDB" w:rsidRPr="00701FF7" w:rsidRDefault="00687DDB" w:rsidP="00A944F4">
            <w:pPr>
              <w:jc w:val="both"/>
              <w:rPr>
                <w:rFonts w:ascii="Arial Narrow" w:hAnsi="Arial Narrow"/>
              </w:rPr>
            </w:pPr>
            <w:r w:rsidRPr="00701FF7">
              <w:rPr>
                <w:rFonts w:ascii="Arial Narrow" w:hAnsi="Arial Narrow"/>
              </w:rPr>
              <w:t xml:space="preserve">Implementar el programa de heroísmo social </w:t>
            </w:r>
          </w:p>
          <w:p w14:paraId="66D064F1" w14:textId="77777777" w:rsidR="00687DDB" w:rsidRPr="00701FF7" w:rsidRDefault="00687DDB" w:rsidP="00A944F4">
            <w:pPr>
              <w:jc w:val="both"/>
              <w:rPr>
                <w:rFonts w:ascii="Arial Narrow" w:hAnsi="Arial Narrow"/>
              </w:rPr>
            </w:pPr>
          </w:p>
          <w:p w14:paraId="63BD5F65" w14:textId="77777777" w:rsidR="00687DDB" w:rsidRPr="00701FF7" w:rsidRDefault="00687DDB" w:rsidP="00A944F4">
            <w:pPr>
              <w:jc w:val="both"/>
              <w:rPr>
                <w:rFonts w:ascii="Arial Narrow" w:hAnsi="Arial Narrow"/>
              </w:rPr>
            </w:pPr>
            <w:r w:rsidRPr="00701FF7">
              <w:rPr>
                <w:rFonts w:ascii="Arial Narrow" w:hAnsi="Arial Narrow"/>
              </w:rPr>
              <w:t xml:space="preserve">Implementar una estrategia de Barrismo social. </w:t>
            </w:r>
          </w:p>
          <w:p w14:paraId="73018A78" w14:textId="77777777" w:rsidR="00687DDB" w:rsidRPr="00701FF7" w:rsidRDefault="00687DDB" w:rsidP="00A944F4">
            <w:pPr>
              <w:jc w:val="both"/>
              <w:rPr>
                <w:rFonts w:ascii="Arial Narrow" w:hAnsi="Arial Narrow"/>
              </w:rPr>
            </w:pPr>
          </w:p>
          <w:p w14:paraId="1D2A0333" w14:textId="77777777" w:rsidR="00687DDB" w:rsidRPr="00701FF7" w:rsidRDefault="00687DDB" w:rsidP="00A944F4">
            <w:pPr>
              <w:jc w:val="both"/>
              <w:rPr>
                <w:rFonts w:ascii="Arial Narrow" w:hAnsi="Arial Narrow"/>
              </w:rPr>
            </w:pPr>
            <w:r w:rsidRPr="00701FF7">
              <w:rPr>
                <w:rFonts w:ascii="Arial Narrow" w:hAnsi="Arial Narrow"/>
              </w:rPr>
              <w:lastRenderedPageBreak/>
              <w:t xml:space="preserve">Implementar el programa Pégate al parche </w:t>
            </w:r>
          </w:p>
        </w:tc>
      </w:tr>
      <w:tr w:rsidR="00701FF7" w:rsidRPr="00701FF7" w14:paraId="20F3DAD1" w14:textId="77777777" w:rsidTr="00CD0A57">
        <w:trPr>
          <w:trHeight w:val="274"/>
        </w:trPr>
        <w:tc>
          <w:tcPr>
            <w:tcW w:w="2207" w:type="dxa"/>
          </w:tcPr>
          <w:p w14:paraId="1F74B6DD" w14:textId="77777777" w:rsidR="00687DDB" w:rsidRPr="00701FF7" w:rsidRDefault="00687DDB" w:rsidP="00EE4B1C">
            <w:pPr>
              <w:rPr>
                <w:rFonts w:ascii="Arial Narrow" w:hAnsi="Arial Narrow"/>
              </w:rPr>
            </w:pPr>
            <w:r w:rsidRPr="00701FF7">
              <w:rPr>
                <w:rFonts w:ascii="Arial Narrow" w:hAnsi="Arial Narrow"/>
              </w:rPr>
              <w:lastRenderedPageBreak/>
              <w:t xml:space="preserve">DESARROLLO ECONÓMICO PRODUCTIVO </w:t>
            </w:r>
          </w:p>
        </w:tc>
        <w:tc>
          <w:tcPr>
            <w:tcW w:w="2207" w:type="dxa"/>
          </w:tcPr>
          <w:p w14:paraId="5B97F8C0" w14:textId="77777777" w:rsidR="00687DDB" w:rsidRPr="00701FF7" w:rsidRDefault="00687DDB" w:rsidP="00EE4B1C">
            <w:pPr>
              <w:rPr>
                <w:rFonts w:ascii="Arial Narrow" w:hAnsi="Arial Narrow"/>
              </w:rPr>
            </w:pPr>
            <w:r w:rsidRPr="00701FF7">
              <w:rPr>
                <w:rFonts w:ascii="Arial Narrow" w:hAnsi="Arial Narrow"/>
              </w:rPr>
              <w:t xml:space="preserve">DESARROLLO RURAL </w:t>
            </w:r>
          </w:p>
        </w:tc>
        <w:tc>
          <w:tcPr>
            <w:tcW w:w="2207" w:type="dxa"/>
          </w:tcPr>
          <w:p w14:paraId="702ECDFD" w14:textId="77777777" w:rsidR="00687DDB" w:rsidRPr="00701FF7" w:rsidRDefault="00687DDB" w:rsidP="00EE4B1C">
            <w:pPr>
              <w:rPr>
                <w:rFonts w:ascii="Arial Narrow" w:hAnsi="Arial Narrow"/>
              </w:rPr>
            </w:pPr>
            <w:r w:rsidRPr="00701FF7">
              <w:rPr>
                <w:rFonts w:ascii="Arial Narrow" w:hAnsi="Arial Narrow"/>
              </w:rPr>
              <w:t xml:space="preserve">PRODUCTIVIDAD AGROPECUARIA </w:t>
            </w:r>
          </w:p>
        </w:tc>
        <w:tc>
          <w:tcPr>
            <w:tcW w:w="2207" w:type="dxa"/>
          </w:tcPr>
          <w:p w14:paraId="4EA166DC" w14:textId="77777777" w:rsidR="00687DDB" w:rsidRPr="00701FF7" w:rsidRDefault="00687DDB" w:rsidP="00A944F4">
            <w:pPr>
              <w:jc w:val="both"/>
              <w:rPr>
                <w:rFonts w:ascii="Arial Narrow" w:hAnsi="Arial Narrow"/>
              </w:rPr>
            </w:pPr>
            <w:r w:rsidRPr="00701FF7">
              <w:rPr>
                <w:rFonts w:ascii="Arial Narrow" w:hAnsi="Arial Narrow"/>
              </w:rPr>
              <w:t xml:space="preserve">Articular las agendas sostenibles sectoriales (ganadero, cafetero, aguacatero, avícola, porcícola) en los programas desarrollados desde la secretaría de agricultura. </w:t>
            </w:r>
          </w:p>
        </w:tc>
      </w:tr>
      <w:tr w:rsidR="00701FF7" w:rsidRPr="00701FF7" w14:paraId="5DE284CB" w14:textId="77777777" w:rsidTr="00CD0A57">
        <w:trPr>
          <w:trHeight w:val="274"/>
        </w:trPr>
        <w:tc>
          <w:tcPr>
            <w:tcW w:w="2207" w:type="dxa"/>
          </w:tcPr>
          <w:p w14:paraId="5AED18F3" w14:textId="3AF01053" w:rsidR="004B7553" w:rsidRPr="00701FF7" w:rsidRDefault="004B7553" w:rsidP="00EE4B1C">
            <w:pPr>
              <w:rPr>
                <w:rFonts w:ascii="Arial Narrow" w:hAnsi="Arial Narrow"/>
              </w:rPr>
            </w:pPr>
            <w:r w:rsidRPr="00701FF7">
              <w:rPr>
                <w:rFonts w:ascii="Arial Narrow" w:hAnsi="Arial Narrow"/>
              </w:rPr>
              <w:t>DESARROLLO HUMANO Y SOCIAL</w:t>
            </w:r>
          </w:p>
        </w:tc>
        <w:tc>
          <w:tcPr>
            <w:tcW w:w="2207" w:type="dxa"/>
          </w:tcPr>
          <w:p w14:paraId="54E30C9A" w14:textId="5865D3CB" w:rsidR="004B7553" w:rsidRPr="00701FF7" w:rsidRDefault="004B7553" w:rsidP="00EE4B1C">
            <w:pPr>
              <w:rPr>
                <w:rFonts w:ascii="Arial Narrow" w:hAnsi="Arial Narrow"/>
              </w:rPr>
            </w:pPr>
            <w:r w:rsidRPr="00701FF7">
              <w:rPr>
                <w:rFonts w:ascii="Arial Narrow" w:hAnsi="Arial Narrow"/>
              </w:rPr>
              <w:t>INTEGRACIÓN COMUNITARIA</w:t>
            </w:r>
          </w:p>
        </w:tc>
        <w:tc>
          <w:tcPr>
            <w:tcW w:w="2207" w:type="dxa"/>
          </w:tcPr>
          <w:p w14:paraId="2567401F" w14:textId="36F4CE3E" w:rsidR="004B7553" w:rsidRPr="00701FF7" w:rsidRDefault="004B7553" w:rsidP="00EE4B1C">
            <w:pPr>
              <w:rPr>
                <w:rFonts w:ascii="Arial Narrow" w:hAnsi="Arial Narrow"/>
              </w:rPr>
            </w:pPr>
            <w:r w:rsidRPr="00701FF7">
              <w:rPr>
                <w:rFonts w:ascii="Arial Narrow" w:hAnsi="Arial Narrow"/>
              </w:rPr>
              <w:t>DERECHOS HUMANOS</w:t>
            </w:r>
          </w:p>
        </w:tc>
        <w:tc>
          <w:tcPr>
            <w:tcW w:w="2207" w:type="dxa"/>
          </w:tcPr>
          <w:p w14:paraId="0513A661" w14:textId="2146A03E" w:rsidR="004B7553" w:rsidRPr="00701FF7" w:rsidRDefault="004B7553" w:rsidP="00A944F4">
            <w:pPr>
              <w:jc w:val="both"/>
              <w:rPr>
                <w:rFonts w:ascii="Arial Narrow" w:hAnsi="Arial Narrow"/>
              </w:rPr>
            </w:pPr>
            <w:r w:rsidRPr="00701FF7">
              <w:rPr>
                <w:rFonts w:ascii="Arial Narrow" w:hAnsi="Arial Narrow"/>
              </w:rPr>
              <w:t>Crear el centro de atención a la familia</w:t>
            </w:r>
          </w:p>
        </w:tc>
      </w:tr>
      <w:tr w:rsidR="00701FF7" w:rsidRPr="00701FF7" w14:paraId="35418694" w14:textId="77777777" w:rsidTr="00CD0A57">
        <w:trPr>
          <w:trHeight w:val="274"/>
        </w:trPr>
        <w:tc>
          <w:tcPr>
            <w:tcW w:w="2207" w:type="dxa"/>
          </w:tcPr>
          <w:p w14:paraId="0841A2E3" w14:textId="382CCC77" w:rsidR="00A944F4" w:rsidRPr="00701FF7" w:rsidRDefault="00A944F4" w:rsidP="00EE4B1C">
            <w:pPr>
              <w:rPr>
                <w:rFonts w:ascii="Arial Narrow" w:hAnsi="Arial Narrow"/>
              </w:rPr>
            </w:pPr>
            <w:r w:rsidRPr="00701FF7">
              <w:rPr>
                <w:rFonts w:ascii="Arial Narrow" w:hAnsi="Arial Narrow"/>
              </w:rPr>
              <w:t>DESARROLLO ECONÍMICO PRODUCTIVO</w:t>
            </w:r>
          </w:p>
        </w:tc>
        <w:tc>
          <w:tcPr>
            <w:tcW w:w="2207" w:type="dxa"/>
          </w:tcPr>
          <w:p w14:paraId="591283A1" w14:textId="3AB022F2" w:rsidR="00A944F4" w:rsidRPr="00701FF7" w:rsidRDefault="00A944F4" w:rsidP="00EE4B1C">
            <w:pPr>
              <w:rPr>
                <w:rFonts w:ascii="Arial Narrow" w:hAnsi="Arial Narrow"/>
              </w:rPr>
            </w:pPr>
            <w:r w:rsidRPr="00701FF7">
              <w:rPr>
                <w:rFonts w:ascii="Arial Narrow" w:hAnsi="Arial Narrow"/>
              </w:rPr>
              <w:t>DESARROLLO Y FOMENTO EMPRESARIAL</w:t>
            </w:r>
          </w:p>
        </w:tc>
        <w:tc>
          <w:tcPr>
            <w:tcW w:w="2207" w:type="dxa"/>
          </w:tcPr>
          <w:p w14:paraId="365094ED" w14:textId="4131F623" w:rsidR="00A944F4" w:rsidRPr="00701FF7" w:rsidRDefault="00A944F4" w:rsidP="00EE4B1C">
            <w:pPr>
              <w:rPr>
                <w:rFonts w:ascii="Arial Narrow" w:hAnsi="Arial Narrow"/>
              </w:rPr>
            </w:pPr>
            <w:r w:rsidRPr="00701FF7">
              <w:rPr>
                <w:rFonts w:ascii="Arial Narrow" w:hAnsi="Arial Narrow"/>
              </w:rPr>
              <w:t>EMPRENDIMIENTO</w:t>
            </w:r>
          </w:p>
        </w:tc>
        <w:tc>
          <w:tcPr>
            <w:tcW w:w="2207" w:type="dxa"/>
          </w:tcPr>
          <w:p w14:paraId="4C6E0EFB" w14:textId="74CBF046" w:rsidR="00A944F4" w:rsidRPr="00701FF7" w:rsidRDefault="00A944F4" w:rsidP="00A944F4">
            <w:pPr>
              <w:jc w:val="both"/>
              <w:rPr>
                <w:rFonts w:ascii="Arial Narrow" w:hAnsi="Arial Narrow"/>
              </w:rPr>
            </w:pPr>
            <w:r w:rsidRPr="00701FF7">
              <w:rPr>
                <w:rFonts w:ascii="Arial Narrow" w:hAnsi="Arial Narrow"/>
              </w:rPr>
              <w:t>Fortalecer la economía silver</w:t>
            </w:r>
          </w:p>
        </w:tc>
      </w:tr>
      <w:tr w:rsidR="00701FF7" w:rsidRPr="00701FF7" w14:paraId="3A3E9198" w14:textId="77777777" w:rsidTr="00CD0A57">
        <w:trPr>
          <w:trHeight w:val="274"/>
        </w:trPr>
        <w:tc>
          <w:tcPr>
            <w:tcW w:w="2207" w:type="dxa"/>
          </w:tcPr>
          <w:p w14:paraId="58B656BC" w14:textId="47CD2BC1" w:rsidR="00A944F4" w:rsidRPr="00701FF7" w:rsidRDefault="00A944F4" w:rsidP="00A944F4">
            <w:pPr>
              <w:rPr>
                <w:rFonts w:ascii="Arial Narrow" w:hAnsi="Arial Narrow"/>
              </w:rPr>
            </w:pPr>
            <w:r w:rsidRPr="00701FF7">
              <w:rPr>
                <w:rFonts w:ascii="Arial Narrow" w:hAnsi="Arial Narrow"/>
              </w:rPr>
              <w:t>DESARROLLO ECONÍMICO PRODUCTIVO</w:t>
            </w:r>
          </w:p>
        </w:tc>
        <w:tc>
          <w:tcPr>
            <w:tcW w:w="2207" w:type="dxa"/>
          </w:tcPr>
          <w:p w14:paraId="662A41A9" w14:textId="6EF4B332" w:rsidR="00A944F4" w:rsidRPr="00701FF7" w:rsidRDefault="00A944F4" w:rsidP="00A944F4">
            <w:pPr>
              <w:rPr>
                <w:rFonts w:ascii="Arial Narrow" w:hAnsi="Arial Narrow"/>
              </w:rPr>
            </w:pPr>
            <w:r w:rsidRPr="00701FF7">
              <w:rPr>
                <w:rFonts w:ascii="Arial Narrow" w:hAnsi="Arial Narrow"/>
              </w:rPr>
              <w:t>TURISMO</w:t>
            </w:r>
          </w:p>
        </w:tc>
        <w:tc>
          <w:tcPr>
            <w:tcW w:w="2207" w:type="dxa"/>
          </w:tcPr>
          <w:p w14:paraId="7E25E8A7" w14:textId="6A95ACEC" w:rsidR="00A944F4" w:rsidRPr="00701FF7" w:rsidRDefault="00A944F4" w:rsidP="00A944F4">
            <w:pPr>
              <w:rPr>
                <w:rFonts w:ascii="Arial Narrow" w:hAnsi="Arial Narrow"/>
              </w:rPr>
            </w:pPr>
            <w:r w:rsidRPr="00701FF7">
              <w:rPr>
                <w:rFonts w:ascii="Arial Narrow" w:hAnsi="Arial Narrow"/>
              </w:rPr>
              <w:t>EVENTOS TURISTICOS</w:t>
            </w:r>
          </w:p>
        </w:tc>
        <w:tc>
          <w:tcPr>
            <w:tcW w:w="2207" w:type="dxa"/>
          </w:tcPr>
          <w:p w14:paraId="0F5B3CF7" w14:textId="267947DA" w:rsidR="00A944F4" w:rsidRPr="00701FF7" w:rsidRDefault="00A944F4" w:rsidP="00A944F4">
            <w:pPr>
              <w:jc w:val="both"/>
              <w:rPr>
                <w:rFonts w:ascii="Arial Narrow" w:hAnsi="Arial Narrow"/>
              </w:rPr>
            </w:pPr>
            <w:r w:rsidRPr="00701FF7">
              <w:rPr>
                <w:rFonts w:ascii="Arial Narrow" w:hAnsi="Arial Narrow"/>
              </w:rPr>
              <w:t>Realizar la Feria anual de Manizales</w:t>
            </w:r>
          </w:p>
        </w:tc>
      </w:tr>
      <w:tr w:rsidR="00701FF7" w:rsidRPr="00701FF7" w14:paraId="2CB8836B" w14:textId="77777777" w:rsidTr="00CD0A57">
        <w:trPr>
          <w:trHeight w:val="274"/>
        </w:trPr>
        <w:tc>
          <w:tcPr>
            <w:tcW w:w="2207" w:type="dxa"/>
          </w:tcPr>
          <w:p w14:paraId="1B5127B4" w14:textId="66B183D1" w:rsidR="00A944F4" w:rsidRPr="00701FF7" w:rsidRDefault="00A944F4" w:rsidP="00A944F4">
            <w:pPr>
              <w:rPr>
                <w:rFonts w:ascii="Arial Narrow" w:hAnsi="Arial Narrow"/>
              </w:rPr>
            </w:pPr>
            <w:r w:rsidRPr="00701FF7">
              <w:rPr>
                <w:rFonts w:ascii="Arial Narrow" w:hAnsi="Arial Narrow"/>
              </w:rPr>
              <w:t>GOBERNANZA Y DESARROLLO TERRITORIAL</w:t>
            </w:r>
          </w:p>
        </w:tc>
        <w:tc>
          <w:tcPr>
            <w:tcW w:w="2207" w:type="dxa"/>
          </w:tcPr>
          <w:p w14:paraId="136CEFB2" w14:textId="4BF93A17" w:rsidR="00A944F4" w:rsidRPr="00701FF7" w:rsidRDefault="00A944F4" w:rsidP="00A944F4">
            <w:pPr>
              <w:rPr>
                <w:rFonts w:ascii="Arial Narrow" w:hAnsi="Arial Narrow"/>
              </w:rPr>
            </w:pPr>
            <w:r w:rsidRPr="00701FF7">
              <w:rPr>
                <w:rFonts w:ascii="Arial Narrow" w:hAnsi="Arial Narrow"/>
              </w:rPr>
              <w:t>PLAENACIÓN Y ORDENAMIENTO TERRITORIAL</w:t>
            </w:r>
          </w:p>
        </w:tc>
        <w:tc>
          <w:tcPr>
            <w:tcW w:w="2207" w:type="dxa"/>
          </w:tcPr>
          <w:p w14:paraId="55344832" w14:textId="277C0F0D" w:rsidR="00A944F4" w:rsidRPr="00701FF7" w:rsidRDefault="00A944F4" w:rsidP="00A944F4">
            <w:pPr>
              <w:rPr>
                <w:rFonts w:ascii="Arial Narrow" w:hAnsi="Arial Narrow"/>
              </w:rPr>
            </w:pPr>
            <w:r w:rsidRPr="00701FF7">
              <w:rPr>
                <w:rFonts w:ascii="Arial Narrow" w:hAnsi="Arial Narrow"/>
              </w:rPr>
              <w:t>INSTRUMENTOS DE ORDENAMIENTO</w:t>
            </w:r>
          </w:p>
        </w:tc>
        <w:tc>
          <w:tcPr>
            <w:tcW w:w="2207" w:type="dxa"/>
            <w:vAlign w:val="bottom"/>
          </w:tcPr>
          <w:p w14:paraId="51C27969" w14:textId="5C9D18B9" w:rsidR="00A944F4" w:rsidRPr="00701FF7" w:rsidRDefault="00A944F4" w:rsidP="00A944F4">
            <w:pPr>
              <w:jc w:val="both"/>
              <w:rPr>
                <w:rFonts w:ascii="Arial Narrow" w:hAnsi="Arial Narrow"/>
              </w:rPr>
            </w:pPr>
            <w:r w:rsidRPr="00701FF7">
              <w:rPr>
                <w:rFonts w:ascii="Arial Narrow" w:hAnsi="Arial Narrow" w:cs="Calibri"/>
              </w:rPr>
              <w:t>Planes de actuaciones de espacios públicos</w:t>
            </w:r>
          </w:p>
        </w:tc>
      </w:tr>
      <w:tr w:rsidR="00701FF7" w:rsidRPr="00701FF7" w14:paraId="2B7E3FC9" w14:textId="77777777" w:rsidTr="00CD0A57">
        <w:trPr>
          <w:trHeight w:val="274"/>
        </w:trPr>
        <w:tc>
          <w:tcPr>
            <w:tcW w:w="2207" w:type="dxa"/>
          </w:tcPr>
          <w:p w14:paraId="7A44508F" w14:textId="77777777" w:rsidR="00A944F4" w:rsidRPr="00701FF7" w:rsidRDefault="00A944F4" w:rsidP="00A944F4">
            <w:pPr>
              <w:rPr>
                <w:rFonts w:ascii="Arial Narrow" w:hAnsi="Arial Narrow"/>
              </w:rPr>
            </w:pPr>
          </w:p>
        </w:tc>
        <w:tc>
          <w:tcPr>
            <w:tcW w:w="2207" w:type="dxa"/>
          </w:tcPr>
          <w:p w14:paraId="29D384AC" w14:textId="77777777" w:rsidR="00A944F4" w:rsidRPr="00701FF7" w:rsidRDefault="00A944F4" w:rsidP="00A944F4">
            <w:pPr>
              <w:rPr>
                <w:rFonts w:ascii="Arial Narrow" w:hAnsi="Arial Narrow"/>
              </w:rPr>
            </w:pPr>
          </w:p>
        </w:tc>
        <w:tc>
          <w:tcPr>
            <w:tcW w:w="2207" w:type="dxa"/>
          </w:tcPr>
          <w:p w14:paraId="329584BD" w14:textId="77777777" w:rsidR="00A944F4" w:rsidRPr="00701FF7" w:rsidRDefault="00A944F4" w:rsidP="00A944F4">
            <w:pPr>
              <w:rPr>
                <w:rFonts w:ascii="Arial Narrow" w:hAnsi="Arial Narrow"/>
              </w:rPr>
            </w:pPr>
          </w:p>
        </w:tc>
        <w:tc>
          <w:tcPr>
            <w:tcW w:w="2207" w:type="dxa"/>
            <w:vAlign w:val="bottom"/>
          </w:tcPr>
          <w:p w14:paraId="2D1220BA" w14:textId="2F2B3B5A" w:rsidR="00A944F4" w:rsidRPr="00701FF7" w:rsidRDefault="00A944F4" w:rsidP="00A944F4">
            <w:pPr>
              <w:jc w:val="both"/>
              <w:rPr>
                <w:rFonts w:ascii="Arial Narrow" w:hAnsi="Arial Narrow"/>
              </w:rPr>
            </w:pPr>
            <w:r w:rsidRPr="00701FF7">
              <w:rPr>
                <w:rFonts w:ascii="Arial Narrow" w:hAnsi="Arial Narrow" w:cs="Calibri"/>
              </w:rPr>
              <w:t>Aprovechamiento económico del espacio público</w:t>
            </w:r>
          </w:p>
        </w:tc>
      </w:tr>
      <w:tr w:rsidR="00701FF7" w:rsidRPr="00701FF7" w14:paraId="4F862A5B" w14:textId="77777777" w:rsidTr="00CD0A57">
        <w:trPr>
          <w:trHeight w:val="274"/>
        </w:trPr>
        <w:tc>
          <w:tcPr>
            <w:tcW w:w="2207" w:type="dxa"/>
          </w:tcPr>
          <w:p w14:paraId="20BE7536" w14:textId="77777777" w:rsidR="00A944F4" w:rsidRPr="00701FF7" w:rsidRDefault="00A944F4" w:rsidP="00A944F4">
            <w:pPr>
              <w:rPr>
                <w:rFonts w:ascii="Arial Narrow" w:hAnsi="Arial Narrow"/>
              </w:rPr>
            </w:pPr>
          </w:p>
        </w:tc>
        <w:tc>
          <w:tcPr>
            <w:tcW w:w="2207" w:type="dxa"/>
          </w:tcPr>
          <w:p w14:paraId="45A35EAD" w14:textId="77777777" w:rsidR="00A944F4" w:rsidRPr="00701FF7" w:rsidRDefault="00A944F4" w:rsidP="00A944F4">
            <w:pPr>
              <w:rPr>
                <w:rFonts w:ascii="Arial Narrow" w:hAnsi="Arial Narrow"/>
              </w:rPr>
            </w:pPr>
          </w:p>
        </w:tc>
        <w:tc>
          <w:tcPr>
            <w:tcW w:w="2207" w:type="dxa"/>
          </w:tcPr>
          <w:p w14:paraId="2773E652" w14:textId="77777777" w:rsidR="00A944F4" w:rsidRPr="00701FF7" w:rsidRDefault="00A944F4" w:rsidP="00A944F4">
            <w:pPr>
              <w:rPr>
                <w:rFonts w:ascii="Arial Narrow" w:hAnsi="Arial Narrow"/>
              </w:rPr>
            </w:pPr>
          </w:p>
        </w:tc>
        <w:tc>
          <w:tcPr>
            <w:tcW w:w="2207" w:type="dxa"/>
            <w:vAlign w:val="bottom"/>
          </w:tcPr>
          <w:p w14:paraId="2457989B" w14:textId="05DC0892" w:rsidR="00A944F4" w:rsidRPr="00701FF7" w:rsidRDefault="00A944F4" w:rsidP="00A944F4">
            <w:pPr>
              <w:jc w:val="both"/>
              <w:rPr>
                <w:rFonts w:ascii="Arial Narrow" w:hAnsi="Arial Narrow"/>
              </w:rPr>
            </w:pPr>
            <w:r w:rsidRPr="00701FF7">
              <w:rPr>
                <w:rFonts w:ascii="Arial Narrow" w:hAnsi="Arial Narrow" w:cs="Calibri"/>
              </w:rPr>
              <w:t>Lineamientos de diseño de construcción de elementos de espacio publico</w:t>
            </w:r>
          </w:p>
        </w:tc>
      </w:tr>
      <w:tr w:rsidR="00701FF7" w:rsidRPr="00701FF7" w14:paraId="032B189E" w14:textId="77777777" w:rsidTr="00CD0A57">
        <w:trPr>
          <w:trHeight w:val="274"/>
        </w:trPr>
        <w:tc>
          <w:tcPr>
            <w:tcW w:w="2207" w:type="dxa"/>
          </w:tcPr>
          <w:p w14:paraId="08363A89" w14:textId="77777777" w:rsidR="00A944F4" w:rsidRPr="00701FF7" w:rsidRDefault="00A944F4" w:rsidP="00A944F4">
            <w:pPr>
              <w:rPr>
                <w:rFonts w:ascii="Arial Narrow" w:hAnsi="Arial Narrow"/>
              </w:rPr>
            </w:pPr>
          </w:p>
        </w:tc>
        <w:tc>
          <w:tcPr>
            <w:tcW w:w="2207" w:type="dxa"/>
          </w:tcPr>
          <w:p w14:paraId="23703C8A" w14:textId="77777777" w:rsidR="00A944F4" w:rsidRPr="00701FF7" w:rsidRDefault="00A944F4" w:rsidP="00A944F4">
            <w:pPr>
              <w:rPr>
                <w:rFonts w:ascii="Arial Narrow" w:hAnsi="Arial Narrow"/>
              </w:rPr>
            </w:pPr>
          </w:p>
        </w:tc>
        <w:tc>
          <w:tcPr>
            <w:tcW w:w="2207" w:type="dxa"/>
          </w:tcPr>
          <w:p w14:paraId="23CF3866" w14:textId="77777777" w:rsidR="00A944F4" w:rsidRPr="00701FF7" w:rsidRDefault="00A944F4" w:rsidP="00A944F4">
            <w:pPr>
              <w:rPr>
                <w:rFonts w:ascii="Arial Narrow" w:hAnsi="Arial Narrow"/>
              </w:rPr>
            </w:pPr>
          </w:p>
        </w:tc>
        <w:tc>
          <w:tcPr>
            <w:tcW w:w="2207" w:type="dxa"/>
            <w:vAlign w:val="bottom"/>
          </w:tcPr>
          <w:p w14:paraId="5FB378B8" w14:textId="42AE8C13" w:rsidR="00A944F4" w:rsidRPr="00701FF7" w:rsidRDefault="00A944F4" w:rsidP="00A944F4">
            <w:pPr>
              <w:jc w:val="both"/>
              <w:rPr>
                <w:rFonts w:ascii="Arial Narrow" w:hAnsi="Arial Narrow"/>
              </w:rPr>
            </w:pPr>
            <w:r w:rsidRPr="00701FF7">
              <w:rPr>
                <w:rFonts w:ascii="Arial Narrow" w:hAnsi="Arial Narrow" w:cs="Calibri"/>
              </w:rPr>
              <w:t>Reestructuración del planteamiento de gestión y desarrollo del Macroproyecto San José</w:t>
            </w:r>
          </w:p>
        </w:tc>
      </w:tr>
      <w:tr w:rsidR="00701FF7" w:rsidRPr="00701FF7" w14:paraId="3250635E" w14:textId="77777777" w:rsidTr="00CD0A57">
        <w:trPr>
          <w:trHeight w:val="274"/>
        </w:trPr>
        <w:tc>
          <w:tcPr>
            <w:tcW w:w="2207" w:type="dxa"/>
          </w:tcPr>
          <w:p w14:paraId="54C2F531" w14:textId="28688394" w:rsidR="00A944F4" w:rsidRPr="00701FF7" w:rsidRDefault="00A944F4" w:rsidP="00A944F4">
            <w:pPr>
              <w:rPr>
                <w:rFonts w:ascii="Arial Narrow" w:hAnsi="Arial Narrow"/>
              </w:rPr>
            </w:pPr>
            <w:r w:rsidRPr="00701FF7">
              <w:rPr>
                <w:rFonts w:ascii="Arial Narrow" w:hAnsi="Arial Narrow"/>
              </w:rPr>
              <w:t>DESARROLLO ECONÍMICO PRODUCTIVO</w:t>
            </w:r>
          </w:p>
        </w:tc>
        <w:tc>
          <w:tcPr>
            <w:tcW w:w="2207" w:type="dxa"/>
          </w:tcPr>
          <w:p w14:paraId="56453C74" w14:textId="58B33DC8" w:rsidR="00A944F4" w:rsidRPr="00701FF7" w:rsidRDefault="00A944F4" w:rsidP="00A944F4">
            <w:pPr>
              <w:rPr>
                <w:rFonts w:ascii="Arial Narrow" w:hAnsi="Arial Narrow"/>
              </w:rPr>
            </w:pPr>
            <w:r w:rsidRPr="00701FF7">
              <w:rPr>
                <w:rFonts w:ascii="Arial Narrow" w:hAnsi="Arial Narrow"/>
              </w:rPr>
              <w:t>DESARROLLO RURAL</w:t>
            </w:r>
          </w:p>
        </w:tc>
        <w:tc>
          <w:tcPr>
            <w:tcW w:w="2207" w:type="dxa"/>
          </w:tcPr>
          <w:p w14:paraId="392D1E4F" w14:textId="71F634BD" w:rsidR="00A944F4" w:rsidRPr="00701FF7" w:rsidRDefault="00A944F4" w:rsidP="00A944F4">
            <w:pPr>
              <w:rPr>
                <w:rFonts w:ascii="Arial Narrow" w:hAnsi="Arial Narrow"/>
              </w:rPr>
            </w:pPr>
            <w:r w:rsidRPr="00701FF7">
              <w:rPr>
                <w:rFonts w:ascii="Arial Narrow" w:hAnsi="Arial Narrow"/>
              </w:rPr>
              <w:t xml:space="preserve">PRODUCTIVIDAD AGROPECUARIA </w:t>
            </w:r>
          </w:p>
        </w:tc>
        <w:tc>
          <w:tcPr>
            <w:tcW w:w="2207" w:type="dxa"/>
            <w:vAlign w:val="bottom"/>
          </w:tcPr>
          <w:p w14:paraId="12F09352" w14:textId="1EDDF3D1" w:rsidR="00A944F4" w:rsidRPr="00701FF7" w:rsidRDefault="00A944F4" w:rsidP="00A944F4">
            <w:pPr>
              <w:jc w:val="both"/>
              <w:rPr>
                <w:rFonts w:ascii="Arial Narrow" w:hAnsi="Arial Narrow" w:cs="Calibri"/>
              </w:rPr>
            </w:pPr>
            <w:r w:rsidRPr="00701FF7">
              <w:rPr>
                <w:rFonts w:ascii="Arial Narrow" w:hAnsi="Arial Narrow" w:cs="Calibri"/>
              </w:rPr>
              <w:t xml:space="preserve">Desarrollar una estrategia para el fomento de la conservación de los atributos del PCCC  </w:t>
            </w:r>
          </w:p>
        </w:tc>
      </w:tr>
      <w:tr w:rsidR="00701FF7" w:rsidRPr="00701FF7" w14:paraId="530BFDD6" w14:textId="77777777" w:rsidTr="00CD0A57">
        <w:trPr>
          <w:trHeight w:val="274"/>
        </w:trPr>
        <w:tc>
          <w:tcPr>
            <w:tcW w:w="2207" w:type="dxa"/>
          </w:tcPr>
          <w:p w14:paraId="77DB0CDB" w14:textId="6F1E3212" w:rsidR="00A944F4" w:rsidRPr="00701FF7" w:rsidRDefault="00A944F4" w:rsidP="00A944F4">
            <w:pPr>
              <w:rPr>
                <w:rFonts w:ascii="Arial Narrow" w:hAnsi="Arial Narrow"/>
              </w:rPr>
            </w:pPr>
            <w:r w:rsidRPr="00701FF7">
              <w:rPr>
                <w:rFonts w:ascii="Arial Narrow" w:hAnsi="Arial Narrow"/>
              </w:rPr>
              <w:t>DESARROLLO ECONÍMICO PRODUCTIVO</w:t>
            </w:r>
          </w:p>
        </w:tc>
        <w:tc>
          <w:tcPr>
            <w:tcW w:w="2207" w:type="dxa"/>
          </w:tcPr>
          <w:p w14:paraId="29892C1D" w14:textId="7473CA62" w:rsidR="00A944F4" w:rsidRPr="00701FF7" w:rsidRDefault="00A944F4" w:rsidP="00A944F4">
            <w:pPr>
              <w:rPr>
                <w:rFonts w:ascii="Arial Narrow" w:hAnsi="Arial Narrow"/>
              </w:rPr>
            </w:pPr>
            <w:r w:rsidRPr="00701FF7">
              <w:rPr>
                <w:rFonts w:ascii="Arial Narrow" w:hAnsi="Arial Narrow"/>
              </w:rPr>
              <w:t>TURISMO</w:t>
            </w:r>
          </w:p>
        </w:tc>
        <w:tc>
          <w:tcPr>
            <w:tcW w:w="2207" w:type="dxa"/>
          </w:tcPr>
          <w:p w14:paraId="0E6E266F" w14:textId="346CE4B5" w:rsidR="00A944F4" w:rsidRPr="00701FF7" w:rsidRDefault="00A944F4" w:rsidP="00A944F4">
            <w:pPr>
              <w:rPr>
                <w:rFonts w:ascii="Arial Narrow" w:hAnsi="Arial Narrow"/>
              </w:rPr>
            </w:pPr>
            <w:r w:rsidRPr="00701FF7">
              <w:rPr>
                <w:rFonts w:ascii="Arial Narrow" w:hAnsi="Arial Narrow"/>
              </w:rPr>
              <w:t>MARKETING DE CIUDAD</w:t>
            </w:r>
          </w:p>
        </w:tc>
        <w:tc>
          <w:tcPr>
            <w:tcW w:w="2207" w:type="dxa"/>
            <w:vAlign w:val="bottom"/>
          </w:tcPr>
          <w:p w14:paraId="32C53842" w14:textId="6D831572" w:rsidR="00A944F4" w:rsidRPr="00701FF7" w:rsidRDefault="00A944F4" w:rsidP="00A944F4">
            <w:pPr>
              <w:jc w:val="both"/>
              <w:rPr>
                <w:rFonts w:ascii="Arial Narrow" w:hAnsi="Arial Narrow" w:cs="Calibri"/>
              </w:rPr>
            </w:pPr>
            <w:r w:rsidRPr="00701FF7">
              <w:rPr>
                <w:rFonts w:ascii="Arial Narrow" w:hAnsi="Arial Narrow" w:cs="Calibri"/>
              </w:rPr>
              <w:t xml:space="preserve">Elaborar los inventarios de los inmuebles ubicados en el área de la declaratoria del PCCC y </w:t>
            </w:r>
            <w:r w:rsidRPr="00701FF7">
              <w:rPr>
                <w:rFonts w:ascii="Arial Narrow" w:hAnsi="Arial Narrow" w:cs="Calibri"/>
              </w:rPr>
              <w:lastRenderedPageBreak/>
              <w:t>el reconocimiento, inventario y delimitación de los caminos históricos o las asociadas al ecoturismo (Naturaleza, aventura, entretenimiento, bienestar entre otros) para ampliar el catálogo de las rutas y experiencias en el territorio municipal y en especial en el área delimitada por el PCCC</w:t>
            </w:r>
          </w:p>
        </w:tc>
      </w:tr>
      <w:tr w:rsidR="00701FF7" w:rsidRPr="008E3969" w14:paraId="27EE4432" w14:textId="77777777" w:rsidTr="00CD0A57">
        <w:trPr>
          <w:trHeight w:val="552"/>
        </w:trPr>
        <w:tc>
          <w:tcPr>
            <w:tcW w:w="2207" w:type="dxa"/>
            <w:noWrap/>
            <w:hideMark/>
          </w:tcPr>
          <w:p w14:paraId="4EB954F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lastRenderedPageBreak/>
              <w:t>DESARROLLO FÍSICO - AMBIENTAL</w:t>
            </w:r>
          </w:p>
        </w:tc>
        <w:tc>
          <w:tcPr>
            <w:tcW w:w="2207" w:type="dxa"/>
            <w:noWrap/>
            <w:hideMark/>
          </w:tcPr>
          <w:p w14:paraId="36FE0D4E"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MEDIO AMBIENTE</w:t>
            </w:r>
          </w:p>
        </w:tc>
        <w:tc>
          <w:tcPr>
            <w:tcW w:w="2207" w:type="dxa"/>
            <w:hideMark/>
          </w:tcPr>
          <w:p w14:paraId="4B51474C"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PROTECCION Y BIENESTAR ANIMAL </w:t>
            </w:r>
          </w:p>
        </w:tc>
        <w:tc>
          <w:tcPr>
            <w:tcW w:w="2207" w:type="dxa"/>
            <w:hideMark/>
          </w:tcPr>
          <w:p w14:paraId="0828FFE9"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Realizar esterilizaciones a la población animal (felinos y caninos) </w:t>
            </w:r>
          </w:p>
        </w:tc>
      </w:tr>
      <w:tr w:rsidR="00701FF7" w:rsidRPr="008E3969" w14:paraId="63C36D85" w14:textId="77777777" w:rsidTr="00CD0A57">
        <w:trPr>
          <w:trHeight w:val="828"/>
        </w:trPr>
        <w:tc>
          <w:tcPr>
            <w:tcW w:w="2207" w:type="dxa"/>
            <w:noWrap/>
            <w:hideMark/>
          </w:tcPr>
          <w:p w14:paraId="7ABAEEA1"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706186BA"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MEDIO AMBIENTE</w:t>
            </w:r>
          </w:p>
        </w:tc>
        <w:tc>
          <w:tcPr>
            <w:tcW w:w="2207" w:type="dxa"/>
            <w:hideMark/>
          </w:tcPr>
          <w:p w14:paraId="687A91A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GESTION DEL CAMBIO CLIMATICO Y CALIDAD DEL AIRE </w:t>
            </w:r>
          </w:p>
        </w:tc>
        <w:tc>
          <w:tcPr>
            <w:tcW w:w="2207" w:type="dxa"/>
            <w:hideMark/>
          </w:tcPr>
          <w:p w14:paraId="41332FF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procesos de eficiencia energética (PCH, granjassolares y geotermia)</w:t>
            </w:r>
          </w:p>
        </w:tc>
      </w:tr>
      <w:tr w:rsidR="00701FF7" w:rsidRPr="008E3969" w14:paraId="1101C8F5" w14:textId="77777777" w:rsidTr="00CD0A57">
        <w:trPr>
          <w:trHeight w:val="828"/>
        </w:trPr>
        <w:tc>
          <w:tcPr>
            <w:tcW w:w="2207" w:type="dxa"/>
            <w:noWrap/>
            <w:hideMark/>
          </w:tcPr>
          <w:p w14:paraId="5B4D64E7"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4324C6B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MEDIO AMBIENTE</w:t>
            </w:r>
          </w:p>
        </w:tc>
        <w:tc>
          <w:tcPr>
            <w:tcW w:w="2207" w:type="dxa"/>
            <w:hideMark/>
          </w:tcPr>
          <w:p w14:paraId="74E90BC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PGIRS</w:t>
            </w:r>
          </w:p>
        </w:tc>
        <w:tc>
          <w:tcPr>
            <w:tcW w:w="2207" w:type="dxa"/>
            <w:hideMark/>
          </w:tcPr>
          <w:p w14:paraId="2B770B8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Establecer dos centros rurales de acopio y transformación de residuos, integrados a la estrategia municipal de economía circular.</w:t>
            </w:r>
          </w:p>
        </w:tc>
      </w:tr>
      <w:tr w:rsidR="00701FF7" w:rsidRPr="008E3969" w14:paraId="3908FACB" w14:textId="77777777" w:rsidTr="00CD0A57">
        <w:trPr>
          <w:trHeight w:val="552"/>
        </w:trPr>
        <w:tc>
          <w:tcPr>
            <w:tcW w:w="2207" w:type="dxa"/>
            <w:noWrap/>
            <w:hideMark/>
          </w:tcPr>
          <w:p w14:paraId="0C87181A"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35B460A8"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MEDIO AMBIENTE</w:t>
            </w:r>
          </w:p>
        </w:tc>
        <w:tc>
          <w:tcPr>
            <w:tcW w:w="2207" w:type="dxa"/>
            <w:hideMark/>
          </w:tcPr>
          <w:p w14:paraId="63ECE43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PARQUES Y ZONAS VERDES</w:t>
            </w:r>
          </w:p>
        </w:tc>
        <w:tc>
          <w:tcPr>
            <w:tcW w:w="2207" w:type="dxa"/>
            <w:hideMark/>
          </w:tcPr>
          <w:p w14:paraId="11FD2F37"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Realizar mantenimiento y mejoramiento mediante programa Guardianes de los Parques </w:t>
            </w:r>
          </w:p>
        </w:tc>
      </w:tr>
      <w:tr w:rsidR="00701FF7" w:rsidRPr="008E3969" w14:paraId="57276686" w14:textId="77777777" w:rsidTr="00CD0A57">
        <w:trPr>
          <w:trHeight w:val="828"/>
        </w:trPr>
        <w:tc>
          <w:tcPr>
            <w:tcW w:w="2207" w:type="dxa"/>
            <w:noWrap/>
            <w:hideMark/>
          </w:tcPr>
          <w:p w14:paraId="5F60787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12F9DF7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MOVILIDAD</w:t>
            </w:r>
          </w:p>
        </w:tc>
        <w:tc>
          <w:tcPr>
            <w:tcW w:w="2207" w:type="dxa"/>
            <w:hideMark/>
          </w:tcPr>
          <w:p w14:paraId="16FDE21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MEJORAMIENTO DE LA MOVILIDAD</w:t>
            </w:r>
          </w:p>
        </w:tc>
        <w:tc>
          <w:tcPr>
            <w:tcW w:w="2207" w:type="dxa"/>
            <w:hideMark/>
          </w:tcPr>
          <w:p w14:paraId="24D69539"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Diseñar y desarrollar una estrategia de incentivos para la construcción de parqueaderos en Manizales.</w:t>
            </w:r>
          </w:p>
        </w:tc>
      </w:tr>
      <w:tr w:rsidR="00701FF7" w:rsidRPr="008E3969" w14:paraId="4ED2F417" w14:textId="77777777" w:rsidTr="00CD0A57">
        <w:trPr>
          <w:trHeight w:val="552"/>
        </w:trPr>
        <w:tc>
          <w:tcPr>
            <w:tcW w:w="2207" w:type="dxa"/>
            <w:noWrap/>
            <w:hideMark/>
          </w:tcPr>
          <w:p w14:paraId="1D951313"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7B09850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MOVILIDAD</w:t>
            </w:r>
          </w:p>
        </w:tc>
        <w:tc>
          <w:tcPr>
            <w:tcW w:w="2207" w:type="dxa"/>
            <w:hideMark/>
          </w:tcPr>
          <w:p w14:paraId="3742836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MEJORAMIENTO DE LA MOVILIDAD</w:t>
            </w:r>
          </w:p>
        </w:tc>
        <w:tc>
          <w:tcPr>
            <w:tcW w:w="2207" w:type="dxa"/>
            <w:hideMark/>
          </w:tcPr>
          <w:p w14:paraId="0DB75F6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Realizar un proyecto de mejoramiento de proceso de audiencias </w:t>
            </w:r>
          </w:p>
        </w:tc>
      </w:tr>
      <w:tr w:rsidR="00701FF7" w:rsidRPr="008E3969" w14:paraId="0FDC8507" w14:textId="77777777" w:rsidTr="00CD0A57">
        <w:trPr>
          <w:trHeight w:val="1104"/>
        </w:trPr>
        <w:tc>
          <w:tcPr>
            <w:tcW w:w="2207" w:type="dxa"/>
            <w:noWrap/>
            <w:hideMark/>
          </w:tcPr>
          <w:p w14:paraId="0DEAE6C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07A3502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MOVILIDAD</w:t>
            </w:r>
          </w:p>
        </w:tc>
        <w:tc>
          <w:tcPr>
            <w:tcW w:w="2207" w:type="dxa"/>
            <w:hideMark/>
          </w:tcPr>
          <w:p w14:paraId="1F45EFE9"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SISTEMA INTEGRADO DE TRANSPORTE PUBLICO </w:t>
            </w:r>
          </w:p>
        </w:tc>
        <w:tc>
          <w:tcPr>
            <w:tcW w:w="2207" w:type="dxa"/>
            <w:hideMark/>
          </w:tcPr>
          <w:p w14:paraId="59118307"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Integrar los subsistemas de transporte de Automotor Colectivo de Pasajeros, subsistema cable aéreo, subsistema </w:t>
            </w:r>
            <w:r w:rsidRPr="008E3969">
              <w:rPr>
                <w:rFonts w:ascii="Arial Narrow" w:hAnsi="Arial Narrow" w:cs="Arial"/>
              </w:rPr>
              <w:lastRenderedPageBreak/>
              <w:t xml:space="preserve">peatonal y subsistema de bicicletas </w:t>
            </w:r>
          </w:p>
        </w:tc>
      </w:tr>
      <w:tr w:rsidR="00701FF7" w:rsidRPr="008E3969" w14:paraId="6BF068ED" w14:textId="77777777" w:rsidTr="00CD0A57">
        <w:trPr>
          <w:trHeight w:val="1104"/>
        </w:trPr>
        <w:tc>
          <w:tcPr>
            <w:tcW w:w="2207" w:type="dxa"/>
            <w:noWrap/>
            <w:hideMark/>
          </w:tcPr>
          <w:p w14:paraId="19E81D16" w14:textId="77777777" w:rsidR="008E3969" w:rsidRPr="008E3969" w:rsidRDefault="008E3969" w:rsidP="008E3969">
            <w:pPr>
              <w:spacing w:after="0"/>
              <w:jc w:val="both"/>
              <w:rPr>
                <w:rFonts w:ascii="Arial Narrow" w:hAnsi="Arial Narrow" w:cs="Arial"/>
              </w:rPr>
            </w:pPr>
            <w:r w:rsidRPr="008E3969">
              <w:rPr>
                <w:rFonts w:ascii="Arial Narrow" w:hAnsi="Arial Narrow" w:cs="Arial"/>
              </w:rPr>
              <w:lastRenderedPageBreak/>
              <w:t>DESARROLLO FÍSICO - AMBIENTAL</w:t>
            </w:r>
          </w:p>
        </w:tc>
        <w:tc>
          <w:tcPr>
            <w:tcW w:w="2207" w:type="dxa"/>
            <w:noWrap/>
            <w:hideMark/>
          </w:tcPr>
          <w:p w14:paraId="78B089AA"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MOVILIDAD</w:t>
            </w:r>
          </w:p>
        </w:tc>
        <w:tc>
          <w:tcPr>
            <w:tcW w:w="2207" w:type="dxa"/>
            <w:hideMark/>
          </w:tcPr>
          <w:p w14:paraId="279E3333"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SISTEMA INTEGRADO DE TRANSPORTE PUBLICO </w:t>
            </w:r>
          </w:p>
        </w:tc>
        <w:tc>
          <w:tcPr>
            <w:tcW w:w="2207" w:type="dxa"/>
            <w:hideMark/>
          </w:tcPr>
          <w:p w14:paraId="7B1EE97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Avanzar en la implementación de tecnologías para el uso de plataforma tecnológica para controlar, gestionar flota y brindar información al usuario</w:t>
            </w:r>
          </w:p>
        </w:tc>
      </w:tr>
      <w:tr w:rsidR="00701FF7" w:rsidRPr="008E3969" w14:paraId="639A487E" w14:textId="77777777" w:rsidTr="00CD0A57">
        <w:trPr>
          <w:trHeight w:val="552"/>
        </w:trPr>
        <w:tc>
          <w:tcPr>
            <w:tcW w:w="2207" w:type="dxa"/>
            <w:noWrap/>
            <w:hideMark/>
          </w:tcPr>
          <w:p w14:paraId="04090F2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6A97E98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INFRAESTRUCTURA</w:t>
            </w:r>
          </w:p>
        </w:tc>
        <w:tc>
          <w:tcPr>
            <w:tcW w:w="2207" w:type="dxa"/>
            <w:hideMark/>
          </w:tcPr>
          <w:p w14:paraId="60E75C2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VÍAS</w:t>
            </w:r>
          </w:p>
        </w:tc>
        <w:tc>
          <w:tcPr>
            <w:tcW w:w="2207" w:type="dxa"/>
            <w:hideMark/>
          </w:tcPr>
          <w:p w14:paraId="26C80CA8"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Ejecución de conexiones nuevas en ampliación o mejoramiento </w:t>
            </w:r>
          </w:p>
        </w:tc>
      </w:tr>
      <w:tr w:rsidR="00701FF7" w:rsidRPr="008E3969" w14:paraId="39DB4263" w14:textId="77777777" w:rsidTr="00CD0A57">
        <w:trPr>
          <w:trHeight w:val="552"/>
        </w:trPr>
        <w:tc>
          <w:tcPr>
            <w:tcW w:w="2207" w:type="dxa"/>
            <w:noWrap/>
            <w:hideMark/>
          </w:tcPr>
          <w:p w14:paraId="30DC043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039A377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INFRAESTRUCTURA</w:t>
            </w:r>
          </w:p>
        </w:tc>
        <w:tc>
          <w:tcPr>
            <w:tcW w:w="2207" w:type="dxa"/>
            <w:hideMark/>
          </w:tcPr>
          <w:p w14:paraId="4E4E1A9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VÍAS</w:t>
            </w:r>
          </w:p>
        </w:tc>
        <w:tc>
          <w:tcPr>
            <w:tcW w:w="2207" w:type="dxa"/>
            <w:hideMark/>
          </w:tcPr>
          <w:p w14:paraId="255E9DD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Adecuar sectores a la normativa de movilidad reducida </w:t>
            </w:r>
          </w:p>
        </w:tc>
      </w:tr>
      <w:tr w:rsidR="00701FF7" w:rsidRPr="008E3969" w14:paraId="799D2323" w14:textId="77777777" w:rsidTr="00CD0A57">
        <w:trPr>
          <w:trHeight w:val="828"/>
        </w:trPr>
        <w:tc>
          <w:tcPr>
            <w:tcW w:w="2207" w:type="dxa"/>
            <w:noWrap/>
            <w:hideMark/>
          </w:tcPr>
          <w:p w14:paraId="2B8EA9A8"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1B0F55C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INFRAESTRUCTURA</w:t>
            </w:r>
          </w:p>
        </w:tc>
        <w:tc>
          <w:tcPr>
            <w:tcW w:w="2207" w:type="dxa"/>
            <w:hideMark/>
          </w:tcPr>
          <w:p w14:paraId="365A21D6"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EQUIPAMIENTOS CULTURALES Y ARTÍSTICOS</w:t>
            </w:r>
          </w:p>
        </w:tc>
        <w:tc>
          <w:tcPr>
            <w:tcW w:w="2207" w:type="dxa"/>
            <w:hideMark/>
          </w:tcPr>
          <w:p w14:paraId="3AD0DC38"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Gestionar la construcción de un centro de eventos Manizales Arena </w:t>
            </w:r>
          </w:p>
        </w:tc>
      </w:tr>
      <w:tr w:rsidR="00701FF7" w:rsidRPr="008E3969" w14:paraId="643BF54F" w14:textId="77777777" w:rsidTr="00CD0A57">
        <w:trPr>
          <w:trHeight w:val="1104"/>
        </w:trPr>
        <w:tc>
          <w:tcPr>
            <w:tcW w:w="2207" w:type="dxa"/>
            <w:noWrap/>
            <w:hideMark/>
          </w:tcPr>
          <w:p w14:paraId="1C59EAE8"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40957D0E"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INFRAESTRUCTURA</w:t>
            </w:r>
          </w:p>
        </w:tc>
        <w:tc>
          <w:tcPr>
            <w:tcW w:w="2207" w:type="dxa"/>
            <w:hideMark/>
          </w:tcPr>
          <w:p w14:paraId="41EB537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EQUIPAMIENTOS SOCIALES, COMUNITARIOS E INSTITUCIONALES</w:t>
            </w:r>
          </w:p>
        </w:tc>
        <w:tc>
          <w:tcPr>
            <w:tcW w:w="2207" w:type="dxa"/>
            <w:hideMark/>
          </w:tcPr>
          <w:p w14:paraId="7BED9361"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Implementar modelo Unidades de Vida Articulada (UVAS) en infraestructrua de servicios públicos</w:t>
            </w:r>
          </w:p>
        </w:tc>
      </w:tr>
      <w:tr w:rsidR="00701FF7" w:rsidRPr="008E3969" w14:paraId="09BE5A79" w14:textId="77777777" w:rsidTr="00CD0A57">
        <w:trPr>
          <w:trHeight w:val="1104"/>
        </w:trPr>
        <w:tc>
          <w:tcPr>
            <w:tcW w:w="2207" w:type="dxa"/>
            <w:noWrap/>
            <w:hideMark/>
          </w:tcPr>
          <w:p w14:paraId="6B3EC850"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6297A57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INFRAESTRUCTURA</w:t>
            </w:r>
          </w:p>
        </w:tc>
        <w:tc>
          <w:tcPr>
            <w:tcW w:w="2207" w:type="dxa"/>
            <w:hideMark/>
          </w:tcPr>
          <w:p w14:paraId="6EB4932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EQUIPAMIENTOS SOCIALES, COMUNITARIOS E INSTITUCIONALES</w:t>
            </w:r>
          </w:p>
        </w:tc>
        <w:tc>
          <w:tcPr>
            <w:tcW w:w="2207" w:type="dxa"/>
            <w:hideMark/>
          </w:tcPr>
          <w:p w14:paraId="207D80AE"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Avanzar en el plan de modernización y renovación de la plaza de mercado (galería)</w:t>
            </w:r>
          </w:p>
        </w:tc>
      </w:tr>
      <w:tr w:rsidR="00701FF7" w:rsidRPr="008E3969" w14:paraId="2FCD8B13" w14:textId="77777777" w:rsidTr="00CD0A57">
        <w:trPr>
          <w:trHeight w:val="828"/>
        </w:trPr>
        <w:tc>
          <w:tcPr>
            <w:tcW w:w="2207" w:type="dxa"/>
            <w:noWrap/>
            <w:hideMark/>
          </w:tcPr>
          <w:p w14:paraId="0132CAD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149CEA09"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SERVICIOS PÚBLICOS</w:t>
            </w:r>
          </w:p>
        </w:tc>
        <w:tc>
          <w:tcPr>
            <w:tcW w:w="2207" w:type="dxa"/>
            <w:hideMark/>
          </w:tcPr>
          <w:p w14:paraId="62CB10C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w:t>
            </w:r>
          </w:p>
        </w:tc>
        <w:tc>
          <w:tcPr>
            <w:tcW w:w="2207" w:type="dxa"/>
            <w:hideMark/>
          </w:tcPr>
          <w:p w14:paraId="234F2F1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Generación de alianza público privadas como alternativas a la generación de proyectos de inversión</w:t>
            </w:r>
          </w:p>
        </w:tc>
      </w:tr>
      <w:tr w:rsidR="00701FF7" w:rsidRPr="008E3969" w14:paraId="4CFDBDF1" w14:textId="77777777" w:rsidTr="00CD0A57">
        <w:trPr>
          <w:trHeight w:val="552"/>
        </w:trPr>
        <w:tc>
          <w:tcPr>
            <w:tcW w:w="2207" w:type="dxa"/>
            <w:noWrap/>
            <w:hideMark/>
          </w:tcPr>
          <w:p w14:paraId="7B5D20F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3EC634AA"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SERVICIOS PÚBLICOS</w:t>
            </w:r>
          </w:p>
        </w:tc>
        <w:tc>
          <w:tcPr>
            <w:tcW w:w="2207" w:type="dxa"/>
            <w:hideMark/>
          </w:tcPr>
          <w:p w14:paraId="54DF39B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AGUA POTABLE</w:t>
            </w:r>
          </w:p>
        </w:tc>
        <w:tc>
          <w:tcPr>
            <w:tcW w:w="2207" w:type="dxa"/>
            <w:hideMark/>
          </w:tcPr>
          <w:p w14:paraId="12B536A3"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Diversificación de unidades de negocio en Aguas de Manizales</w:t>
            </w:r>
          </w:p>
        </w:tc>
      </w:tr>
      <w:tr w:rsidR="00701FF7" w:rsidRPr="008E3969" w14:paraId="359EDDE1" w14:textId="77777777" w:rsidTr="00CD0A57">
        <w:trPr>
          <w:trHeight w:val="828"/>
        </w:trPr>
        <w:tc>
          <w:tcPr>
            <w:tcW w:w="2207" w:type="dxa"/>
            <w:noWrap/>
            <w:hideMark/>
          </w:tcPr>
          <w:p w14:paraId="3D6C9F4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0B26CFF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SERVICIOS PÚBLICOS</w:t>
            </w:r>
          </w:p>
        </w:tc>
        <w:tc>
          <w:tcPr>
            <w:tcW w:w="2207" w:type="dxa"/>
            <w:hideMark/>
          </w:tcPr>
          <w:p w14:paraId="6B041B07"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AGUA POTABLE</w:t>
            </w:r>
          </w:p>
        </w:tc>
        <w:tc>
          <w:tcPr>
            <w:tcW w:w="2207" w:type="dxa"/>
            <w:hideMark/>
          </w:tcPr>
          <w:p w14:paraId="178DCA8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Estructurar un Plan Blindaje 2.0 para garantizar la continuidad de los servicios de acueducto y calidad del agua </w:t>
            </w:r>
          </w:p>
        </w:tc>
      </w:tr>
      <w:tr w:rsidR="00701FF7" w:rsidRPr="008E3969" w14:paraId="16F51CE1" w14:textId="77777777" w:rsidTr="00CD0A57">
        <w:trPr>
          <w:trHeight w:val="1104"/>
        </w:trPr>
        <w:tc>
          <w:tcPr>
            <w:tcW w:w="2207" w:type="dxa"/>
            <w:noWrap/>
            <w:hideMark/>
          </w:tcPr>
          <w:p w14:paraId="0F22C8C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lastRenderedPageBreak/>
              <w:t>DESARROLLO FÍSICO - AMBIENTAL</w:t>
            </w:r>
          </w:p>
        </w:tc>
        <w:tc>
          <w:tcPr>
            <w:tcW w:w="2207" w:type="dxa"/>
            <w:noWrap/>
            <w:hideMark/>
          </w:tcPr>
          <w:p w14:paraId="447E68C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GESTION DEL RIESGO</w:t>
            </w:r>
          </w:p>
        </w:tc>
        <w:tc>
          <w:tcPr>
            <w:tcW w:w="2207" w:type="dxa"/>
            <w:hideMark/>
          </w:tcPr>
          <w:p w14:paraId="4086108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CONOCIMIENTO DEL RIESGO  DE DESASTRES PARA LA TOMA DE DECISIONES</w:t>
            </w:r>
          </w:p>
        </w:tc>
        <w:tc>
          <w:tcPr>
            <w:tcW w:w="2207" w:type="dxa"/>
            <w:hideMark/>
          </w:tcPr>
          <w:p w14:paraId="7235D9E5"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Caracterización de escenarios de riesgo para el Municipio de Manizales</w:t>
            </w:r>
          </w:p>
        </w:tc>
      </w:tr>
      <w:tr w:rsidR="00701FF7" w:rsidRPr="008E3969" w14:paraId="796D7B63" w14:textId="77777777" w:rsidTr="00CD0A57">
        <w:trPr>
          <w:trHeight w:val="1104"/>
        </w:trPr>
        <w:tc>
          <w:tcPr>
            <w:tcW w:w="2207" w:type="dxa"/>
            <w:noWrap/>
            <w:hideMark/>
          </w:tcPr>
          <w:p w14:paraId="5461B2C9"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4314BB0F"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GESTION DEL RIESGO</w:t>
            </w:r>
          </w:p>
        </w:tc>
        <w:tc>
          <w:tcPr>
            <w:tcW w:w="2207" w:type="dxa"/>
            <w:hideMark/>
          </w:tcPr>
          <w:p w14:paraId="0D5919D3"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REDUCCIÓN DE LAS CONDICIONES DE RIESGO DE DESASTRES PRESENTES Y FUTURAS</w:t>
            </w:r>
          </w:p>
        </w:tc>
        <w:tc>
          <w:tcPr>
            <w:tcW w:w="2207" w:type="dxa"/>
            <w:hideMark/>
          </w:tcPr>
          <w:p w14:paraId="2E40724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 xml:space="preserve">Integrar la Gestión del Riesgo de Desastres en los Instrumentos de Planificación Territorial y Sectorial </w:t>
            </w:r>
          </w:p>
        </w:tc>
      </w:tr>
      <w:tr w:rsidR="00701FF7" w:rsidRPr="008E3969" w14:paraId="7BFFCBC6" w14:textId="77777777" w:rsidTr="00CD0A57">
        <w:trPr>
          <w:trHeight w:val="1104"/>
        </w:trPr>
        <w:tc>
          <w:tcPr>
            <w:tcW w:w="2207" w:type="dxa"/>
            <w:noWrap/>
            <w:hideMark/>
          </w:tcPr>
          <w:p w14:paraId="7823847D"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059EB59C"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GESTION DEL RIESGO</w:t>
            </w:r>
          </w:p>
        </w:tc>
        <w:tc>
          <w:tcPr>
            <w:tcW w:w="2207" w:type="dxa"/>
            <w:hideMark/>
          </w:tcPr>
          <w:p w14:paraId="34A9E170"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REDUCCIÓN DE LAS CONDICIONES DE RIESGO DE DESASTRES PRESENTES Y FUTURAS</w:t>
            </w:r>
          </w:p>
        </w:tc>
        <w:tc>
          <w:tcPr>
            <w:tcW w:w="2207" w:type="dxa"/>
            <w:hideMark/>
          </w:tcPr>
          <w:p w14:paraId="743A4F44"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Planes de Gestion del Riesgo de Desastres público-privadas en cumplimiento del Decreto 2157/2017</w:t>
            </w:r>
          </w:p>
        </w:tc>
      </w:tr>
      <w:tr w:rsidR="00701FF7" w:rsidRPr="008E3969" w14:paraId="5D9D527B" w14:textId="77777777" w:rsidTr="00CD0A57">
        <w:trPr>
          <w:trHeight w:val="1104"/>
        </w:trPr>
        <w:tc>
          <w:tcPr>
            <w:tcW w:w="2207" w:type="dxa"/>
            <w:noWrap/>
            <w:hideMark/>
          </w:tcPr>
          <w:p w14:paraId="1F3976AC"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7A8A752E"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GESTION DEL RIESGO</w:t>
            </w:r>
          </w:p>
        </w:tc>
        <w:tc>
          <w:tcPr>
            <w:tcW w:w="2207" w:type="dxa"/>
            <w:hideMark/>
          </w:tcPr>
          <w:p w14:paraId="2CBE579A"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REDUCCIÓN DE LAS CONDICIONES DE RIESGO DE DESASTRES PRESENTES Y FUTURAS</w:t>
            </w:r>
          </w:p>
        </w:tc>
        <w:tc>
          <w:tcPr>
            <w:tcW w:w="2207" w:type="dxa"/>
            <w:hideMark/>
          </w:tcPr>
          <w:p w14:paraId="1D338C6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Impulsar el Plan de Gestión Financiera</w:t>
            </w:r>
          </w:p>
        </w:tc>
      </w:tr>
      <w:tr w:rsidR="00701FF7" w:rsidRPr="008E3969" w14:paraId="35529B29" w14:textId="77777777" w:rsidTr="00CD0A57">
        <w:trPr>
          <w:trHeight w:val="1104"/>
        </w:trPr>
        <w:tc>
          <w:tcPr>
            <w:tcW w:w="2207" w:type="dxa"/>
            <w:noWrap/>
            <w:hideMark/>
          </w:tcPr>
          <w:p w14:paraId="77723270"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DESARROLLO FÍSICO - AMBIENTAL</w:t>
            </w:r>
          </w:p>
        </w:tc>
        <w:tc>
          <w:tcPr>
            <w:tcW w:w="2207" w:type="dxa"/>
            <w:noWrap/>
            <w:hideMark/>
          </w:tcPr>
          <w:p w14:paraId="7305F94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GESTION DEL RIESGO</w:t>
            </w:r>
          </w:p>
        </w:tc>
        <w:tc>
          <w:tcPr>
            <w:tcW w:w="2207" w:type="dxa"/>
            <w:hideMark/>
          </w:tcPr>
          <w:p w14:paraId="47383B82"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GOBERNAZA Y GOBERNABILIDAD PARA LA GESTIÓN DEL RIESGO DE DESASTRES</w:t>
            </w:r>
          </w:p>
        </w:tc>
        <w:tc>
          <w:tcPr>
            <w:tcW w:w="2207" w:type="dxa"/>
            <w:hideMark/>
          </w:tcPr>
          <w:p w14:paraId="534FBEAB" w14:textId="77777777" w:rsidR="008E3969" w:rsidRPr="008E3969" w:rsidRDefault="008E3969" w:rsidP="008E3969">
            <w:pPr>
              <w:spacing w:after="0"/>
              <w:jc w:val="both"/>
              <w:rPr>
                <w:rFonts w:ascii="Arial Narrow" w:hAnsi="Arial Narrow" w:cs="Arial"/>
              </w:rPr>
            </w:pPr>
            <w:r w:rsidRPr="008E3969">
              <w:rPr>
                <w:rFonts w:ascii="Arial Narrow" w:hAnsi="Arial Narrow" w:cs="Arial"/>
              </w:rPr>
              <w:t>Implementacion de la Gestión del Riesgo de Desastres desde las entidades púbicas, privadas y comunitarias.</w:t>
            </w:r>
          </w:p>
        </w:tc>
      </w:tr>
    </w:tbl>
    <w:p w14:paraId="011396FC" w14:textId="6793E43D" w:rsidR="0074681F" w:rsidRPr="00701FF7" w:rsidRDefault="0074681F" w:rsidP="00C22880">
      <w:pPr>
        <w:jc w:val="both"/>
        <w:rPr>
          <w:rFonts w:ascii="Arial Narrow" w:hAnsi="Arial Narrow"/>
        </w:rPr>
      </w:pPr>
    </w:p>
    <w:p w14:paraId="023DD051" w14:textId="6C247170" w:rsidR="00A37E88" w:rsidRPr="00701FF7" w:rsidRDefault="00A37E88" w:rsidP="00685736">
      <w:pPr>
        <w:jc w:val="both"/>
        <w:rPr>
          <w:rFonts w:ascii="Arial Narrow" w:hAnsi="Arial Narrow"/>
        </w:rPr>
      </w:pPr>
    </w:p>
    <w:p w14:paraId="5ED127C5" w14:textId="18EF932D" w:rsidR="003D0D4A" w:rsidRPr="00701FF7" w:rsidRDefault="00044023" w:rsidP="003D0D4A">
      <w:pPr>
        <w:jc w:val="center"/>
        <w:rPr>
          <w:rFonts w:ascii="Arial Narrow" w:hAnsi="Arial Narrow"/>
          <w:b/>
          <w:bCs/>
        </w:rPr>
      </w:pPr>
      <w:r w:rsidRPr="00701FF7">
        <w:rPr>
          <w:rFonts w:ascii="Arial Narrow" w:hAnsi="Arial Narrow"/>
          <w:b/>
          <w:bCs/>
        </w:rPr>
        <w:t>CAPÍTULO III</w:t>
      </w:r>
    </w:p>
    <w:p w14:paraId="1A3634A8" w14:textId="0559BDC0" w:rsidR="00044023" w:rsidRPr="00701FF7" w:rsidRDefault="00044023" w:rsidP="003D0D4A">
      <w:pPr>
        <w:jc w:val="center"/>
        <w:rPr>
          <w:rFonts w:ascii="Arial Narrow" w:hAnsi="Arial Narrow"/>
          <w:b/>
          <w:bCs/>
        </w:rPr>
      </w:pPr>
      <w:r w:rsidRPr="00701FF7">
        <w:rPr>
          <w:rFonts w:ascii="Arial Narrow" w:hAnsi="Arial Narrow"/>
          <w:b/>
          <w:bCs/>
        </w:rPr>
        <w:t>PROYECTOS TRANSVERSALES</w:t>
      </w:r>
    </w:p>
    <w:p w14:paraId="46389FDD" w14:textId="77777777" w:rsidR="003D0D4A" w:rsidRPr="00701FF7" w:rsidRDefault="003D0D4A" w:rsidP="00685736">
      <w:pPr>
        <w:jc w:val="both"/>
        <w:rPr>
          <w:rFonts w:ascii="Arial Narrow" w:hAnsi="Arial Narrow"/>
        </w:rPr>
      </w:pPr>
    </w:p>
    <w:p w14:paraId="1FB6EC69" w14:textId="5FB5382A" w:rsidR="008C62E6" w:rsidRPr="00701FF7" w:rsidRDefault="008C62E6" w:rsidP="00685736">
      <w:pPr>
        <w:jc w:val="both"/>
        <w:rPr>
          <w:rFonts w:ascii="Arial Narrow" w:hAnsi="Arial Narrow"/>
        </w:rPr>
      </w:pPr>
      <w:r w:rsidRPr="00701FF7">
        <w:rPr>
          <w:rFonts w:ascii="Arial Narrow" w:hAnsi="Arial Narrow"/>
        </w:rPr>
        <w:t>Como parte del desarrollo estratégico del plan de desarrollo, se han establecido proyectos transversales, los cuales se componen de acciones e inversiones asociadas a los programas y metas establecidas en el despliegue programático, las cuales se articulan desde las coordinaciones sectoriales establecidas en la administración.  Estos proyectos son:</w:t>
      </w:r>
    </w:p>
    <w:p w14:paraId="7DB79290" w14:textId="77777777" w:rsidR="00DF0462" w:rsidRPr="00701FF7" w:rsidRDefault="00DF0462" w:rsidP="00685736">
      <w:pPr>
        <w:jc w:val="both"/>
        <w:rPr>
          <w:rFonts w:ascii="Arial Narrow" w:hAnsi="Arial Narrow"/>
          <w:b/>
          <w:bCs/>
        </w:rPr>
      </w:pPr>
    </w:p>
    <w:p w14:paraId="2C4426EE" w14:textId="69CD5A46" w:rsidR="00DF0462" w:rsidRPr="00701FF7" w:rsidRDefault="00F716D3" w:rsidP="0043269C">
      <w:pPr>
        <w:numPr>
          <w:ilvl w:val="0"/>
          <w:numId w:val="26"/>
        </w:numPr>
        <w:jc w:val="both"/>
        <w:rPr>
          <w:rFonts w:ascii="Arial Narrow" w:hAnsi="Arial Narrow"/>
        </w:rPr>
      </w:pPr>
      <w:r w:rsidRPr="00701FF7">
        <w:rPr>
          <w:rFonts w:ascii="Arial Narrow" w:hAnsi="Arial Narrow"/>
        </w:rPr>
        <w:t>GOBIERNO EN LA CALLE</w:t>
      </w:r>
      <w:r w:rsidR="00DF0462" w:rsidRPr="00701FF7">
        <w:rPr>
          <w:rFonts w:ascii="Arial Narrow" w:hAnsi="Arial Narrow"/>
        </w:rPr>
        <w:t xml:space="preserve"> </w:t>
      </w:r>
    </w:p>
    <w:p w14:paraId="403A4FBF" w14:textId="1D75EE4C" w:rsidR="00044023" w:rsidRPr="00701FF7" w:rsidRDefault="00044023" w:rsidP="0043269C">
      <w:pPr>
        <w:numPr>
          <w:ilvl w:val="0"/>
          <w:numId w:val="26"/>
        </w:numPr>
        <w:jc w:val="both"/>
        <w:rPr>
          <w:rFonts w:ascii="Arial Narrow" w:hAnsi="Arial Narrow"/>
        </w:rPr>
      </w:pPr>
      <w:r w:rsidRPr="00701FF7">
        <w:rPr>
          <w:rFonts w:ascii="Arial Narrow" w:hAnsi="Arial Narrow"/>
        </w:rPr>
        <w:t>SALUD MENTAL</w:t>
      </w:r>
    </w:p>
    <w:p w14:paraId="18122E54" w14:textId="4E083F4D" w:rsidR="00044023" w:rsidRPr="00701FF7" w:rsidRDefault="00044023" w:rsidP="0043269C">
      <w:pPr>
        <w:numPr>
          <w:ilvl w:val="0"/>
          <w:numId w:val="26"/>
        </w:numPr>
        <w:jc w:val="both"/>
        <w:rPr>
          <w:rFonts w:ascii="Arial Narrow" w:hAnsi="Arial Narrow"/>
        </w:rPr>
      </w:pPr>
      <w:r w:rsidRPr="00701FF7">
        <w:rPr>
          <w:rFonts w:ascii="Arial Narrow" w:hAnsi="Arial Narrow"/>
        </w:rPr>
        <w:t>SISTEMA DEL CUIDADO</w:t>
      </w:r>
    </w:p>
    <w:p w14:paraId="0C87FB20" w14:textId="785A01F9" w:rsidR="00044023" w:rsidRPr="00701FF7" w:rsidRDefault="00044023" w:rsidP="0043269C">
      <w:pPr>
        <w:numPr>
          <w:ilvl w:val="0"/>
          <w:numId w:val="26"/>
        </w:numPr>
        <w:jc w:val="both"/>
        <w:rPr>
          <w:rFonts w:ascii="Arial Narrow" w:hAnsi="Arial Narrow"/>
        </w:rPr>
      </w:pPr>
      <w:r w:rsidRPr="00701FF7">
        <w:rPr>
          <w:rFonts w:ascii="Arial Narrow" w:hAnsi="Arial Narrow"/>
        </w:rPr>
        <w:t>CIUDAD AMABLE</w:t>
      </w:r>
    </w:p>
    <w:p w14:paraId="300A9AA1" w14:textId="468E41AD" w:rsidR="009B738B" w:rsidRPr="00701FF7" w:rsidRDefault="009B738B" w:rsidP="0043269C">
      <w:pPr>
        <w:numPr>
          <w:ilvl w:val="0"/>
          <w:numId w:val="26"/>
        </w:numPr>
        <w:jc w:val="both"/>
        <w:rPr>
          <w:rFonts w:ascii="Arial Narrow" w:hAnsi="Arial Narrow"/>
        </w:rPr>
      </w:pPr>
      <w:r w:rsidRPr="00701FF7">
        <w:rPr>
          <w:rFonts w:ascii="Arial Narrow" w:hAnsi="Arial Narrow"/>
        </w:rPr>
        <w:lastRenderedPageBreak/>
        <w:t>52 SEMANAS DE EVENTOS</w:t>
      </w:r>
    </w:p>
    <w:p w14:paraId="093C2E6A" w14:textId="6E538B35" w:rsidR="00044023" w:rsidRPr="00701FF7" w:rsidRDefault="00044023" w:rsidP="0043269C">
      <w:pPr>
        <w:numPr>
          <w:ilvl w:val="1"/>
          <w:numId w:val="26"/>
        </w:numPr>
        <w:jc w:val="both"/>
        <w:rPr>
          <w:rFonts w:ascii="Arial Narrow" w:hAnsi="Arial Narrow"/>
        </w:rPr>
      </w:pPr>
      <w:r w:rsidRPr="00701FF7">
        <w:rPr>
          <w:rFonts w:ascii="Arial Narrow" w:hAnsi="Arial Narrow"/>
        </w:rPr>
        <w:t>FERIA DE MANIZALES</w:t>
      </w:r>
    </w:p>
    <w:p w14:paraId="0CB78CB6" w14:textId="77777777" w:rsidR="00D00470" w:rsidRPr="00701FF7" w:rsidRDefault="00D00470" w:rsidP="0043269C">
      <w:pPr>
        <w:numPr>
          <w:ilvl w:val="1"/>
          <w:numId w:val="26"/>
        </w:numPr>
        <w:jc w:val="both"/>
        <w:rPr>
          <w:rFonts w:ascii="Arial Narrow" w:hAnsi="Arial Narrow"/>
        </w:rPr>
      </w:pPr>
      <w:r w:rsidRPr="00701FF7">
        <w:rPr>
          <w:rFonts w:ascii="Arial Narrow" w:hAnsi="Arial Narrow"/>
        </w:rPr>
        <w:t>CELEBRACIÓN DEL CUMPLEAÑOS DE MANIZALES</w:t>
      </w:r>
    </w:p>
    <w:p w14:paraId="3344D015" w14:textId="5BE18223" w:rsidR="00044023" w:rsidRPr="00701FF7" w:rsidRDefault="00044023" w:rsidP="0043269C">
      <w:pPr>
        <w:numPr>
          <w:ilvl w:val="0"/>
          <w:numId w:val="26"/>
        </w:numPr>
        <w:jc w:val="both"/>
        <w:rPr>
          <w:rFonts w:ascii="Arial Narrow" w:hAnsi="Arial Narrow"/>
        </w:rPr>
      </w:pPr>
      <w:r w:rsidRPr="00701FF7">
        <w:rPr>
          <w:rFonts w:ascii="Arial Narrow" w:hAnsi="Arial Narrow"/>
        </w:rPr>
        <w:t>RENOVACIÓN DE LA PLAZA DE MERCADO</w:t>
      </w:r>
    </w:p>
    <w:p w14:paraId="71EF7E3B" w14:textId="38B79EF7" w:rsidR="00044023" w:rsidRPr="00701FF7" w:rsidRDefault="00044023" w:rsidP="0043269C">
      <w:pPr>
        <w:numPr>
          <w:ilvl w:val="0"/>
          <w:numId w:val="26"/>
        </w:numPr>
        <w:jc w:val="both"/>
        <w:rPr>
          <w:rFonts w:ascii="Arial Narrow" w:hAnsi="Arial Narrow"/>
        </w:rPr>
      </w:pPr>
      <w:r w:rsidRPr="00701FF7">
        <w:rPr>
          <w:rFonts w:ascii="Arial Narrow" w:hAnsi="Arial Narrow"/>
        </w:rPr>
        <w:t>EJECUCIÓN DE ACCIONES DE RENOVACIÓN URBANA Y DESARROLLO SOCIO ECONOMICO EN SAN JOSÉ</w:t>
      </w:r>
    </w:p>
    <w:p w14:paraId="2D0EA3D5" w14:textId="7F5352B0" w:rsidR="00B87764" w:rsidRPr="00701FF7" w:rsidRDefault="00B87764" w:rsidP="0043269C">
      <w:pPr>
        <w:numPr>
          <w:ilvl w:val="0"/>
          <w:numId w:val="26"/>
        </w:numPr>
        <w:jc w:val="both"/>
        <w:rPr>
          <w:rFonts w:ascii="Arial Narrow" w:hAnsi="Arial Narrow"/>
        </w:rPr>
      </w:pPr>
      <w:r w:rsidRPr="00701FF7">
        <w:rPr>
          <w:rFonts w:ascii="Arial Narrow" w:hAnsi="Arial Narrow"/>
        </w:rPr>
        <w:t>ATENCIÓN A POBLACIONES CON ENFOQUE DIFERENCIAL (MUJERES, LGBTIQ+, JÓVENES, NIÑOS-NIÑAS-ADOLESCENTES, ASDULTO MAYOR, POBLACIONES ÉTNICAS)</w:t>
      </w:r>
    </w:p>
    <w:p w14:paraId="1B7F2924" w14:textId="77777777" w:rsidR="009B738B" w:rsidRPr="00701FF7" w:rsidRDefault="009B738B">
      <w:pPr>
        <w:rPr>
          <w:rFonts w:ascii="Arial Narrow" w:hAnsi="Arial Narrow" w:cs="Tahoma"/>
          <w:b/>
          <w:bCs/>
          <w:sz w:val="24"/>
          <w:szCs w:val="24"/>
        </w:rPr>
      </w:pPr>
      <w:r w:rsidRPr="00701FF7">
        <w:rPr>
          <w:rFonts w:ascii="Arial Narrow" w:hAnsi="Arial Narrow"/>
          <w:b/>
          <w:bCs/>
        </w:rPr>
        <w:br w:type="page"/>
      </w:r>
    </w:p>
    <w:p w14:paraId="771CA73D" w14:textId="052C9C91" w:rsidR="00044023" w:rsidRPr="00701FF7" w:rsidRDefault="00044023" w:rsidP="00685736">
      <w:pPr>
        <w:jc w:val="center"/>
        <w:rPr>
          <w:rFonts w:ascii="Arial Narrow" w:hAnsi="Arial Narrow"/>
        </w:rPr>
      </w:pPr>
      <w:r w:rsidRPr="00701FF7">
        <w:rPr>
          <w:rFonts w:ascii="Arial Narrow" w:hAnsi="Arial Narrow"/>
          <w:b/>
          <w:bCs/>
        </w:rPr>
        <w:lastRenderedPageBreak/>
        <w:t>CAPÍTULO IV INVERSIÓN DEL SISTEMA GENERAL DE REGALIAS</w:t>
      </w:r>
    </w:p>
    <w:p w14:paraId="05AB3686" w14:textId="1457548D" w:rsidR="00C54373" w:rsidRPr="00701FF7" w:rsidRDefault="00C54373" w:rsidP="00685736">
      <w:pPr>
        <w:jc w:val="both"/>
        <w:rPr>
          <w:rFonts w:ascii="Arial Narrow" w:hAnsi="Arial Narrow"/>
          <w:b/>
          <w:bCs/>
        </w:rPr>
      </w:pPr>
    </w:p>
    <w:p w14:paraId="1A1415FA" w14:textId="41B112D9" w:rsidR="00C54373" w:rsidRPr="00701FF7" w:rsidRDefault="00C54373" w:rsidP="0043269C">
      <w:pPr>
        <w:numPr>
          <w:ilvl w:val="0"/>
          <w:numId w:val="12"/>
        </w:numPr>
        <w:spacing w:after="0" w:line="240" w:lineRule="auto"/>
        <w:jc w:val="both"/>
        <w:rPr>
          <w:rFonts w:ascii="Arial Narrow" w:hAnsi="Arial Narrow" w:cs="Arial"/>
          <w:b/>
          <w:bCs/>
          <w:sz w:val="24"/>
          <w:szCs w:val="24"/>
        </w:rPr>
      </w:pPr>
      <w:r w:rsidRPr="00701FF7">
        <w:rPr>
          <w:rFonts w:ascii="Arial Narrow" w:hAnsi="Arial Narrow" w:cs="Arial"/>
          <w:b/>
          <w:bCs/>
          <w:sz w:val="24"/>
          <w:szCs w:val="24"/>
        </w:rPr>
        <w:t>INTRODUCCIÓN</w:t>
      </w:r>
    </w:p>
    <w:p w14:paraId="0F9BDAE2" w14:textId="77777777" w:rsidR="00C54373" w:rsidRPr="00701FF7" w:rsidRDefault="00C54373" w:rsidP="00685736">
      <w:pPr>
        <w:spacing w:after="0" w:line="240" w:lineRule="auto"/>
        <w:jc w:val="both"/>
        <w:rPr>
          <w:rFonts w:ascii="Arial Narrow" w:hAnsi="Arial Narrow" w:cs="Arial"/>
          <w:sz w:val="24"/>
          <w:szCs w:val="24"/>
        </w:rPr>
      </w:pPr>
    </w:p>
    <w:p w14:paraId="6928D961" w14:textId="77777777" w:rsidR="00C54373" w:rsidRPr="00701FF7" w:rsidRDefault="00C54373" w:rsidP="00685736">
      <w:pPr>
        <w:spacing w:after="0" w:line="240" w:lineRule="auto"/>
        <w:jc w:val="both"/>
        <w:rPr>
          <w:rFonts w:ascii="Arial Narrow" w:hAnsi="Arial Narrow" w:cs="Arial"/>
          <w:sz w:val="24"/>
          <w:szCs w:val="24"/>
        </w:rPr>
      </w:pPr>
      <w:r w:rsidRPr="00701FF7">
        <w:rPr>
          <w:rFonts w:ascii="Arial Narrow" w:hAnsi="Arial Narrow" w:cs="Arial"/>
          <w:sz w:val="24"/>
          <w:szCs w:val="24"/>
        </w:rPr>
        <w:t xml:space="preserve">El Acto Legislativo 05 de 2019 modificó el artículo 361 de la Constitución Política y dictó otras disposiciones sobre el régimen de regalías y compensaciones. En desarrollo del mandato constitucional fue expedida la Ley 2056 de 2020, </w:t>
      </w:r>
      <w:r w:rsidRPr="00701FF7">
        <w:rPr>
          <w:rFonts w:ascii="Arial Narrow" w:hAnsi="Arial Narrow" w:cs="Arial"/>
          <w:i/>
          <w:iCs/>
          <w:sz w:val="24"/>
          <w:szCs w:val="24"/>
        </w:rPr>
        <w:t>“por la cual se regula la organización y el funcionamiento del Sistema General de Regalías”,</w:t>
      </w:r>
      <w:r w:rsidRPr="00701FF7">
        <w:rPr>
          <w:rFonts w:ascii="Arial Narrow" w:hAnsi="Arial Narrow" w:cs="Arial"/>
          <w:sz w:val="24"/>
          <w:szCs w:val="24"/>
        </w:rPr>
        <w:t xml:space="preserve"> que determina la distribución, los objetivos, los fines, la administración, la ejecución, el control, el uso eficiente y la destinación de los ingresos provenientes de la explotación de los recursos naturales no renovables. </w:t>
      </w:r>
    </w:p>
    <w:p w14:paraId="5F2850CD" w14:textId="77777777" w:rsidR="00C54373" w:rsidRPr="00701FF7" w:rsidRDefault="00C54373" w:rsidP="00685736">
      <w:pPr>
        <w:spacing w:after="0" w:line="240" w:lineRule="auto"/>
        <w:jc w:val="both"/>
        <w:rPr>
          <w:rFonts w:ascii="Arial Narrow" w:hAnsi="Arial Narrow" w:cs="Arial"/>
          <w:sz w:val="24"/>
          <w:szCs w:val="24"/>
        </w:rPr>
      </w:pPr>
    </w:p>
    <w:p w14:paraId="28B0BE43" w14:textId="77777777" w:rsidR="00C54373" w:rsidRPr="00701FF7" w:rsidRDefault="00C54373" w:rsidP="00685736">
      <w:pPr>
        <w:spacing w:after="0" w:line="240" w:lineRule="auto"/>
        <w:jc w:val="both"/>
        <w:rPr>
          <w:rFonts w:ascii="Arial Narrow" w:hAnsi="Arial Narrow" w:cs="Arial"/>
          <w:i/>
          <w:iCs/>
          <w:sz w:val="24"/>
          <w:szCs w:val="24"/>
        </w:rPr>
      </w:pPr>
      <w:r w:rsidRPr="00701FF7">
        <w:rPr>
          <w:rFonts w:ascii="Arial Narrow" w:hAnsi="Arial Narrow" w:cs="Arial"/>
          <w:sz w:val="24"/>
          <w:szCs w:val="24"/>
        </w:rPr>
        <w:t>En el artículo 30 de la citada Ley 2056 de 2020 se establece:</w:t>
      </w:r>
      <w:r w:rsidRPr="00701FF7">
        <w:rPr>
          <w:rFonts w:ascii="Arial Narrow" w:hAnsi="Arial Narrow" w:cs="Arial"/>
          <w:i/>
          <w:iCs/>
          <w:sz w:val="24"/>
          <w:szCs w:val="24"/>
        </w:rPr>
        <w:t xml:space="preserve"> “Ejercicios de planeación. En el marco del proceso de formulación y aprobación de los planes de desarrollo de las entidades territoriales se identificarán y priorizaran las iniciativas o proyectos de inversión susceptibles de ser financiados con recursos de las Asignaciones Directas, la Asignación para la Inversión Local y la Asignación para la Inversión Regional del Sistema General de Regalías, atendiendo los principios de desarrollo competitivo y productivo del territorio y de los de planeación con enfoque participativo, democrático y de concertación”. </w:t>
      </w:r>
    </w:p>
    <w:p w14:paraId="1F7FD880" w14:textId="77777777" w:rsidR="00C54373" w:rsidRPr="00701FF7" w:rsidRDefault="00C54373" w:rsidP="00685736">
      <w:pPr>
        <w:spacing w:after="0" w:line="240" w:lineRule="auto"/>
        <w:jc w:val="both"/>
        <w:rPr>
          <w:rFonts w:ascii="Arial Narrow" w:hAnsi="Arial Narrow" w:cs="Arial"/>
          <w:sz w:val="24"/>
          <w:szCs w:val="24"/>
        </w:rPr>
      </w:pPr>
    </w:p>
    <w:p w14:paraId="06A156E8" w14:textId="77777777" w:rsidR="00C54373" w:rsidRPr="00701FF7" w:rsidRDefault="00C54373" w:rsidP="00685736">
      <w:pPr>
        <w:spacing w:after="0" w:line="240" w:lineRule="auto"/>
        <w:jc w:val="both"/>
        <w:rPr>
          <w:rFonts w:ascii="Arial Narrow" w:hAnsi="Arial Narrow" w:cs="Arial"/>
          <w:sz w:val="24"/>
          <w:szCs w:val="24"/>
        </w:rPr>
      </w:pPr>
      <w:r w:rsidRPr="00701FF7">
        <w:rPr>
          <w:rFonts w:ascii="Arial Narrow" w:hAnsi="Arial Narrow" w:cs="Arial"/>
          <w:sz w:val="24"/>
          <w:szCs w:val="24"/>
        </w:rPr>
        <w:t xml:space="preserve">Para ser financiados con recursos del Sistema General de Regalías, los proyectos de inversión deberán incorporarse en el Plan de Desarrollo de las entidades territoriales en el </w:t>
      </w:r>
      <w:r w:rsidRPr="00701FF7">
        <w:rPr>
          <w:rFonts w:ascii="Arial Narrow" w:hAnsi="Arial Narrow"/>
          <w:sz w:val="24"/>
          <w:szCs w:val="24"/>
        </w:rPr>
        <w:t>Capítulo de Inversiones con Cargo al Sistema General de Regalías</w:t>
      </w:r>
      <w:r w:rsidRPr="00701FF7">
        <w:rPr>
          <w:rFonts w:ascii="Arial Narrow" w:hAnsi="Arial Narrow" w:cs="Arial"/>
          <w:sz w:val="24"/>
          <w:szCs w:val="24"/>
        </w:rPr>
        <w:t xml:space="preserve">, </w:t>
      </w:r>
      <w:r w:rsidRPr="00701FF7">
        <w:rPr>
          <w:rFonts w:ascii="Arial Narrow" w:hAnsi="Arial Narrow"/>
          <w:sz w:val="24"/>
          <w:szCs w:val="24"/>
        </w:rPr>
        <w:t xml:space="preserve">en un capítulo que se denomina </w:t>
      </w:r>
      <w:r w:rsidRPr="00701FF7">
        <w:rPr>
          <w:rFonts w:ascii="Arial Narrow" w:hAnsi="Arial Narrow"/>
          <w:i/>
          <w:iCs/>
          <w:sz w:val="24"/>
          <w:szCs w:val="24"/>
        </w:rPr>
        <w:t>“inversiones con cargo al SGR”</w:t>
      </w:r>
    </w:p>
    <w:p w14:paraId="768FC2CB" w14:textId="77777777" w:rsidR="00C54373" w:rsidRPr="00701FF7" w:rsidRDefault="00C54373" w:rsidP="00685736">
      <w:pPr>
        <w:spacing w:after="0" w:line="240" w:lineRule="auto"/>
        <w:jc w:val="both"/>
        <w:rPr>
          <w:rFonts w:ascii="Arial Narrow" w:hAnsi="Arial Narrow" w:cs="Arial"/>
          <w:sz w:val="24"/>
          <w:szCs w:val="24"/>
        </w:rPr>
      </w:pPr>
    </w:p>
    <w:p w14:paraId="0430CEA6" w14:textId="77777777" w:rsidR="00C54373" w:rsidRPr="00701FF7" w:rsidRDefault="00C54373" w:rsidP="00685736">
      <w:pPr>
        <w:spacing w:after="0" w:line="240" w:lineRule="auto"/>
        <w:ind w:left="708"/>
        <w:jc w:val="both"/>
        <w:rPr>
          <w:rFonts w:ascii="Arial Narrow" w:hAnsi="Arial Narrow" w:cs="Arial"/>
          <w:i/>
          <w:iCs/>
          <w:sz w:val="24"/>
          <w:szCs w:val="24"/>
        </w:rPr>
      </w:pPr>
      <w:r w:rsidRPr="00701FF7">
        <w:rPr>
          <w:rFonts w:ascii="Arial Narrow" w:hAnsi="Arial Narrow" w:cs="Arial"/>
          <w:b/>
          <w:bCs/>
          <w:i/>
          <w:iCs/>
          <w:sz w:val="24"/>
          <w:szCs w:val="24"/>
        </w:rPr>
        <w:t>PARÁGRAFO PRIMERO:</w:t>
      </w:r>
      <w:r w:rsidRPr="00701FF7">
        <w:rPr>
          <w:rFonts w:ascii="Arial Narrow" w:hAnsi="Arial Narrow" w:cs="Arial"/>
          <w:i/>
          <w:iCs/>
          <w:sz w:val="24"/>
          <w:szCs w:val="24"/>
        </w:rPr>
        <w:t xml:space="preserve"> En los eventos en que se identifiquen nuevas necesidades y prioridades de inversiones con ocasión de eventos de caso fortuito o fuerza mayor, debidamente comprobados y declarados, los alcaldes y gobernadores podrán mediante decreto modificar el capítulo "inversiones con cargo al SGR" del plan de desarrollo territorial y sus modificaciones o adiciones, en los demás casos estas modificaciones se deberán llevar a consideración del Concejo Municipal.</w:t>
      </w:r>
    </w:p>
    <w:p w14:paraId="5F74752B" w14:textId="77777777" w:rsidR="00C54373" w:rsidRPr="00701FF7" w:rsidRDefault="00C54373" w:rsidP="00685736">
      <w:pPr>
        <w:spacing w:after="0" w:line="240" w:lineRule="auto"/>
        <w:jc w:val="both"/>
        <w:rPr>
          <w:rFonts w:ascii="Arial Narrow" w:hAnsi="Arial Narrow" w:cs="Arial"/>
          <w:i/>
          <w:iCs/>
          <w:sz w:val="24"/>
          <w:szCs w:val="24"/>
        </w:rPr>
      </w:pPr>
    </w:p>
    <w:p w14:paraId="11BFDBAC" w14:textId="77777777" w:rsidR="00C54373" w:rsidRPr="00701FF7" w:rsidRDefault="00C54373" w:rsidP="00685736">
      <w:pPr>
        <w:spacing w:after="0" w:line="240" w:lineRule="auto"/>
        <w:ind w:left="708"/>
        <w:jc w:val="both"/>
        <w:rPr>
          <w:rFonts w:ascii="Arial Narrow" w:hAnsi="Arial Narrow"/>
          <w:i/>
          <w:iCs/>
          <w:sz w:val="24"/>
          <w:szCs w:val="24"/>
        </w:rPr>
      </w:pPr>
      <w:r w:rsidRPr="00701FF7">
        <w:rPr>
          <w:rFonts w:ascii="Arial Narrow" w:hAnsi="Arial Narrow" w:cs="Arial"/>
          <w:b/>
          <w:bCs/>
          <w:i/>
          <w:iCs/>
          <w:sz w:val="24"/>
          <w:szCs w:val="24"/>
        </w:rPr>
        <w:t>PARÁGRAFO SEGUNDO:</w:t>
      </w:r>
      <w:r w:rsidRPr="00701FF7">
        <w:rPr>
          <w:rFonts w:ascii="Arial Narrow" w:hAnsi="Arial Narrow" w:cs="Arial"/>
          <w:i/>
          <w:iCs/>
          <w:sz w:val="24"/>
          <w:szCs w:val="24"/>
        </w:rPr>
        <w:t xml:space="preserve"> P</w:t>
      </w:r>
      <w:r w:rsidRPr="00701FF7">
        <w:rPr>
          <w:rFonts w:ascii="Arial Narrow" w:hAnsi="Arial Narrow"/>
          <w:i/>
          <w:iCs/>
          <w:sz w:val="24"/>
          <w:szCs w:val="24"/>
        </w:rPr>
        <w:t>ara los ejercicios de participación: Previamente a la convocatoria de las mesas públicas de participación ciudadana, los gobernadores y alcaldes, según corresponda, deberán contar con los siguientes insumos, para el desarrollo de las mesas:</w:t>
      </w:r>
    </w:p>
    <w:p w14:paraId="085B224A" w14:textId="77777777" w:rsidR="00C54373" w:rsidRPr="00701FF7" w:rsidRDefault="00C54373" w:rsidP="00685736">
      <w:pPr>
        <w:spacing w:after="0" w:line="240" w:lineRule="auto"/>
        <w:jc w:val="both"/>
        <w:rPr>
          <w:rFonts w:ascii="Arial Narrow" w:hAnsi="Arial Narrow"/>
          <w:i/>
          <w:iCs/>
          <w:sz w:val="24"/>
          <w:szCs w:val="24"/>
        </w:rPr>
      </w:pPr>
    </w:p>
    <w:p w14:paraId="2B3F2B54" w14:textId="77777777" w:rsidR="00C54373" w:rsidRPr="00701FF7" w:rsidRDefault="00C54373" w:rsidP="0043269C">
      <w:pPr>
        <w:numPr>
          <w:ilvl w:val="0"/>
          <w:numId w:val="7"/>
        </w:numPr>
        <w:spacing w:after="0" w:line="240" w:lineRule="auto"/>
        <w:jc w:val="both"/>
        <w:rPr>
          <w:rFonts w:ascii="Arial Narrow" w:hAnsi="Arial Narrow"/>
          <w:i/>
          <w:iCs/>
          <w:sz w:val="24"/>
          <w:szCs w:val="24"/>
        </w:rPr>
      </w:pPr>
      <w:r w:rsidRPr="00701FF7">
        <w:rPr>
          <w:rFonts w:ascii="Arial Narrow" w:hAnsi="Arial Narrow"/>
          <w:i/>
          <w:iCs/>
          <w:sz w:val="24"/>
          <w:szCs w:val="24"/>
        </w:rPr>
        <w:t xml:space="preserve">Ejecución presupuestal: Corresponde a los recursos asignados a la entidad territorial en la Ley de Presupuesto de Regalías. </w:t>
      </w:r>
    </w:p>
    <w:p w14:paraId="316E0311" w14:textId="77777777" w:rsidR="00C54373" w:rsidRPr="00701FF7" w:rsidRDefault="00C54373" w:rsidP="0043269C">
      <w:pPr>
        <w:numPr>
          <w:ilvl w:val="0"/>
          <w:numId w:val="7"/>
        </w:numPr>
        <w:spacing w:after="0" w:line="240" w:lineRule="auto"/>
        <w:jc w:val="both"/>
        <w:rPr>
          <w:rFonts w:ascii="Arial Narrow" w:hAnsi="Arial Narrow"/>
          <w:i/>
          <w:iCs/>
          <w:sz w:val="24"/>
          <w:szCs w:val="24"/>
        </w:rPr>
      </w:pPr>
      <w:r w:rsidRPr="00701FF7">
        <w:rPr>
          <w:rFonts w:ascii="Arial Narrow" w:hAnsi="Arial Narrow"/>
          <w:i/>
          <w:iCs/>
          <w:sz w:val="24"/>
          <w:szCs w:val="24"/>
        </w:rPr>
        <w:t>Ejecución financiera: Son los recursos aprobados y comprometidos. Permite verificar cuáles son los compromisos pendientes de pago.</w:t>
      </w:r>
    </w:p>
    <w:p w14:paraId="64787CF0" w14:textId="77777777" w:rsidR="00C54373" w:rsidRPr="00701FF7" w:rsidRDefault="00C54373" w:rsidP="0043269C">
      <w:pPr>
        <w:numPr>
          <w:ilvl w:val="0"/>
          <w:numId w:val="7"/>
        </w:numPr>
        <w:spacing w:after="0" w:line="240" w:lineRule="auto"/>
        <w:jc w:val="both"/>
        <w:rPr>
          <w:rFonts w:ascii="Arial Narrow" w:hAnsi="Arial Narrow"/>
          <w:i/>
          <w:iCs/>
          <w:sz w:val="24"/>
          <w:szCs w:val="24"/>
        </w:rPr>
      </w:pPr>
      <w:r w:rsidRPr="00701FF7">
        <w:rPr>
          <w:rFonts w:ascii="Arial Narrow" w:hAnsi="Arial Narrow"/>
          <w:i/>
          <w:iCs/>
          <w:sz w:val="24"/>
          <w:szCs w:val="24"/>
        </w:rPr>
        <w:t>Ejecución de caja: recaudo efectivo para el municipio de acuerdo a las asignaciones bienales.</w:t>
      </w:r>
    </w:p>
    <w:p w14:paraId="0EFAAA57" w14:textId="77777777" w:rsidR="00044023" w:rsidRPr="00701FF7" w:rsidRDefault="00044023" w:rsidP="00685736">
      <w:pPr>
        <w:spacing w:after="0" w:line="240" w:lineRule="auto"/>
        <w:jc w:val="both"/>
        <w:rPr>
          <w:rFonts w:ascii="Arial Narrow" w:hAnsi="Arial Narrow"/>
          <w:i/>
          <w:iCs/>
          <w:sz w:val="24"/>
          <w:szCs w:val="24"/>
        </w:rPr>
      </w:pPr>
    </w:p>
    <w:p w14:paraId="18703F20" w14:textId="74F8FC79" w:rsidR="00C54373" w:rsidRPr="00701FF7" w:rsidRDefault="00C54373" w:rsidP="00685736">
      <w:pPr>
        <w:spacing w:after="0" w:line="240" w:lineRule="auto"/>
        <w:jc w:val="both"/>
        <w:rPr>
          <w:rFonts w:ascii="Arial Narrow" w:hAnsi="Arial Narrow" w:cs="Arial"/>
          <w:i/>
          <w:iCs/>
          <w:sz w:val="24"/>
          <w:szCs w:val="24"/>
        </w:rPr>
      </w:pPr>
      <w:r w:rsidRPr="00701FF7">
        <w:rPr>
          <w:rFonts w:ascii="Arial Narrow" w:hAnsi="Arial Narrow"/>
          <w:i/>
          <w:iCs/>
          <w:sz w:val="24"/>
          <w:szCs w:val="24"/>
        </w:rPr>
        <w:t>También es indispensable que tengan claridad frente a los actores que deben integrar las mesas públicas de participación</w:t>
      </w:r>
      <w:r w:rsidRPr="00701FF7">
        <w:rPr>
          <w:rFonts w:ascii="Arial Narrow" w:hAnsi="Arial Narrow" w:cs="Arial"/>
          <w:i/>
          <w:iCs/>
          <w:sz w:val="24"/>
          <w:szCs w:val="24"/>
        </w:rPr>
        <w:t>, que para el municipio de Manizales, es el Alcalde y su equipo de trabajo, junto con los siguientes delegados:</w:t>
      </w:r>
    </w:p>
    <w:p w14:paraId="25327C7A" w14:textId="77777777" w:rsidR="00C54373" w:rsidRPr="00701FF7" w:rsidRDefault="00C54373" w:rsidP="00685736">
      <w:pPr>
        <w:spacing w:after="0" w:line="240" w:lineRule="auto"/>
        <w:jc w:val="both"/>
        <w:rPr>
          <w:rFonts w:ascii="Arial Narrow" w:hAnsi="Arial Narrow" w:cs="Arial"/>
          <w:i/>
          <w:iCs/>
          <w:sz w:val="24"/>
          <w:szCs w:val="24"/>
        </w:rPr>
      </w:pPr>
    </w:p>
    <w:p w14:paraId="1CDE2399"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El Concejo Municipal.</w:t>
      </w:r>
    </w:p>
    <w:p w14:paraId="11085ECE"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Las Juntas Administradoras Locales.</w:t>
      </w:r>
    </w:p>
    <w:p w14:paraId="0929BD7C"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Las Organizaciones de Acción Comunal.</w:t>
      </w:r>
    </w:p>
    <w:p w14:paraId="2156FDD0"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Las Organizaciones Sociales</w:t>
      </w:r>
    </w:p>
    <w:p w14:paraId="2153DE25"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Representantes a la Cámara de cada departamento y los senadores que hayan obtenido más del 40% de su votación en la respectiva región.</w:t>
      </w:r>
    </w:p>
    <w:p w14:paraId="297DF328" w14:textId="77777777" w:rsidR="00C54373" w:rsidRPr="00701FF7" w:rsidRDefault="00C54373" w:rsidP="0043269C">
      <w:pPr>
        <w:numPr>
          <w:ilvl w:val="0"/>
          <w:numId w:val="8"/>
        </w:numPr>
        <w:spacing w:after="0" w:line="240" w:lineRule="auto"/>
        <w:jc w:val="both"/>
        <w:rPr>
          <w:rFonts w:ascii="Arial Narrow" w:hAnsi="Arial Narrow" w:cs="Arial"/>
          <w:i/>
          <w:iCs/>
          <w:sz w:val="24"/>
          <w:szCs w:val="24"/>
        </w:rPr>
      </w:pPr>
      <w:r w:rsidRPr="00701FF7">
        <w:rPr>
          <w:rFonts w:ascii="Arial Narrow" w:hAnsi="Arial Narrow" w:cs="Arial"/>
          <w:i/>
          <w:iCs/>
          <w:sz w:val="24"/>
          <w:szCs w:val="24"/>
        </w:rPr>
        <w:t>Los principales sectores económicos con presencia en el municipio.</w:t>
      </w:r>
    </w:p>
    <w:p w14:paraId="5FE60478" w14:textId="77777777" w:rsidR="00C54373" w:rsidRPr="00701FF7" w:rsidRDefault="00C54373" w:rsidP="00685736">
      <w:pPr>
        <w:spacing w:after="0" w:line="240" w:lineRule="auto"/>
        <w:jc w:val="both"/>
        <w:rPr>
          <w:rFonts w:ascii="Arial Narrow" w:hAnsi="Arial Narrow" w:cs="Arial"/>
          <w:i/>
          <w:iCs/>
          <w:sz w:val="24"/>
          <w:szCs w:val="24"/>
          <w:highlight w:val="yellow"/>
        </w:rPr>
      </w:pPr>
    </w:p>
    <w:p w14:paraId="16465F9D" w14:textId="77777777" w:rsidR="00C54373" w:rsidRPr="00701FF7" w:rsidRDefault="00C54373" w:rsidP="00685736">
      <w:pPr>
        <w:spacing w:after="0" w:line="240" w:lineRule="auto"/>
        <w:ind w:left="708"/>
        <w:jc w:val="both"/>
        <w:rPr>
          <w:rFonts w:ascii="Arial Narrow" w:hAnsi="Arial Narrow" w:cs="Arial"/>
          <w:i/>
          <w:iCs/>
          <w:sz w:val="24"/>
          <w:szCs w:val="24"/>
        </w:rPr>
      </w:pPr>
      <w:r w:rsidRPr="00701FF7">
        <w:rPr>
          <w:rFonts w:ascii="Arial Narrow" w:hAnsi="Arial Narrow" w:cs="Arial"/>
          <w:b/>
          <w:bCs/>
          <w:i/>
          <w:iCs/>
          <w:sz w:val="24"/>
          <w:szCs w:val="24"/>
        </w:rPr>
        <w:t>PARÁGRAFO TERCERO:</w:t>
      </w:r>
      <w:r w:rsidRPr="00701FF7">
        <w:rPr>
          <w:rFonts w:ascii="Arial Narrow" w:hAnsi="Arial Narrow" w:cs="Arial"/>
          <w:i/>
          <w:iCs/>
          <w:sz w:val="24"/>
          <w:szCs w:val="24"/>
        </w:rPr>
        <w:t xml:space="preserve"> El alcalde deberá ser el encargado de hacer la invitación a las mesas de participación y no puede delegar su asistencia. </w:t>
      </w:r>
    </w:p>
    <w:p w14:paraId="24CED2B8" w14:textId="77777777" w:rsidR="00C54373" w:rsidRPr="00701FF7" w:rsidRDefault="00C54373" w:rsidP="00685736">
      <w:pPr>
        <w:spacing w:after="0" w:line="240" w:lineRule="auto"/>
        <w:jc w:val="both"/>
        <w:rPr>
          <w:rFonts w:ascii="Arial Narrow" w:hAnsi="Arial Narrow" w:cs="Arial"/>
          <w:i/>
          <w:iCs/>
          <w:sz w:val="24"/>
          <w:szCs w:val="24"/>
        </w:rPr>
      </w:pPr>
    </w:p>
    <w:p w14:paraId="2D7697AA" w14:textId="77777777" w:rsidR="00C54373" w:rsidRPr="00701FF7" w:rsidRDefault="00C54373" w:rsidP="00685736">
      <w:pPr>
        <w:spacing w:after="0" w:line="240" w:lineRule="auto"/>
        <w:jc w:val="both"/>
        <w:rPr>
          <w:rFonts w:ascii="Arial Narrow" w:hAnsi="Arial Narrow" w:cs="Arial"/>
          <w:i/>
          <w:iCs/>
          <w:sz w:val="24"/>
          <w:szCs w:val="24"/>
        </w:rPr>
      </w:pPr>
      <w:r w:rsidRPr="00701FF7">
        <w:rPr>
          <w:rFonts w:ascii="Arial Narrow" w:hAnsi="Arial Narrow" w:cs="Arial"/>
          <w:i/>
          <w:iCs/>
          <w:sz w:val="24"/>
          <w:szCs w:val="24"/>
        </w:rPr>
        <w:t>Los ejercicios de planeación podrán contar con el apoyo de la Federación Nacional de Departamentos, la Federación Colombiana de Municipios y la Asociación Colombiana de Ciudades Capitales, según corresponda.</w:t>
      </w:r>
    </w:p>
    <w:p w14:paraId="39A51ECA" w14:textId="77777777" w:rsidR="00C54373" w:rsidRPr="00701FF7" w:rsidRDefault="00C54373" w:rsidP="00685736">
      <w:pPr>
        <w:spacing w:after="0" w:line="240" w:lineRule="auto"/>
        <w:jc w:val="both"/>
        <w:rPr>
          <w:rFonts w:ascii="Arial Narrow" w:hAnsi="Arial Narrow" w:cs="Arial"/>
          <w:i/>
          <w:iCs/>
          <w:sz w:val="24"/>
          <w:szCs w:val="24"/>
        </w:rPr>
      </w:pPr>
    </w:p>
    <w:p w14:paraId="0E9AF08C" w14:textId="77777777" w:rsidR="00C54373" w:rsidRPr="00701FF7" w:rsidRDefault="00C54373" w:rsidP="00685736">
      <w:pPr>
        <w:spacing w:after="0" w:line="240" w:lineRule="auto"/>
        <w:ind w:left="708"/>
        <w:jc w:val="both"/>
        <w:rPr>
          <w:rFonts w:ascii="Arial Narrow" w:hAnsi="Arial Narrow" w:cs="Arial"/>
          <w:i/>
          <w:iCs/>
          <w:sz w:val="24"/>
          <w:szCs w:val="24"/>
        </w:rPr>
      </w:pPr>
      <w:r w:rsidRPr="00701FF7">
        <w:rPr>
          <w:rFonts w:ascii="Arial Narrow" w:hAnsi="Arial Narrow" w:cs="Arial"/>
          <w:b/>
          <w:bCs/>
          <w:i/>
          <w:iCs/>
          <w:sz w:val="24"/>
          <w:szCs w:val="24"/>
        </w:rPr>
        <w:t>PARÁGRAFO CUARTO:</w:t>
      </w:r>
      <w:r w:rsidRPr="00701FF7">
        <w:rPr>
          <w:rFonts w:ascii="Arial Narrow" w:hAnsi="Arial Narrow" w:cs="Arial"/>
          <w:i/>
          <w:iCs/>
          <w:sz w:val="24"/>
          <w:szCs w:val="24"/>
        </w:rPr>
        <w:t xml:space="preserve"> Los ejercicios de planeación serán liderados por el Alcalde, con el apoyo del equipo de trabajo, según corresponda, a través de la realización de mesas públicas de participación ciudadana donde se prioricen las iniciativas o proyectos de inversión regional; en estos ejercicios podrán participar diferentes actores y esquemas asociativos locales y regionales, los cuales están en el parágrafo segundo del presente capitulo. </w:t>
      </w:r>
    </w:p>
    <w:p w14:paraId="690AD112" w14:textId="77777777" w:rsidR="00C54373" w:rsidRPr="00701FF7" w:rsidRDefault="00C54373" w:rsidP="00685736">
      <w:pPr>
        <w:spacing w:after="0" w:line="240" w:lineRule="auto"/>
        <w:jc w:val="both"/>
        <w:rPr>
          <w:rFonts w:ascii="Arial Narrow" w:hAnsi="Arial Narrow" w:cs="Arial"/>
          <w:i/>
          <w:iCs/>
          <w:sz w:val="24"/>
          <w:szCs w:val="24"/>
        </w:rPr>
      </w:pPr>
    </w:p>
    <w:p w14:paraId="5F0391CE" w14:textId="77777777" w:rsidR="00C54373" w:rsidRPr="00701FF7" w:rsidRDefault="00C54373" w:rsidP="00685736">
      <w:pPr>
        <w:spacing w:after="0" w:line="240" w:lineRule="auto"/>
        <w:ind w:left="708"/>
        <w:jc w:val="both"/>
        <w:rPr>
          <w:rFonts w:ascii="Arial Narrow" w:hAnsi="Arial Narrow" w:cs="Arial"/>
          <w:i/>
          <w:iCs/>
          <w:sz w:val="24"/>
          <w:szCs w:val="24"/>
        </w:rPr>
      </w:pPr>
      <w:r w:rsidRPr="00701FF7">
        <w:rPr>
          <w:rFonts w:ascii="Arial Narrow" w:hAnsi="Arial Narrow" w:cs="Arial"/>
          <w:b/>
          <w:bCs/>
          <w:i/>
          <w:iCs/>
          <w:sz w:val="24"/>
          <w:szCs w:val="24"/>
        </w:rPr>
        <w:t>PARÁGRAFO QUINTO:</w:t>
      </w:r>
      <w:r w:rsidRPr="00701FF7">
        <w:rPr>
          <w:rFonts w:ascii="Arial Narrow" w:hAnsi="Arial Narrow" w:cs="Arial"/>
          <w:i/>
          <w:iCs/>
          <w:sz w:val="24"/>
          <w:szCs w:val="24"/>
        </w:rPr>
        <w:t xml:space="preserve"> Los resultados de estos ejercicios de planeación deberán incorporarse en el Plan de Desarrollo de las Entidades Territoriales que será aprobado por el Concejo Municipal, en un capítulo denominado </w:t>
      </w:r>
      <w:r w:rsidRPr="00701FF7">
        <w:rPr>
          <w:rFonts w:ascii="Arial Narrow" w:hAnsi="Arial Narrow"/>
          <w:i/>
          <w:iCs/>
          <w:sz w:val="24"/>
          <w:szCs w:val="24"/>
        </w:rPr>
        <w:t>“inversiones con cargo al SGR”</w:t>
      </w:r>
      <w:r w:rsidRPr="00701FF7">
        <w:rPr>
          <w:rFonts w:ascii="Arial Narrow" w:hAnsi="Arial Narrow" w:cs="Arial"/>
          <w:i/>
          <w:iCs/>
          <w:sz w:val="24"/>
          <w:szCs w:val="24"/>
        </w:rPr>
        <w:t>, con cargo a los recursos del Sistema General de Regalías y ser</w:t>
      </w:r>
      <w:r w:rsidRPr="00701FF7">
        <w:rPr>
          <w:rFonts w:ascii="Arial Narrow" w:hAnsi="Arial Narrow" w:cs="Arial Narrow"/>
          <w:i/>
          <w:iCs/>
          <w:sz w:val="24"/>
          <w:szCs w:val="24"/>
        </w:rPr>
        <w:t>á</w:t>
      </w:r>
      <w:r w:rsidRPr="00701FF7">
        <w:rPr>
          <w:rFonts w:ascii="Arial Narrow" w:hAnsi="Arial Narrow" w:cs="Arial"/>
          <w:i/>
          <w:iCs/>
          <w:sz w:val="24"/>
          <w:szCs w:val="24"/>
        </w:rPr>
        <w:t xml:space="preserve">́ de obligatorio cumplimiento. </w:t>
      </w:r>
    </w:p>
    <w:p w14:paraId="26FD65C0" w14:textId="77777777" w:rsidR="00C54373" w:rsidRPr="00701FF7" w:rsidRDefault="00C54373" w:rsidP="00685736">
      <w:pPr>
        <w:spacing w:after="0" w:line="240" w:lineRule="auto"/>
        <w:jc w:val="both"/>
        <w:rPr>
          <w:rFonts w:ascii="Arial Narrow" w:hAnsi="Arial Narrow"/>
          <w:sz w:val="24"/>
          <w:szCs w:val="24"/>
          <w:lang w:val="es-ES"/>
        </w:rPr>
      </w:pPr>
    </w:p>
    <w:p w14:paraId="62354F63" w14:textId="0AE474D5" w:rsidR="00C54373" w:rsidRPr="00701FF7" w:rsidRDefault="00C54373" w:rsidP="0043269C">
      <w:pPr>
        <w:numPr>
          <w:ilvl w:val="0"/>
          <w:numId w:val="12"/>
        </w:numPr>
        <w:spacing w:after="0" w:line="240" w:lineRule="auto"/>
        <w:jc w:val="both"/>
        <w:rPr>
          <w:rFonts w:ascii="Arial Narrow" w:hAnsi="Arial Narrow" w:cs="Arial"/>
          <w:b/>
          <w:sz w:val="24"/>
          <w:szCs w:val="24"/>
        </w:rPr>
      </w:pPr>
      <w:r w:rsidRPr="00701FF7">
        <w:rPr>
          <w:rFonts w:ascii="Arial Narrow" w:hAnsi="Arial Narrow" w:cs="Arial"/>
          <w:b/>
          <w:sz w:val="24"/>
          <w:szCs w:val="24"/>
        </w:rPr>
        <w:t xml:space="preserve">OBJETIVO GENERAL: </w:t>
      </w:r>
    </w:p>
    <w:p w14:paraId="32338499" w14:textId="77777777" w:rsidR="00C54373" w:rsidRPr="00701FF7" w:rsidRDefault="00C54373" w:rsidP="00685736">
      <w:pPr>
        <w:spacing w:after="0" w:line="240" w:lineRule="auto"/>
        <w:jc w:val="both"/>
        <w:rPr>
          <w:rFonts w:ascii="Arial Narrow" w:hAnsi="Arial Narrow" w:cs="Arial"/>
          <w:sz w:val="24"/>
          <w:szCs w:val="24"/>
        </w:rPr>
      </w:pPr>
    </w:p>
    <w:p w14:paraId="7D72B02E" w14:textId="77777777" w:rsidR="00C54373" w:rsidRPr="00701FF7" w:rsidRDefault="00C54373" w:rsidP="00685736">
      <w:pPr>
        <w:spacing w:after="0" w:line="240" w:lineRule="auto"/>
        <w:jc w:val="both"/>
        <w:rPr>
          <w:rFonts w:ascii="Arial Narrow" w:hAnsi="Arial Narrow" w:cs="Arial"/>
          <w:sz w:val="24"/>
          <w:szCs w:val="24"/>
        </w:rPr>
      </w:pPr>
      <w:r w:rsidRPr="00701FF7">
        <w:rPr>
          <w:rFonts w:ascii="Arial Narrow" w:hAnsi="Arial Narrow" w:cs="Arial"/>
          <w:sz w:val="24"/>
          <w:szCs w:val="24"/>
        </w:rPr>
        <w:t xml:space="preserve">Desarrollar </w:t>
      </w:r>
      <w:r w:rsidRPr="00701FF7">
        <w:rPr>
          <w:rFonts w:ascii="Arial Narrow" w:hAnsi="Arial Narrow"/>
          <w:sz w:val="24"/>
          <w:szCs w:val="24"/>
        </w:rPr>
        <w:t>el capítulo de inversiones con cargo al SGR</w:t>
      </w:r>
      <w:r w:rsidRPr="00701FF7">
        <w:rPr>
          <w:rFonts w:ascii="Arial Narrow" w:hAnsi="Arial Narrow" w:cs="Arial"/>
          <w:sz w:val="24"/>
          <w:szCs w:val="24"/>
        </w:rPr>
        <w:t xml:space="preserve"> - SISTEMA GENERAL DE REGALÍAS en el Municipio de Manizales. </w:t>
      </w:r>
    </w:p>
    <w:p w14:paraId="33DDC34E" w14:textId="77777777" w:rsidR="00C54373" w:rsidRPr="00701FF7" w:rsidRDefault="00C54373" w:rsidP="00685736">
      <w:pPr>
        <w:spacing w:after="0" w:line="240" w:lineRule="auto"/>
        <w:jc w:val="both"/>
        <w:rPr>
          <w:rFonts w:ascii="Arial Narrow" w:hAnsi="Arial Narrow" w:cs="Arial"/>
          <w:sz w:val="24"/>
          <w:szCs w:val="24"/>
        </w:rPr>
      </w:pPr>
    </w:p>
    <w:p w14:paraId="5D9A6512" w14:textId="77777777" w:rsidR="00C54373" w:rsidRPr="00701FF7" w:rsidRDefault="00C54373" w:rsidP="00685736">
      <w:pPr>
        <w:spacing w:after="0" w:line="240" w:lineRule="auto"/>
        <w:jc w:val="both"/>
        <w:rPr>
          <w:rFonts w:ascii="Arial Narrow" w:hAnsi="Arial Narrow" w:cs="Arial"/>
          <w:sz w:val="24"/>
          <w:szCs w:val="24"/>
        </w:rPr>
      </w:pPr>
    </w:p>
    <w:p w14:paraId="0724464C" w14:textId="78A4E946" w:rsidR="00C54373" w:rsidRPr="00701FF7" w:rsidRDefault="00C54373" w:rsidP="0043269C">
      <w:pPr>
        <w:numPr>
          <w:ilvl w:val="1"/>
          <w:numId w:val="12"/>
        </w:numPr>
        <w:spacing w:after="0" w:line="240" w:lineRule="auto"/>
        <w:jc w:val="both"/>
        <w:rPr>
          <w:rFonts w:ascii="Arial Narrow" w:hAnsi="Arial Narrow" w:cs="Arial"/>
          <w:b/>
          <w:sz w:val="24"/>
          <w:szCs w:val="24"/>
        </w:rPr>
      </w:pPr>
      <w:r w:rsidRPr="00701FF7">
        <w:rPr>
          <w:rFonts w:ascii="Arial Narrow" w:hAnsi="Arial Narrow" w:cs="Arial"/>
          <w:b/>
          <w:sz w:val="24"/>
          <w:szCs w:val="24"/>
        </w:rPr>
        <w:t xml:space="preserve">OBJETIVOS ESPECIFICOS: </w:t>
      </w:r>
    </w:p>
    <w:p w14:paraId="15A99486" w14:textId="77777777" w:rsidR="00C54373" w:rsidRPr="00701FF7" w:rsidRDefault="00C54373" w:rsidP="00685736">
      <w:pPr>
        <w:spacing w:after="0" w:line="240" w:lineRule="auto"/>
        <w:jc w:val="both"/>
        <w:rPr>
          <w:rFonts w:ascii="Arial Narrow" w:hAnsi="Arial Narrow" w:cs="Arial"/>
          <w:sz w:val="24"/>
          <w:szCs w:val="24"/>
        </w:rPr>
      </w:pPr>
    </w:p>
    <w:p w14:paraId="25B39406" w14:textId="77777777" w:rsidR="00C54373" w:rsidRPr="00701FF7" w:rsidRDefault="00C54373" w:rsidP="0043269C">
      <w:pPr>
        <w:numPr>
          <w:ilvl w:val="0"/>
          <w:numId w:val="6"/>
        </w:numPr>
        <w:spacing w:after="0" w:line="240" w:lineRule="auto"/>
        <w:jc w:val="both"/>
        <w:rPr>
          <w:rFonts w:ascii="Arial Narrow" w:hAnsi="Arial Narrow" w:cs="Arial"/>
          <w:sz w:val="24"/>
          <w:szCs w:val="24"/>
        </w:rPr>
      </w:pPr>
      <w:r w:rsidRPr="00701FF7">
        <w:rPr>
          <w:rFonts w:ascii="Arial Narrow" w:hAnsi="Arial Narrow" w:cs="Arial"/>
          <w:sz w:val="24"/>
          <w:szCs w:val="24"/>
        </w:rPr>
        <w:t xml:space="preserve">Identificar los programas y proyectos en el Plan de desarrollo cuya fuente de financiación son los recursos del Sistema General de Regalías. </w:t>
      </w:r>
    </w:p>
    <w:p w14:paraId="75427E9F" w14:textId="739A8FBD" w:rsidR="00C54373" w:rsidRPr="00701FF7" w:rsidRDefault="00C54373" w:rsidP="0043269C">
      <w:pPr>
        <w:numPr>
          <w:ilvl w:val="0"/>
          <w:numId w:val="6"/>
        </w:numPr>
        <w:spacing w:after="0" w:line="240" w:lineRule="auto"/>
        <w:jc w:val="both"/>
        <w:rPr>
          <w:rFonts w:ascii="Arial Narrow" w:hAnsi="Arial Narrow" w:cs="Arial"/>
          <w:sz w:val="24"/>
          <w:szCs w:val="24"/>
        </w:rPr>
      </w:pPr>
      <w:r w:rsidRPr="00701FF7">
        <w:rPr>
          <w:rFonts w:ascii="Arial Narrow" w:hAnsi="Arial Narrow" w:cs="Arial"/>
          <w:sz w:val="24"/>
          <w:szCs w:val="24"/>
        </w:rPr>
        <w:t xml:space="preserve">Establecer </w:t>
      </w:r>
      <w:r w:rsidRPr="00701FF7">
        <w:rPr>
          <w:rFonts w:ascii="Arial Narrow" w:hAnsi="Arial Narrow"/>
          <w:sz w:val="24"/>
          <w:szCs w:val="24"/>
        </w:rPr>
        <w:t>el capítulo de inversiones con cargo al SGR</w:t>
      </w:r>
      <w:r w:rsidRPr="00701FF7">
        <w:rPr>
          <w:rFonts w:ascii="Arial Narrow" w:hAnsi="Arial Narrow" w:cs="Arial"/>
          <w:sz w:val="24"/>
          <w:szCs w:val="24"/>
        </w:rPr>
        <w:t xml:space="preserve"> - SISTEMA GENERAL DE REGALÍAS al Plan de Desarrollo Municipal</w:t>
      </w:r>
      <w:r w:rsidR="006A38B5" w:rsidRPr="00701FF7">
        <w:rPr>
          <w:rFonts w:ascii="Arial Narrow" w:hAnsi="Arial Narrow" w:cs="Arial"/>
          <w:sz w:val="24"/>
          <w:szCs w:val="24"/>
        </w:rPr>
        <w:t xml:space="preserve">, </w:t>
      </w:r>
      <w:r w:rsidRPr="00701FF7">
        <w:rPr>
          <w:rFonts w:ascii="Arial Narrow" w:hAnsi="Arial Narrow" w:cs="Arial"/>
          <w:sz w:val="24"/>
          <w:szCs w:val="24"/>
        </w:rPr>
        <w:t>donde se identifique claramente los proyectos a financiar con recursos de inversión del Sistema General de Regalías.</w:t>
      </w:r>
    </w:p>
    <w:p w14:paraId="13008ECE" w14:textId="77777777" w:rsidR="00C54373" w:rsidRPr="00701FF7" w:rsidRDefault="00C54373" w:rsidP="00685736">
      <w:pPr>
        <w:spacing w:after="0" w:line="240" w:lineRule="auto"/>
        <w:jc w:val="both"/>
        <w:rPr>
          <w:rFonts w:ascii="Arial Narrow" w:hAnsi="Arial Narrow"/>
          <w:sz w:val="24"/>
          <w:szCs w:val="24"/>
          <w:lang w:val="es-ES"/>
        </w:rPr>
      </w:pPr>
    </w:p>
    <w:p w14:paraId="364BE8D7" w14:textId="33F13362" w:rsidR="00C54373" w:rsidRPr="00701FF7" w:rsidRDefault="00C54373" w:rsidP="0043269C">
      <w:pPr>
        <w:numPr>
          <w:ilvl w:val="0"/>
          <w:numId w:val="12"/>
        </w:numPr>
        <w:spacing w:after="0" w:line="240" w:lineRule="auto"/>
        <w:rPr>
          <w:rFonts w:ascii="Arial Narrow" w:hAnsi="Arial Narrow" w:cs="Arial"/>
          <w:b/>
          <w:sz w:val="24"/>
          <w:szCs w:val="24"/>
        </w:rPr>
      </w:pPr>
      <w:r w:rsidRPr="00701FF7">
        <w:rPr>
          <w:rFonts w:ascii="Arial Narrow" w:hAnsi="Arial Narrow" w:cs="Arial"/>
          <w:b/>
          <w:sz w:val="24"/>
          <w:szCs w:val="24"/>
        </w:rPr>
        <w:t>MARCO LEGAL</w:t>
      </w:r>
    </w:p>
    <w:p w14:paraId="19305AFF" w14:textId="77777777" w:rsidR="00C54373" w:rsidRPr="00701FF7" w:rsidRDefault="00C54373" w:rsidP="00685736">
      <w:pPr>
        <w:spacing w:after="0" w:line="240" w:lineRule="auto"/>
        <w:jc w:val="center"/>
        <w:rPr>
          <w:rFonts w:ascii="Arial Narrow" w:hAnsi="Arial Narrow" w:cs="Arial"/>
          <w:b/>
          <w:sz w:val="24"/>
          <w:szCs w:val="24"/>
          <w:highlight w:val="yellow"/>
        </w:rPr>
      </w:pPr>
    </w:p>
    <w:p w14:paraId="6F1FA8C6" w14:textId="77777777" w:rsidR="00C54373" w:rsidRPr="00701FF7" w:rsidRDefault="00C54373" w:rsidP="00685736">
      <w:pPr>
        <w:spacing w:after="0" w:line="240" w:lineRule="auto"/>
        <w:jc w:val="both"/>
        <w:rPr>
          <w:rFonts w:ascii="Arial Narrow" w:hAnsi="Arial Narrow"/>
          <w:b/>
          <w:bCs/>
          <w:i/>
          <w:iCs/>
          <w:sz w:val="24"/>
          <w:szCs w:val="24"/>
          <w:shd w:val="clear" w:color="auto" w:fill="FFFFFF"/>
        </w:rPr>
      </w:pPr>
      <w:r w:rsidRPr="00701FF7">
        <w:rPr>
          <w:rFonts w:ascii="Arial Narrow" w:hAnsi="Arial Narrow" w:cs="Arial"/>
          <w:sz w:val="24"/>
          <w:szCs w:val="24"/>
        </w:rPr>
        <w:t xml:space="preserve">Acto Legislativo 05 de 2019 </w:t>
      </w:r>
      <w:r w:rsidRPr="00701FF7">
        <w:rPr>
          <w:rFonts w:ascii="Arial Narrow" w:hAnsi="Arial Narrow"/>
          <w:i/>
          <w:iCs/>
          <w:sz w:val="24"/>
          <w:szCs w:val="24"/>
          <w:shd w:val="clear" w:color="auto" w:fill="FFFFFF"/>
        </w:rPr>
        <w:t>"POR EL CUAL SE, MODIFICA EL ARTICULO 361 DE LA CONSTITUCION POLITICA Y SE DICTAN OTRAS DISPOSICIONES SOBRE EL RÉGIMEN DE REGALÍAS Y COMPENSACIONES"</w:t>
      </w:r>
    </w:p>
    <w:p w14:paraId="2C9AA05A" w14:textId="77777777" w:rsidR="00C54373" w:rsidRPr="00701FF7" w:rsidRDefault="00C54373" w:rsidP="00685736">
      <w:pPr>
        <w:spacing w:after="0" w:line="240" w:lineRule="auto"/>
        <w:jc w:val="both"/>
        <w:rPr>
          <w:rFonts w:ascii="Arial Narrow" w:hAnsi="Arial Narrow" w:cs="Arial"/>
          <w:sz w:val="24"/>
          <w:szCs w:val="24"/>
        </w:rPr>
      </w:pPr>
    </w:p>
    <w:p w14:paraId="4306703E" w14:textId="147FF8B5" w:rsidR="00C54373" w:rsidRPr="00701FF7" w:rsidRDefault="00C54373" w:rsidP="00685736">
      <w:pPr>
        <w:spacing w:after="0" w:line="240" w:lineRule="auto"/>
        <w:jc w:val="both"/>
        <w:rPr>
          <w:rFonts w:ascii="Arial Narrow" w:hAnsi="Arial Narrow" w:cs="Open Sans"/>
          <w:i/>
          <w:iCs/>
          <w:sz w:val="24"/>
          <w:szCs w:val="24"/>
          <w:shd w:val="clear" w:color="auto" w:fill="FFFFFF"/>
        </w:rPr>
      </w:pPr>
      <w:r w:rsidRPr="00701FF7">
        <w:rPr>
          <w:rFonts w:ascii="Arial Narrow" w:hAnsi="Arial Narrow" w:cs="Arial"/>
          <w:sz w:val="24"/>
          <w:szCs w:val="24"/>
        </w:rPr>
        <w:t xml:space="preserve">Constitución </w:t>
      </w:r>
      <w:r w:rsidR="001F1B07" w:rsidRPr="00701FF7">
        <w:rPr>
          <w:rFonts w:ascii="Arial Narrow" w:hAnsi="Arial Narrow" w:cs="Arial"/>
          <w:sz w:val="24"/>
          <w:szCs w:val="24"/>
        </w:rPr>
        <w:t xml:space="preserve">Política </w:t>
      </w:r>
      <w:r w:rsidR="001F1B07" w:rsidRPr="00701FF7">
        <w:rPr>
          <w:rFonts w:ascii="Arial Narrow" w:hAnsi="Arial Narrow" w:cs="Open Sans"/>
          <w:sz w:val="24"/>
          <w:szCs w:val="24"/>
          <w:shd w:val="clear" w:color="auto" w:fill="FFFFFF"/>
        </w:rPr>
        <w:t>ARTICULO</w:t>
      </w:r>
      <w:r w:rsidRPr="00701FF7">
        <w:rPr>
          <w:rFonts w:ascii="Arial Narrow" w:hAnsi="Arial Narrow" w:cs="Open Sans"/>
          <w:i/>
          <w:iCs/>
          <w:sz w:val="24"/>
          <w:szCs w:val="24"/>
          <w:shd w:val="clear" w:color="auto" w:fill="FFFFFF"/>
        </w:rPr>
        <w:t xml:space="preserve"> 361º—Con los ingresos provenientes de las regalías que no sean asignados a los departamentos y municipios, se creará un fondo nacional de regalías cuyos recursos se destinarán a las entidades territoriales en los términos que señale la ley. Estos fondos se aplicarán a la promoción de la minería, a la preservación del ambiente y a financiar proyectos regionales de inversión definidos como prioritarios en los planes de desarrollo de las respectivas entidades territoriales.</w:t>
      </w:r>
    </w:p>
    <w:p w14:paraId="690CC24D" w14:textId="77777777" w:rsidR="00C54373" w:rsidRPr="00701FF7" w:rsidRDefault="00C54373" w:rsidP="00685736">
      <w:pPr>
        <w:spacing w:after="0" w:line="240" w:lineRule="auto"/>
        <w:jc w:val="both"/>
        <w:rPr>
          <w:rFonts w:ascii="Arial Narrow" w:hAnsi="Arial Narrow" w:cs="Arial"/>
          <w:i/>
          <w:iCs/>
          <w:sz w:val="24"/>
          <w:szCs w:val="24"/>
        </w:rPr>
      </w:pPr>
    </w:p>
    <w:p w14:paraId="298704A0" w14:textId="77777777" w:rsidR="00C54373" w:rsidRPr="00701FF7" w:rsidRDefault="00C54373" w:rsidP="00685736">
      <w:pPr>
        <w:spacing w:after="0" w:line="240" w:lineRule="auto"/>
        <w:jc w:val="both"/>
        <w:rPr>
          <w:rFonts w:ascii="Arial Narrow" w:hAnsi="Arial Narrow" w:cs="Arial"/>
          <w:b/>
          <w:bCs/>
          <w:sz w:val="24"/>
          <w:szCs w:val="24"/>
          <w:highlight w:val="yellow"/>
        </w:rPr>
      </w:pPr>
      <w:r w:rsidRPr="00701FF7">
        <w:rPr>
          <w:rFonts w:ascii="Arial Narrow" w:hAnsi="Arial Narrow" w:cs="Arial"/>
          <w:sz w:val="24"/>
          <w:szCs w:val="24"/>
        </w:rPr>
        <w:t xml:space="preserve">Ley 2056 de 2020 </w:t>
      </w:r>
      <w:r w:rsidRPr="00701FF7">
        <w:rPr>
          <w:rStyle w:val="Ttulo6Car"/>
          <w:rFonts w:ascii="Arial Narrow" w:hAnsi="Arial Narrow"/>
          <w:i/>
          <w:iCs/>
          <w:color w:val="auto"/>
          <w:shd w:val="clear" w:color="auto" w:fill="FFFFFF"/>
        </w:rPr>
        <w:t>"POR LA CUAL SE REGULA LA ORGANIZACIÓN Y EL FUNCIONAMIENTO DEL SISTEMA GENERAL DE REGALÍAS"</w:t>
      </w:r>
    </w:p>
    <w:p w14:paraId="3BC9433E" w14:textId="77777777" w:rsidR="00C54373" w:rsidRPr="00701FF7" w:rsidRDefault="00C54373" w:rsidP="00685736">
      <w:pPr>
        <w:spacing w:after="0" w:line="240" w:lineRule="auto"/>
        <w:jc w:val="both"/>
        <w:rPr>
          <w:rFonts w:ascii="Arial Narrow" w:hAnsi="Arial Narrow" w:cs="Arial"/>
          <w:sz w:val="24"/>
          <w:szCs w:val="24"/>
          <w:highlight w:val="yellow"/>
        </w:rPr>
      </w:pPr>
    </w:p>
    <w:p w14:paraId="3325888D" w14:textId="77777777" w:rsidR="00C54373" w:rsidRPr="00701FF7" w:rsidRDefault="00C54373" w:rsidP="00685736">
      <w:pPr>
        <w:spacing w:after="0" w:line="240" w:lineRule="auto"/>
        <w:jc w:val="both"/>
        <w:rPr>
          <w:rFonts w:ascii="Arial Narrow" w:hAnsi="Arial Narrow" w:cs="Arial"/>
          <w:sz w:val="24"/>
          <w:szCs w:val="24"/>
        </w:rPr>
      </w:pPr>
      <w:r w:rsidRPr="00701FF7">
        <w:rPr>
          <w:rFonts w:ascii="Arial Narrow" w:hAnsi="Arial Narrow" w:cs="Arial"/>
          <w:sz w:val="24"/>
          <w:szCs w:val="24"/>
        </w:rPr>
        <w:t xml:space="preserve">LEY 152 DE 1994 </w:t>
      </w:r>
      <w:r w:rsidRPr="00701FF7">
        <w:rPr>
          <w:rFonts w:ascii="Arial Narrow" w:hAnsi="Arial Narrow" w:cs="Arial"/>
          <w:b/>
          <w:bCs/>
          <w:i/>
          <w:iCs/>
          <w:sz w:val="24"/>
          <w:szCs w:val="24"/>
        </w:rPr>
        <w:t>“</w:t>
      </w:r>
      <w:r w:rsidRPr="00701FF7">
        <w:rPr>
          <w:rStyle w:val="Ttulo6Car"/>
          <w:rFonts w:ascii="Arial Narrow" w:hAnsi="Arial Narrow"/>
          <w:i/>
          <w:iCs/>
          <w:color w:val="auto"/>
          <w:shd w:val="clear" w:color="auto" w:fill="FFFFFF"/>
        </w:rPr>
        <w:t>POR LA CUAL SE ESTABLECE LA LEY ORGÁNICA DEL PLAN DE DESARROLLO”.</w:t>
      </w:r>
    </w:p>
    <w:p w14:paraId="41F459B2" w14:textId="77777777" w:rsidR="00C54373" w:rsidRPr="00701FF7" w:rsidRDefault="00C54373" w:rsidP="00685736">
      <w:pPr>
        <w:spacing w:after="0" w:line="240" w:lineRule="auto"/>
        <w:jc w:val="both"/>
        <w:rPr>
          <w:rFonts w:ascii="Arial Narrow" w:hAnsi="Arial Narrow" w:cs="Arial"/>
          <w:sz w:val="24"/>
          <w:szCs w:val="24"/>
          <w:highlight w:val="yellow"/>
        </w:rPr>
      </w:pPr>
    </w:p>
    <w:p w14:paraId="5621DEA6" w14:textId="77777777" w:rsidR="00C54373" w:rsidRPr="00701FF7" w:rsidRDefault="00C54373" w:rsidP="00685736">
      <w:pPr>
        <w:autoSpaceDE w:val="0"/>
        <w:autoSpaceDN w:val="0"/>
        <w:adjustRightInd w:val="0"/>
        <w:spacing w:after="0" w:line="240" w:lineRule="auto"/>
        <w:rPr>
          <w:rFonts w:ascii="Arial Narrow" w:hAnsi="Arial Narrow" w:cs="Nunito-ExtraLight"/>
          <w:sz w:val="24"/>
          <w:szCs w:val="24"/>
        </w:rPr>
      </w:pPr>
      <w:r w:rsidRPr="00701FF7">
        <w:rPr>
          <w:rFonts w:ascii="Arial Narrow" w:hAnsi="Arial Narrow" w:cs="Nunito-ExtraLight"/>
          <w:sz w:val="24"/>
          <w:szCs w:val="24"/>
        </w:rPr>
        <w:t xml:space="preserve">GUIA BASICA - Capítulo de Inversiones con Cargo al Sistema General de Regalías en el Plan de Desarrollo Territorial </w:t>
      </w:r>
    </w:p>
    <w:p w14:paraId="6C67701A" w14:textId="77777777" w:rsidR="00C54373" w:rsidRPr="00701FF7" w:rsidRDefault="00C54373" w:rsidP="00685736">
      <w:pPr>
        <w:autoSpaceDE w:val="0"/>
        <w:autoSpaceDN w:val="0"/>
        <w:adjustRightInd w:val="0"/>
        <w:spacing w:after="0" w:line="240" w:lineRule="auto"/>
        <w:rPr>
          <w:rFonts w:ascii="Arial Narrow" w:hAnsi="Arial Narrow"/>
          <w:sz w:val="24"/>
          <w:szCs w:val="24"/>
          <w:lang w:val="es-ES"/>
        </w:rPr>
      </w:pPr>
    </w:p>
    <w:p w14:paraId="57448191" w14:textId="0A8E873B" w:rsidR="00C54373" w:rsidRPr="00701FF7" w:rsidRDefault="00C54373" w:rsidP="0043269C">
      <w:pPr>
        <w:numPr>
          <w:ilvl w:val="0"/>
          <w:numId w:val="12"/>
        </w:numPr>
        <w:spacing w:after="0" w:line="240" w:lineRule="auto"/>
        <w:jc w:val="both"/>
        <w:rPr>
          <w:rFonts w:ascii="Arial Narrow" w:hAnsi="Arial Narrow"/>
          <w:b/>
          <w:bCs/>
          <w:sz w:val="24"/>
          <w:szCs w:val="24"/>
          <w:lang w:val="es-ES"/>
        </w:rPr>
      </w:pPr>
      <w:r w:rsidRPr="00701FF7">
        <w:rPr>
          <w:rFonts w:ascii="Arial Narrow" w:hAnsi="Arial Narrow"/>
          <w:b/>
          <w:bCs/>
          <w:sz w:val="24"/>
          <w:szCs w:val="24"/>
          <w:lang w:val="es-ES"/>
        </w:rPr>
        <w:t xml:space="preserve">ESTRATEGIA </w:t>
      </w:r>
    </w:p>
    <w:p w14:paraId="7A2B75B5" w14:textId="77777777" w:rsidR="00C54373" w:rsidRPr="00701FF7" w:rsidRDefault="00C54373" w:rsidP="00685736">
      <w:pPr>
        <w:spacing w:after="0" w:line="240" w:lineRule="auto"/>
        <w:jc w:val="both"/>
        <w:rPr>
          <w:rFonts w:ascii="Arial Narrow" w:hAnsi="Arial Narrow" w:cs="Arial"/>
          <w:sz w:val="24"/>
          <w:szCs w:val="24"/>
        </w:rPr>
      </w:pPr>
    </w:p>
    <w:p w14:paraId="704F9F61" w14:textId="77777777" w:rsidR="00C54373" w:rsidRPr="00701FF7" w:rsidRDefault="00C54373" w:rsidP="00685736">
      <w:pPr>
        <w:spacing w:after="0" w:line="240" w:lineRule="auto"/>
        <w:jc w:val="both"/>
        <w:rPr>
          <w:rFonts w:ascii="Arial Narrow" w:hAnsi="Arial Narrow" w:cs="Nunito-ExtraLight"/>
          <w:sz w:val="24"/>
          <w:szCs w:val="24"/>
        </w:rPr>
      </w:pPr>
      <w:r w:rsidRPr="00701FF7">
        <w:rPr>
          <w:rFonts w:ascii="Arial Narrow" w:hAnsi="Arial Narrow" w:cs="Arial"/>
          <w:sz w:val="24"/>
          <w:szCs w:val="24"/>
        </w:rPr>
        <w:t xml:space="preserve">De acuerdo a lo establecido en la guía base dada por el Departamento Nacional de Planeación – DNP,  Se tomaron como referentes los temas contenidos en el Programa de Gobierno, divididos por Líneas Estratégicas y en cada uno de ellos, los sectores correspondientes, así como, los temas y problemáticas identificadas, para lo cual  se  realizó la </w:t>
      </w:r>
      <w:r w:rsidRPr="00701FF7">
        <w:rPr>
          <w:rFonts w:ascii="Arial Narrow" w:hAnsi="Arial Narrow" w:cs="Nunito-ExtraLight"/>
          <w:sz w:val="24"/>
          <w:szCs w:val="24"/>
        </w:rPr>
        <w:t xml:space="preserve">convocatoria por parte del Alcalde de las mesas públicas de participación ciudadana, contando con la presencia de actores importantes </w:t>
      </w:r>
      <w:r w:rsidRPr="00701FF7">
        <w:rPr>
          <w:rFonts w:ascii="Arial Narrow" w:hAnsi="Arial Narrow" w:cs="Arial"/>
          <w:sz w:val="24"/>
          <w:szCs w:val="24"/>
        </w:rPr>
        <w:t xml:space="preserve">del municipio, en dicha mesa se socializó y discutieron las principales iniciativas planteadas a la comunidad en relación con la inversión de recursos del Sistema General de Regalías dirigido a la población NARP, infraestructura educativa e incentivos a la producción minera aprobados por el OCAD Paz.  </w:t>
      </w:r>
    </w:p>
    <w:p w14:paraId="39A24B8B" w14:textId="1999FDAE" w:rsidR="00C54373" w:rsidRPr="00701FF7" w:rsidRDefault="00C54373" w:rsidP="00685736">
      <w:pPr>
        <w:spacing w:after="0" w:line="240" w:lineRule="auto"/>
        <w:jc w:val="both"/>
        <w:rPr>
          <w:rFonts w:ascii="Arial Narrow" w:hAnsi="Arial Narrow"/>
          <w:sz w:val="24"/>
          <w:szCs w:val="24"/>
          <w:lang w:val="es-ES"/>
        </w:rPr>
      </w:pPr>
    </w:p>
    <w:p w14:paraId="43A5C4AB" w14:textId="4976A066" w:rsidR="008F50B9" w:rsidRPr="00701FF7" w:rsidRDefault="008F50B9" w:rsidP="00685736">
      <w:pPr>
        <w:spacing w:after="0" w:line="240" w:lineRule="auto"/>
        <w:jc w:val="both"/>
        <w:rPr>
          <w:rFonts w:ascii="Arial Narrow" w:hAnsi="Arial Narrow"/>
          <w:sz w:val="24"/>
          <w:szCs w:val="24"/>
          <w:lang w:val="es-ES"/>
        </w:rPr>
      </w:pPr>
    </w:p>
    <w:p w14:paraId="2F439146" w14:textId="77777777" w:rsidR="006E303E" w:rsidRPr="00701FF7" w:rsidRDefault="006E303E" w:rsidP="00685736">
      <w:pPr>
        <w:spacing w:after="0" w:line="240" w:lineRule="auto"/>
        <w:jc w:val="center"/>
        <w:rPr>
          <w:rFonts w:ascii="Arial Narrow" w:hAnsi="Arial Narrow" w:cs="Arial"/>
          <w:b/>
          <w:sz w:val="24"/>
          <w:szCs w:val="24"/>
        </w:rPr>
      </w:pPr>
    </w:p>
    <w:p w14:paraId="2238DE5A" w14:textId="407D044F" w:rsidR="00C54373" w:rsidRPr="00701FF7" w:rsidRDefault="00C54373" w:rsidP="0043269C">
      <w:pPr>
        <w:numPr>
          <w:ilvl w:val="0"/>
          <w:numId w:val="12"/>
        </w:numPr>
        <w:spacing w:after="0" w:line="240" w:lineRule="auto"/>
        <w:rPr>
          <w:rFonts w:ascii="Arial Narrow" w:hAnsi="Arial Narrow" w:cs="Arial"/>
          <w:b/>
          <w:sz w:val="24"/>
          <w:szCs w:val="24"/>
        </w:rPr>
      </w:pPr>
      <w:r w:rsidRPr="00701FF7">
        <w:rPr>
          <w:rFonts w:ascii="Arial Narrow" w:hAnsi="Arial Narrow" w:cs="Arial"/>
          <w:b/>
          <w:sz w:val="24"/>
          <w:szCs w:val="24"/>
        </w:rPr>
        <w:t>AUTODIAGNOSTICO</w:t>
      </w:r>
    </w:p>
    <w:p w14:paraId="7AB6E7C7" w14:textId="77777777" w:rsidR="00C54373" w:rsidRPr="00701FF7" w:rsidRDefault="00C54373" w:rsidP="00685736">
      <w:pPr>
        <w:spacing w:after="0" w:line="240" w:lineRule="auto"/>
        <w:jc w:val="center"/>
        <w:rPr>
          <w:rFonts w:ascii="Arial Narrow" w:hAnsi="Arial Narrow" w:cs="Arial"/>
          <w:b/>
          <w:sz w:val="24"/>
          <w:szCs w:val="24"/>
        </w:rPr>
      </w:pPr>
    </w:p>
    <w:p w14:paraId="55E6A943" w14:textId="77777777" w:rsidR="00C54373" w:rsidRPr="00701FF7" w:rsidRDefault="00C54373" w:rsidP="00685736">
      <w:pPr>
        <w:spacing w:after="0" w:line="240" w:lineRule="auto"/>
        <w:jc w:val="center"/>
        <w:rPr>
          <w:rFonts w:ascii="Arial Narrow" w:hAnsi="Arial Narrow" w:cs="Arial"/>
          <w:b/>
          <w:sz w:val="24"/>
          <w:szCs w:val="24"/>
        </w:rPr>
      </w:pPr>
      <w:r w:rsidRPr="00701FF7">
        <w:rPr>
          <w:rFonts w:ascii="Arial Narrow" w:hAnsi="Arial Narrow" w:cs="Arial"/>
          <w:b/>
          <w:sz w:val="24"/>
          <w:szCs w:val="24"/>
        </w:rPr>
        <w:t>PROYECTOS QUE SE ENCUENTRAN EN EL PLAN DE DESARROLLO ACTUAL PARA SER FINACIADOS CON RECURSOS DE REGALIAS.</w:t>
      </w:r>
    </w:p>
    <w:p w14:paraId="0CF865CE" w14:textId="77777777" w:rsidR="00C54373" w:rsidRPr="00701FF7" w:rsidRDefault="00C54373" w:rsidP="00685736">
      <w:pPr>
        <w:spacing w:after="0" w:line="240" w:lineRule="auto"/>
        <w:jc w:val="center"/>
        <w:rPr>
          <w:rFonts w:ascii="Arial Narrow" w:hAnsi="Arial Narrow" w:cs="Arial"/>
          <w:b/>
          <w:sz w:val="24"/>
          <w:szCs w:val="24"/>
        </w:rPr>
      </w:pPr>
    </w:p>
    <w:p w14:paraId="306649FB" w14:textId="77777777" w:rsidR="00C54373" w:rsidRPr="00701FF7" w:rsidRDefault="00C54373" w:rsidP="00685736">
      <w:pPr>
        <w:spacing w:after="0" w:line="240" w:lineRule="auto"/>
        <w:jc w:val="center"/>
        <w:rPr>
          <w:rFonts w:ascii="Arial Narrow" w:hAnsi="Arial Narrow" w:cs="Arial"/>
          <w:b/>
          <w:sz w:val="24"/>
          <w:szCs w:val="24"/>
        </w:rPr>
      </w:pPr>
    </w:p>
    <w:tbl>
      <w:tblPr>
        <w:tblW w:w="10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2192"/>
        <w:gridCol w:w="2208"/>
        <w:gridCol w:w="1671"/>
        <w:gridCol w:w="2148"/>
      </w:tblGrid>
      <w:tr w:rsidR="00701FF7" w:rsidRPr="00701FF7" w14:paraId="74D8D153" w14:textId="77777777" w:rsidTr="00EA7105">
        <w:trPr>
          <w:trHeight w:val="1152"/>
          <w:tblHeader/>
          <w:jc w:val="center"/>
        </w:trPr>
        <w:tc>
          <w:tcPr>
            <w:tcW w:w="2571" w:type="dxa"/>
            <w:shd w:val="clear" w:color="auto" w:fill="auto"/>
            <w:vAlign w:val="center"/>
            <w:hideMark/>
          </w:tcPr>
          <w:p w14:paraId="5F30FA39"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lastRenderedPageBreak/>
              <w:t>Línea Estratégica/Dimensión</w:t>
            </w:r>
          </w:p>
          <w:p w14:paraId="74FC46F4"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t>/Eje/Pilar</w:t>
            </w:r>
          </w:p>
        </w:tc>
        <w:tc>
          <w:tcPr>
            <w:tcW w:w="2192" w:type="dxa"/>
            <w:shd w:val="clear" w:color="auto" w:fill="auto"/>
            <w:vAlign w:val="center"/>
            <w:hideMark/>
          </w:tcPr>
          <w:p w14:paraId="0D3AEE36"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t>META DEL PRODUCTO</w:t>
            </w:r>
          </w:p>
        </w:tc>
        <w:tc>
          <w:tcPr>
            <w:tcW w:w="2208" w:type="dxa"/>
            <w:shd w:val="clear" w:color="auto" w:fill="auto"/>
            <w:vAlign w:val="center"/>
            <w:hideMark/>
          </w:tcPr>
          <w:p w14:paraId="28D152ED"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t>PROYECTO RELACIONADO O EXISTENTE</w:t>
            </w:r>
          </w:p>
        </w:tc>
        <w:tc>
          <w:tcPr>
            <w:tcW w:w="1671" w:type="dxa"/>
            <w:shd w:val="clear" w:color="auto" w:fill="auto"/>
            <w:vAlign w:val="center"/>
            <w:hideMark/>
          </w:tcPr>
          <w:p w14:paraId="0167289D"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t>ETAPA DEL PROYECTO</w:t>
            </w:r>
          </w:p>
        </w:tc>
        <w:tc>
          <w:tcPr>
            <w:tcW w:w="2148" w:type="dxa"/>
            <w:shd w:val="clear" w:color="auto" w:fill="auto"/>
            <w:vAlign w:val="center"/>
            <w:hideMark/>
          </w:tcPr>
          <w:p w14:paraId="6D8DD2B1" w14:textId="77777777" w:rsidR="00C54373" w:rsidRPr="00701FF7" w:rsidRDefault="00C54373" w:rsidP="00685736">
            <w:pPr>
              <w:spacing w:after="0" w:line="240" w:lineRule="auto"/>
              <w:jc w:val="center"/>
              <w:rPr>
                <w:rFonts w:ascii="Arial Narrow" w:eastAsia="Times New Roman" w:hAnsi="Arial Narrow" w:cs="Arial"/>
                <w:b/>
                <w:sz w:val="24"/>
                <w:szCs w:val="24"/>
              </w:rPr>
            </w:pPr>
            <w:r w:rsidRPr="00701FF7">
              <w:rPr>
                <w:rFonts w:ascii="Arial Narrow" w:eastAsia="Times New Roman" w:hAnsi="Arial Narrow" w:cs="Arial"/>
                <w:b/>
                <w:sz w:val="24"/>
                <w:szCs w:val="24"/>
              </w:rPr>
              <w:t>FUENTE REGALIAS, DIRECTAS, LOCAL</w:t>
            </w:r>
          </w:p>
        </w:tc>
      </w:tr>
      <w:tr w:rsidR="00701FF7" w:rsidRPr="00701FF7" w14:paraId="1803614A" w14:textId="77777777" w:rsidTr="00EA7105">
        <w:trPr>
          <w:trHeight w:val="2065"/>
          <w:jc w:val="center"/>
        </w:trPr>
        <w:tc>
          <w:tcPr>
            <w:tcW w:w="2571" w:type="dxa"/>
            <w:shd w:val="clear" w:color="auto" w:fill="auto"/>
            <w:vAlign w:val="center"/>
            <w:hideMark/>
          </w:tcPr>
          <w:p w14:paraId="3CE360A7"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Desarrollo físico ambiental / Infraestructura</w:t>
            </w:r>
          </w:p>
        </w:tc>
        <w:tc>
          <w:tcPr>
            <w:tcW w:w="2192" w:type="dxa"/>
            <w:shd w:val="clear" w:color="auto" w:fill="auto"/>
            <w:vAlign w:val="center"/>
          </w:tcPr>
          <w:p w14:paraId="79FFB81D"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 xml:space="preserve">Realizar intervenciones al 70% de la infraestructura educativa </w:t>
            </w:r>
          </w:p>
        </w:tc>
        <w:tc>
          <w:tcPr>
            <w:tcW w:w="2208" w:type="dxa"/>
            <w:shd w:val="clear" w:color="auto" w:fill="auto"/>
            <w:vAlign w:val="center"/>
            <w:hideMark/>
          </w:tcPr>
          <w:p w14:paraId="62471B62" w14:textId="5DBB3359" w:rsidR="00C54373" w:rsidRPr="00701FF7" w:rsidRDefault="00F93640"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REALIZAR EL MEJORAMIENTO DE LA INFRAESTRUCTURA  EDUCATIVA EN EL MUNICIPIO DE MANIZALES CALDAS</w:t>
            </w:r>
          </w:p>
        </w:tc>
        <w:tc>
          <w:tcPr>
            <w:tcW w:w="1671" w:type="dxa"/>
            <w:shd w:val="clear" w:color="auto" w:fill="auto"/>
            <w:vAlign w:val="center"/>
            <w:hideMark/>
          </w:tcPr>
          <w:p w14:paraId="5CF25957"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Formulación</w:t>
            </w:r>
          </w:p>
        </w:tc>
        <w:tc>
          <w:tcPr>
            <w:tcW w:w="2148" w:type="dxa"/>
            <w:shd w:val="clear" w:color="auto" w:fill="auto"/>
            <w:noWrap/>
            <w:vAlign w:val="bottom"/>
            <w:hideMark/>
          </w:tcPr>
          <w:p w14:paraId="585A372B"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SGR - Asignación directas 20%, asignaciones directas anticipadas 5%</w:t>
            </w:r>
          </w:p>
        </w:tc>
      </w:tr>
      <w:tr w:rsidR="00701FF7" w:rsidRPr="00701FF7" w14:paraId="6FB78110" w14:textId="77777777" w:rsidTr="00EA7105">
        <w:trPr>
          <w:trHeight w:val="1440"/>
          <w:jc w:val="center"/>
        </w:trPr>
        <w:tc>
          <w:tcPr>
            <w:tcW w:w="2571" w:type="dxa"/>
            <w:shd w:val="clear" w:color="auto" w:fill="auto"/>
            <w:vAlign w:val="center"/>
          </w:tcPr>
          <w:p w14:paraId="54B8003D"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Desarrollo físico ambiental / Infraestructura</w:t>
            </w:r>
          </w:p>
        </w:tc>
        <w:tc>
          <w:tcPr>
            <w:tcW w:w="2192" w:type="dxa"/>
            <w:shd w:val="clear" w:color="auto" w:fill="auto"/>
            <w:vAlign w:val="center"/>
          </w:tcPr>
          <w:p w14:paraId="31EE1261"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Realizar el registro del 100% de las actividades mineras</w:t>
            </w:r>
          </w:p>
        </w:tc>
        <w:tc>
          <w:tcPr>
            <w:tcW w:w="2208" w:type="dxa"/>
            <w:shd w:val="clear" w:color="auto" w:fill="auto"/>
            <w:vAlign w:val="center"/>
          </w:tcPr>
          <w:p w14:paraId="1543F480" w14:textId="6C6B4470" w:rsidR="00C54373" w:rsidRPr="00701FF7" w:rsidRDefault="004E468C"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REALIZAR EL REGISTRO DEL 100% DE LAS ACTIVIDADES MINERAS EN EL MUNICIPIO DE MANIZALES CALDAS</w:t>
            </w:r>
          </w:p>
        </w:tc>
        <w:tc>
          <w:tcPr>
            <w:tcW w:w="1671" w:type="dxa"/>
            <w:shd w:val="clear" w:color="auto" w:fill="auto"/>
            <w:vAlign w:val="center"/>
          </w:tcPr>
          <w:p w14:paraId="6B077D22"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 xml:space="preserve">Aprobado por OCAD PAZ </w:t>
            </w:r>
          </w:p>
        </w:tc>
        <w:tc>
          <w:tcPr>
            <w:tcW w:w="2148" w:type="dxa"/>
            <w:shd w:val="clear" w:color="auto" w:fill="auto"/>
            <w:noWrap/>
            <w:vAlign w:val="bottom"/>
            <w:hideMark/>
          </w:tcPr>
          <w:p w14:paraId="195868C1"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 xml:space="preserve">SGR – Incentivos a la producción minera aprobados por OCAD PAZ </w:t>
            </w:r>
          </w:p>
        </w:tc>
      </w:tr>
      <w:tr w:rsidR="00C54373" w:rsidRPr="00701FF7" w14:paraId="46770973" w14:textId="77777777" w:rsidTr="00EA7105">
        <w:trPr>
          <w:trHeight w:val="1440"/>
          <w:jc w:val="center"/>
        </w:trPr>
        <w:tc>
          <w:tcPr>
            <w:tcW w:w="2571" w:type="dxa"/>
            <w:shd w:val="clear" w:color="auto" w:fill="auto"/>
            <w:vAlign w:val="center"/>
          </w:tcPr>
          <w:p w14:paraId="6DDF318E"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 xml:space="preserve">Desarrollo Humano y social / integración comunitaria </w:t>
            </w:r>
          </w:p>
        </w:tc>
        <w:tc>
          <w:tcPr>
            <w:tcW w:w="2192" w:type="dxa"/>
            <w:shd w:val="clear" w:color="auto" w:fill="auto"/>
            <w:vAlign w:val="center"/>
          </w:tcPr>
          <w:p w14:paraId="267D0069"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 xml:space="preserve">En proceso de definición </w:t>
            </w:r>
          </w:p>
        </w:tc>
        <w:tc>
          <w:tcPr>
            <w:tcW w:w="2208" w:type="dxa"/>
            <w:shd w:val="clear" w:color="auto" w:fill="auto"/>
            <w:vAlign w:val="center"/>
          </w:tcPr>
          <w:p w14:paraId="24857E4F"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En proceso de definición</w:t>
            </w:r>
          </w:p>
        </w:tc>
        <w:tc>
          <w:tcPr>
            <w:tcW w:w="1671" w:type="dxa"/>
            <w:shd w:val="clear" w:color="auto" w:fill="auto"/>
            <w:vAlign w:val="center"/>
          </w:tcPr>
          <w:p w14:paraId="304B5F16"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En proceso de definición</w:t>
            </w:r>
          </w:p>
        </w:tc>
        <w:tc>
          <w:tcPr>
            <w:tcW w:w="2148" w:type="dxa"/>
            <w:shd w:val="clear" w:color="auto" w:fill="auto"/>
            <w:noWrap/>
            <w:vAlign w:val="bottom"/>
          </w:tcPr>
          <w:p w14:paraId="568BA648"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SGR - Asignación directas 20%, asignaciones directas anticipadas 5%</w:t>
            </w:r>
          </w:p>
        </w:tc>
      </w:tr>
    </w:tbl>
    <w:p w14:paraId="5FB24CD4" w14:textId="77777777" w:rsidR="00C54373" w:rsidRPr="00701FF7" w:rsidRDefault="00C54373" w:rsidP="00685736">
      <w:pPr>
        <w:spacing w:after="0" w:line="240" w:lineRule="auto"/>
        <w:rPr>
          <w:rFonts w:ascii="Arial Narrow" w:hAnsi="Arial Narrow" w:cs="Arial"/>
          <w:b/>
          <w:sz w:val="24"/>
          <w:szCs w:val="24"/>
        </w:rPr>
      </w:pPr>
    </w:p>
    <w:p w14:paraId="563A48DD" w14:textId="77777777" w:rsidR="00C54373" w:rsidRPr="00701FF7" w:rsidRDefault="00C54373" w:rsidP="00685736">
      <w:pPr>
        <w:spacing w:after="0" w:line="240" w:lineRule="auto"/>
        <w:jc w:val="both"/>
        <w:rPr>
          <w:rFonts w:ascii="Arial Narrow" w:hAnsi="Arial Narrow" w:cs="Arial"/>
          <w:bCs/>
          <w:sz w:val="24"/>
          <w:szCs w:val="24"/>
        </w:rPr>
      </w:pPr>
      <w:r w:rsidRPr="00701FF7">
        <w:rPr>
          <w:rFonts w:ascii="Arial Narrow" w:hAnsi="Arial Narrow" w:cs="Arial"/>
          <w:b/>
          <w:sz w:val="24"/>
          <w:szCs w:val="24"/>
        </w:rPr>
        <w:t xml:space="preserve">Nota: </w:t>
      </w:r>
      <w:r w:rsidRPr="00701FF7">
        <w:rPr>
          <w:rFonts w:ascii="Arial Narrow" w:hAnsi="Arial Narrow" w:cs="Arial"/>
          <w:bCs/>
          <w:sz w:val="24"/>
          <w:szCs w:val="24"/>
        </w:rPr>
        <w:t xml:space="preserve">el día 19 de febrero de 2024, se realizó la mesa de participación con las comunidades NARP del Municipio de Manizales, con el fin de exponer la asignación del 4.5% de los recursos del Sistema General de Regalías que le corresponden. En dicha mesa participaron representantes de la organización Lewa y representante de la Fundación Alianza Amaica. </w:t>
      </w:r>
    </w:p>
    <w:p w14:paraId="150A3D0D" w14:textId="77777777" w:rsidR="00C54373" w:rsidRPr="00701FF7" w:rsidRDefault="00C54373" w:rsidP="00685736">
      <w:pPr>
        <w:spacing w:after="0" w:line="240" w:lineRule="auto"/>
        <w:jc w:val="both"/>
        <w:rPr>
          <w:rFonts w:ascii="Arial Narrow" w:hAnsi="Arial Narrow" w:cs="Arial"/>
          <w:bCs/>
          <w:sz w:val="24"/>
          <w:szCs w:val="24"/>
        </w:rPr>
      </w:pPr>
    </w:p>
    <w:p w14:paraId="44D4CB61" w14:textId="6F9CDED7" w:rsidR="00C54373" w:rsidRPr="00701FF7" w:rsidRDefault="00C54373" w:rsidP="00685736">
      <w:pPr>
        <w:spacing w:after="0" w:line="240" w:lineRule="auto"/>
        <w:jc w:val="both"/>
        <w:rPr>
          <w:rFonts w:ascii="Arial Narrow" w:hAnsi="Arial Narrow" w:cs="Arial"/>
          <w:bCs/>
          <w:sz w:val="24"/>
          <w:szCs w:val="24"/>
        </w:rPr>
      </w:pPr>
      <w:r w:rsidRPr="00701FF7">
        <w:rPr>
          <w:rFonts w:ascii="Arial Narrow" w:hAnsi="Arial Narrow" w:cs="Arial"/>
          <w:bCs/>
          <w:sz w:val="24"/>
          <w:szCs w:val="24"/>
        </w:rPr>
        <w:t xml:space="preserve">Además, se socializó un oficio radicado por representantes de la </w:t>
      </w:r>
      <w:r w:rsidR="00E23BC5" w:rsidRPr="00701FF7">
        <w:rPr>
          <w:rFonts w:ascii="Arial Narrow" w:hAnsi="Arial Narrow" w:cs="Arial"/>
          <w:bCs/>
          <w:sz w:val="24"/>
          <w:szCs w:val="24"/>
        </w:rPr>
        <w:t>Asociación</w:t>
      </w:r>
      <w:r w:rsidRPr="00701FF7">
        <w:rPr>
          <w:rFonts w:ascii="Arial Narrow" w:hAnsi="Arial Narrow" w:cs="Arial"/>
          <w:bCs/>
          <w:sz w:val="24"/>
          <w:szCs w:val="24"/>
        </w:rPr>
        <w:t xml:space="preserve"> de comunidades Afrocolombiana Despertar, Organización </w:t>
      </w:r>
      <w:r w:rsidR="00E23BC5" w:rsidRPr="00701FF7">
        <w:rPr>
          <w:rFonts w:ascii="Arial Narrow" w:hAnsi="Arial Narrow" w:cs="Arial"/>
          <w:bCs/>
          <w:sz w:val="24"/>
          <w:szCs w:val="24"/>
        </w:rPr>
        <w:t>Afro caldense</w:t>
      </w:r>
      <w:r w:rsidRPr="00701FF7">
        <w:rPr>
          <w:rFonts w:ascii="Arial Narrow" w:hAnsi="Arial Narrow" w:cs="Arial"/>
          <w:bCs/>
          <w:sz w:val="24"/>
          <w:szCs w:val="24"/>
        </w:rPr>
        <w:t xml:space="preserve"> </w:t>
      </w:r>
      <w:r w:rsidR="00E23BC5" w:rsidRPr="00701FF7">
        <w:rPr>
          <w:rFonts w:ascii="Arial Narrow" w:hAnsi="Arial Narrow" w:cs="Arial"/>
          <w:bCs/>
          <w:sz w:val="24"/>
          <w:szCs w:val="24"/>
        </w:rPr>
        <w:t>Sofonías</w:t>
      </w:r>
      <w:r w:rsidRPr="00701FF7">
        <w:rPr>
          <w:rFonts w:ascii="Arial Narrow" w:hAnsi="Arial Narrow" w:cs="Arial"/>
          <w:bCs/>
          <w:sz w:val="24"/>
          <w:szCs w:val="24"/>
        </w:rPr>
        <w:t xml:space="preserve"> Yacup, Fundación todos por los Derechos y Colectivo </w:t>
      </w:r>
      <w:r w:rsidR="00E23BC5" w:rsidRPr="00701FF7">
        <w:rPr>
          <w:rFonts w:ascii="Arial Narrow" w:hAnsi="Arial Narrow" w:cs="Arial"/>
          <w:bCs/>
          <w:sz w:val="24"/>
          <w:szCs w:val="24"/>
        </w:rPr>
        <w:t>Afro estudiantil</w:t>
      </w:r>
      <w:r w:rsidRPr="00701FF7">
        <w:rPr>
          <w:rFonts w:ascii="Arial Narrow" w:hAnsi="Arial Narrow" w:cs="Arial"/>
          <w:bCs/>
          <w:sz w:val="24"/>
          <w:szCs w:val="24"/>
        </w:rPr>
        <w:t xml:space="preserve"> Palenque Vivo Universidad de Caldas; siendo la única reconocida por el Ministerio del Interior como comunidad NARP, </w:t>
      </w:r>
      <w:r w:rsidRPr="00701FF7">
        <w:rPr>
          <w:rFonts w:ascii="Arial Narrow" w:hAnsi="Arial Narrow" w:cs="Arial"/>
          <w:b/>
          <w:sz w:val="24"/>
          <w:szCs w:val="24"/>
        </w:rPr>
        <w:t xml:space="preserve">la Organización </w:t>
      </w:r>
      <w:r w:rsidR="00E23BC5" w:rsidRPr="00701FF7">
        <w:rPr>
          <w:rFonts w:ascii="Arial Narrow" w:hAnsi="Arial Narrow" w:cs="Arial"/>
          <w:b/>
          <w:sz w:val="24"/>
          <w:szCs w:val="24"/>
        </w:rPr>
        <w:t>Afro caldense</w:t>
      </w:r>
      <w:r w:rsidRPr="00701FF7">
        <w:rPr>
          <w:rFonts w:ascii="Arial Narrow" w:hAnsi="Arial Narrow" w:cs="Arial"/>
          <w:b/>
          <w:sz w:val="24"/>
          <w:szCs w:val="24"/>
        </w:rPr>
        <w:t xml:space="preserve"> </w:t>
      </w:r>
      <w:r w:rsidR="00E23BC5" w:rsidRPr="00701FF7">
        <w:rPr>
          <w:rFonts w:ascii="Arial Narrow" w:hAnsi="Arial Narrow" w:cs="Arial"/>
          <w:b/>
          <w:sz w:val="24"/>
          <w:szCs w:val="24"/>
        </w:rPr>
        <w:t>Sofonías</w:t>
      </w:r>
      <w:r w:rsidRPr="00701FF7">
        <w:rPr>
          <w:rFonts w:ascii="Arial Narrow" w:hAnsi="Arial Narrow" w:cs="Arial"/>
          <w:b/>
          <w:sz w:val="24"/>
          <w:szCs w:val="24"/>
        </w:rPr>
        <w:t xml:space="preserve"> Yacup. </w:t>
      </w:r>
      <w:r w:rsidRPr="00701FF7">
        <w:rPr>
          <w:rFonts w:ascii="Arial Narrow" w:hAnsi="Arial Narrow" w:cs="Arial"/>
          <w:bCs/>
          <w:sz w:val="24"/>
          <w:szCs w:val="24"/>
        </w:rPr>
        <w:t>En dicho oficio se da respuesta al comunicado SMEG del 15 de febrero de 2024 y respuesta a participación de espacio con enfoque “étnico” para contribuir a la construcción del Plan de Desarrollo municipal, específicamente el capítulo de inversiones con cargo al Sistema General de Regalías, manifestando lo siguiente:</w:t>
      </w:r>
    </w:p>
    <w:p w14:paraId="328B0FCC" w14:textId="77777777" w:rsidR="00C54373" w:rsidRPr="00701FF7" w:rsidRDefault="00C54373" w:rsidP="00685736">
      <w:pPr>
        <w:spacing w:after="0" w:line="240" w:lineRule="auto"/>
        <w:jc w:val="both"/>
        <w:rPr>
          <w:rFonts w:ascii="Arial Narrow" w:hAnsi="Arial Narrow" w:cs="Arial"/>
          <w:bCs/>
          <w:sz w:val="24"/>
          <w:szCs w:val="24"/>
        </w:rPr>
      </w:pPr>
    </w:p>
    <w:p w14:paraId="1BE9CA7F" w14:textId="77777777" w:rsidR="00C54373" w:rsidRPr="00701FF7" w:rsidRDefault="00C54373" w:rsidP="00685736">
      <w:pPr>
        <w:spacing w:after="0" w:line="240" w:lineRule="auto"/>
        <w:ind w:left="708"/>
        <w:jc w:val="both"/>
        <w:rPr>
          <w:rFonts w:ascii="Arial Narrow" w:hAnsi="Arial Narrow" w:cs="Arial"/>
          <w:b/>
          <w:i/>
          <w:iCs/>
          <w:sz w:val="24"/>
          <w:szCs w:val="24"/>
        </w:rPr>
      </w:pPr>
      <w:r w:rsidRPr="00701FF7">
        <w:rPr>
          <w:rFonts w:ascii="Arial Narrow" w:hAnsi="Arial Narrow" w:cs="Arial"/>
          <w:bCs/>
          <w:i/>
          <w:iCs/>
          <w:sz w:val="24"/>
          <w:szCs w:val="24"/>
        </w:rPr>
        <w:t xml:space="preserve">“En referencia a la invitación para contribuir a la construcción del Plan de Desarrollo municipal, específicamente el capítulo de inversiones con cargo al Sistema General de Regalías. Les damos a conocer que </w:t>
      </w:r>
      <w:r w:rsidRPr="00701FF7">
        <w:rPr>
          <w:rFonts w:ascii="Arial Narrow" w:hAnsi="Arial Narrow" w:cs="Arial"/>
          <w:b/>
          <w:i/>
          <w:iCs/>
          <w:sz w:val="24"/>
          <w:szCs w:val="24"/>
        </w:rPr>
        <w:t>no asistiremos a este espacio de reunión convocado de parte de La Secretaría de Planeación,</w:t>
      </w:r>
      <w:r w:rsidRPr="00701FF7">
        <w:rPr>
          <w:rFonts w:ascii="Arial Narrow" w:hAnsi="Arial Narrow" w:cs="Arial"/>
          <w:bCs/>
          <w:i/>
          <w:iCs/>
          <w:sz w:val="24"/>
          <w:szCs w:val="24"/>
        </w:rPr>
        <w:t xml:space="preserve"> teniendo en cuenta que primeramente se generará un espacio autónomo con los diferentes representantes de las organizaciones de las comunidades Negras, Afrocolombianas, Raizales y Palenqueras del cual se levantará un acta donde se establecerá la iniciativa a priorizar de parte de las mismas y posteriormente se le informará a la Secretaría de Planeación cual es la iniciativa a incluir”. </w:t>
      </w:r>
      <w:r w:rsidRPr="00701FF7">
        <w:rPr>
          <w:rFonts w:ascii="Arial Narrow" w:hAnsi="Arial Narrow" w:cs="Arial"/>
          <w:b/>
          <w:i/>
          <w:iCs/>
          <w:sz w:val="24"/>
          <w:szCs w:val="24"/>
        </w:rPr>
        <w:t>(negrillas fuera de texto)</w:t>
      </w:r>
    </w:p>
    <w:p w14:paraId="730A2541" w14:textId="77777777" w:rsidR="00C54373" w:rsidRPr="00701FF7" w:rsidRDefault="00C54373" w:rsidP="00685736">
      <w:pPr>
        <w:spacing w:after="0" w:line="240" w:lineRule="auto"/>
        <w:jc w:val="both"/>
        <w:rPr>
          <w:rFonts w:ascii="Arial Narrow" w:hAnsi="Arial Narrow" w:cs="Arial"/>
          <w:b/>
          <w:sz w:val="24"/>
          <w:szCs w:val="24"/>
        </w:rPr>
      </w:pPr>
    </w:p>
    <w:p w14:paraId="67441484" w14:textId="77777777" w:rsidR="00C54373" w:rsidRPr="00701FF7" w:rsidRDefault="00C54373" w:rsidP="00685736">
      <w:pPr>
        <w:spacing w:after="0" w:line="240" w:lineRule="auto"/>
        <w:jc w:val="both"/>
        <w:rPr>
          <w:rFonts w:ascii="Arial Narrow" w:hAnsi="Arial Narrow"/>
          <w:sz w:val="24"/>
          <w:szCs w:val="24"/>
        </w:rPr>
      </w:pPr>
      <w:r w:rsidRPr="00701FF7">
        <w:rPr>
          <w:rFonts w:ascii="Arial Narrow" w:hAnsi="Arial Narrow" w:cs="Arial"/>
          <w:bCs/>
          <w:sz w:val="24"/>
          <w:szCs w:val="24"/>
        </w:rPr>
        <w:t>Por parte de dicha organización no se recibió iniciativa alguna, por lo tanto, siendo la única organización reconocida por el Ministerio del Interior y de acuerdo a lo establecido en la normatividad vigente, se está estudiando la posibilidad de incluir iniciativas o proyectos de inversión susceptibles de financiarse con cargo a los porcentajes de la Asignación para la Inversión Local y las Asignaciones Directas correspondientes a las Comunidades Negras, Afrocolombiana, Raizales y Palenqueras según lo establecido en la ley 2056 de 2020.</w:t>
      </w:r>
      <w:r w:rsidRPr="00701FF7">
        <w:rPr>
          <w:rFonts w:ascii="Arial Narrow" w:hAnsi="Arial Narrow"/>
          <w:sz w:val="24"/>
          <w:szCs w:val="24"/>
        </w:rPr>
        <w:t xml:space="preserve"> </w:t>
      </w:r>
    </w:p>
    <w:p w14:paraId="39D3E6FE" w14:textId="77777777" w:rsidR="00C54373" w:rsidRPr="00701FF7" w:rsidRDefault="00C54373" w:rsidP="00685736">
      <w:pPr>
        <w:spacing w:after="0" w:line="240" w:lineRule="auto"/>
        <w:jc w:val="both"/>
        <w:rPr>
          <w:rFonts w:ascii="Arial Narrow" w:hAnsi="Arial Narrow"/>
          <w:sz w:val="24"/>
          <w:szCs w:val="24"/>
        </w:rPr>
      </w:pPr>
    </w:p>
    <w:p w14:paraId="0AE25BAF" w14:textId="77777777" w:rsidR="008F50B9" w:rsidRPr="00701FF7" w:rsidRDefault="008F50B9" w:rsidP="00685736">
      <w:pPr>
        <w:spacing w:after="0" w:line="240" w:lineRule="auto"/>
        <w:rPr>
          <w:rFonts w:ascii="Arial Narrow" w:hAnsi="Arial Narrow" w:cs="Arial"/>
          <w:b/>
          <w:sz w:val="24"/>
          <w:szCs w:val="24"/>
        </w:rPr>
      </w:pPr>
    </w:p>
    <w:p w14:paraId="44A6F471" w14:textId="743E08BE" w:rsidR="00C54373" w:rsidRPr="00701FF7" w:rsidRDefault="00C54373" w:rsidP="0043269C">
      <w:pPr>
        <w:numPr>
          <w:ilvl w:val="0"/>
          <w:numId w:val="12"/>
        </w:numPr>
        <w:spacing w:after="0" w:line="240" w:lineRule="auto"/>
        <w:rPr>
          <w:rFonts w:ascii="Arial Narrow" w:hAnsi="Arial Narrow" w:cs="Arial"/>
          <w:b/>
          <w:sz w:val="24"/>
          <w:szCs w:val="24"/>
        </w:rPr>
      </w:pPr>
      <w:r w:rsidRPr="00701FF7">
        <w:rPr>
          <w:rFonts w:ascii="Arial Narrow" w:hAnsi="Arial Narrow" w:cs="Arial"/>
          <w:b/>
          <w:sz w:val="24"/>
          <w:szCs w:val="24"/>
        </w:rPr>
        <w:t xml:space="preserve">MATRIZ ASIGNACION DE RECURSOS DEL SISTEMA GENERAL DE REGALIAS PARA EL MUNICIPIO DE MANIZALES ACUMULADO AL BIENIO 2023-2024 </w:t>
      </w:r>
    </w:p>
    <w:p w14:paraId="53FC6B8A" w14:textId="77777777" w:rsidR="00C54373" w:rsidRPr="00701FF7" w:rsidRDefault="00C54373" w:rsidP="00685736">
      <w:pPr>
        <w:spacing w:after="0" w:line="240" w:lineRule="auto"/>
        <w:jc w:val="center"/>
        <w:rPr>
          <w:rFonts w:ascii="Arial Narrow" w:hAnsi="Arial Narrow" w:cs="Arial"/>
          <w:b/>
          <w:sz w:val="24"/>
          <w:szCs w:val="24"/>
        </w:rPr>
      </w:pPr>
    </w:p>
    <w:p w14:paraId="15B67AD5" w14:textId="77777777" w:rsidR="00C54373" w:rsidRPr="00701FF7" w:rsidRDefault="00C54373" w:rsidP="00685736">
      <w:pPr>
        <w:spacing w:after="0" w:line="240" w:lineRule="auto"/>
        <w:jc w:val="center"/>
        <w:rPr>
          <w:rFonts w:ascii="Arial Narrow" w:hAnsi="Arial Narrow" w:cs="Arial"/>
          <w:b/>
          <w:sz w:val="24"/>
          <w:szCs w:val="24"/>
        </w:rPr>
      </w:pPr>
    </w:p>
    <w:p w14:paraId="1492EDDC" w14:textId="77777777"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Que la ley 2279 de 2022 expedido por el Ministerio de Hacienda y Crédito Público “POR LA CUAL SE DECRETA EL PRESUPUESTO DEL SISTEMA GENERAL DE REGALÍAS PARA EL BIENIO DEL 1 DE ENERO DE 2023 AL 31 DE DICIEMBRE DE 2024”</w:t>
      </w:r>
    </w:p>
    <w:p w14:paraId="3279283C" w14:textId="77777777" w:rsidR="003D0D4A" w:rsidRPr="00701FF7" w:rsidRDefault="003D0D4A" w:rsidP="00685736">
      <w:pPr>
        <w:spacing w:after="0" w:line="240" w:lineRule="auto"/>
        <w:jc w:val="both"/>
        <w:rPr>
          <w:rFonts w:ascii="Arial Narrow" w:hAnsi="Arial Narrow" w:cs="Times New Roman"/>
          <w:sz w:val="24"/>
          <w:szCs w:val="24"/>
        </w:rPr>
      </w:pPr>
    </w:p>
    <w:p w14:paraId="63BBD867" w14:textId="6E32EB48"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Que en el parágrafo 1. Asignaciones Directas. En el rubro 03-01-03-001, correspondiente a las “Asignaciones Directas”, se incorporan la totalidad de las autorizaciones máximas de gasto estimadas por este concepto agrupadas en cabeza de los departamentos para el bienio 2023- 2024.</w:t>
      </w:r>
    </w:p>
    <w:p w14:paraId="3869CC33" w14:textId="77777777"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Que Mediante documento Anexo No. 1, que hace parte integral de la ley 2279 de 2022, se detallan los recursos de las Asignaciones Directas (20% del SGR) por entidad beneficiaria, en cumplimiento del numeral 1 del artículo 22 de la Ley 2056 de 2020.</w:t>
      </w:r>
    </w:p>
    <w:p w14:paraId="251693DA" w14:textId="77777777" w:rsidR="003D0D4A" w:rsidRPr="00701FF7" w:rsidRDefault="003D0D4A" w:rsidP="00685736">
      <w:pPr>
        <w:spacing w:after="0" w:line="240" w:lineRule="auto"/>
        <w:jc w:val="both"/>
        <w:rPr>
          <w:rFonts w:ascii="Arial Narrow" w:hAnsi="Arial Narrow" w:cs="Times New Roman"/>
          <w:sz w:val="24"/>
          <w:szCs w:val="24"/>
        </w:rPr>
      </w:pPr>
    </w:p>
    <w:p w14:paraId="4DCB7FC4" w14:textId="6C94D75A"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Que mediante documento Anexo No. 2, que hace parte integral de la ley 2279 de 2022, se detallan los recursos de las Asignaciones Directas Anticipadas (5% del SGR) por entidad beneficiaria, en cumplimiento del numeral 1 del artículo 22 de la Ley 2056 de 2020.</w:t>
      </w:r>
    </w:p>
    <w:p w14:paraId="12F167BC" w14:textId="39EDDA53"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t xml:space="preserve">A continuación se relaciona el valor del presupuesto proyectado para el bienio 2023-2024 y la proyección del recaudo real del Sistema General de Regalías para el Municipio de Manizales: </w:t>
      </w:r>
    </w:p>
    <w:p w14:paraId="74DD65BC" w14:textId="77777777" w:rsidR="003D0D4A" w:rsidRPr="00701FF7" w:rsidRDefault="003D0D4A" w:rsidP="00685736">
      <w:pPr>
        <w:spacing w:after="0" w:line="240" w:lineRule="auto"/>
        <w:jc w:val="both"/>
        <w:rPr>
          <w:rFonts w:ascii="Arial Narrow" w:hAnsi="Arial Narrow" w:cs="Times New Roman"/>
          <w:sz w:val="24"/>
          <w:szCs w:val="24"/>
        </w:rPr>
      </w:pPr>
    </w:p>
    <w:p w14:paraId="52254F7E" w14:textId="77777777" w:rsidR="00C54373" w:rsidRPr="00701FF7" w:rsidRDefault="00C54373" w:rsidP="00685736">
      <w:pPr>
        <w:spacing w:after="0" w:line="240" w:lineRule="auto"/>
        <w:rPr>
          <w:rFonts w:ascii="Arial Narrow" w:hAnsi="Arial Narrow"/>
          <w:sz w:val="24"/>
          <w:szCs w:val="24"/>
        </w:rPr>
      </w:pPr>
      <w:r w:rsidRPr="00701FF7">
        <w:rPr>
          <w:rFonts w:ascii="Arial Narrow" w:hAnsi="Arial Narrow"/>
          <w:noProof/>
          <w:sz w:val="24"/>
          <w:szCs w:val="24"/>
        </w:rPr>
        <w:drawing>
          <wp:inline distT="0" distB="0" distL="0" distR="0" wp14:anchorId="4CCB8A13" wp14:editId="377CD737">
            <wp:extent cx="5612130" cy="2435225"/>
            <wp:effectExtent l="0" t="0" r="762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612130" cy="2435225"/>
                    </a:xfrm>
                    <a:prstGeom prst="rect">
                      <a:avLst/>
                    </a:prstGeom>
                    <a:noFill/>
                    <a:ln>
                      <a:noFill/>
                    </a:ln>
                  </pic:spPr>
                </pic:pic>
              </a:graphicData>
            </a:graphic>
          </wp:inline>
        </w:drawing>
      </w:r>
    </w:p>
    <w:p w14:paraId="7C677773" w14:textId="77777777" w:rsidR="00C54373" w:rsidRPr="00701FF7" w:rsidRDefault="00C54373" w:rsidP="003D0D4A">
      <w:pPr>
        <w:spacing w:after="0" w:line="240" w:lineRule="auto"/>
        <w:jc w:val="center"/>
        <w:rPr>
          <w:rFonts w:ascii="Arial Narrow" w:hAnsi="Arial Narrow"/>
          <w:sz w:val="24"/>
          <w:szCs w:val="24"/>
        </w:rPr>
      </w:pPr>
      <w:r w:rsidRPr="00701FF7">
        <w:rPr>
          <w:rFonts w:ascii="Arial Narrow" w:hAnsi="Arial Narrow"/>
          <w:sz w:val="24"/>
          <w:szCs w:val="24"/>
        </w:rPr>
        <w:t>https://www.pte.gov.co/Presupuesto-sistema-de-regal%c3%adas</w:t>
      </w:r>
    </w:p>
    <w:p w14:paraId="1C02BDC0" w14:textId="77777777" w:rsidR="003D0D4A" w:rsidRPr="00701FF7" w:rsidRDefault="003D0D4A" w:rsidP="00685736">
      <w:pPr>
        <w:spacing w:after="0" w:line="240" w:lineRule="auto"/>
        <w:jc w:val="both"/>
        <w:rPr>
          <w:rFonts w:ascii="Arial Narrow" w:hAnsi="Arial Narrow" w:cs="Times New Roman"/>
          <w:sz w:val="24"/>
          <w:szCs w:val="24"/>
        </w:rPr>
      </w:pPr>
    </w:p>
    <w:p w14:paraId="285E7F73" w14:textId="6D096208" w:rsidR="00C54373" w:rsidRPr="00701FF7" w:rsidRDefault="00C54373" w:rsidP="00685736">
      <w:pPr>
        <w:spacing w:after="0" w:line="240" w:lineRule="auto"/>
        <w:jc w:val="both"/>
        <w:rPr>
          <w:rFonts w:ascii="Arial Narrow" w:hAnsi="Arial Narrow" w:cs="Times New Roman"/>
          <w:sz w:val="24"/>
          <w:szCs w:val="24"/>
        </w:rPr>
      </w:pPr>
      <w:r w:rsidRPr="00701FF7">
        <w:rPr>
          <w:rFonts w:ascii="Arial Narrow" w:hAnsi="Arial Narrow" w:cs="Times New Roman"/>
          <w:sz w:val="24"/>
          <w:szCs w:val="24"/>
        </w:rPr>
        <w:lastRenderedPageBreak/>
        <w:t xml:space="preserve">De la matriz anterior se identifica que el valor del presupuesto del SGR, proyectado para el Municipio de Manizales es superior al recaudo real con corte a diciembre de 2023 que se tiene disponible en caja, por lo tanto, para el presente capitulo las iniciativas se proyectaran ejecutar de acuerdo a la proyección del recaudo a diciembre de 2024, el cual tiene un porcentaje de 1.84%. </w:t>
      </w:r>
    </w:p>
    <w:p w14:paraId="1F310498" w14:textId="77777777" w:rsidR="00C54373" w:rsidRPr="00701FF7" w:rsidRDefault="00C54373" w:rsidP="00685736">
      <w:pPr>
        <w:spacing w:after="0" w:line="240" w:lineRule="auto"/>
        <w:jc w:val="both"/>
        <w:rPr>
          <w:rFonts w:ascii="Arial Narrow" w:hAnsi="Arial Narrow" w:cs="Times New Roman"/>
          <w:sz w:val="24"/>
          <w:szCs w:val="24"/>
        </w:rPr>
      </w:pPr>
    </w:p>
    <w:p w14:paraId="06486837" w14:textId="24023105" w:rsidR="00C54373" w:rsidRPr="00701FF7" w:rsidRDefault="00C54373" w:rsidP="0043269C">
      <w:pPr>
        <w:numPr>
          <w:ilvl w:val="0"/>
          <w:numId w:val="12"/>
        </w:numPr>
        <w:spacing w:after="0" w:line="240" w:lineRule="auto"/>
        <w:rPr>
          <w:rFonts w:ascii="Arial Narrow" w:hAnsi="Arial Narrow" w:cs="Arial"/>
          <w:b/>
          <w:sz w:val="24"/>
          <w:szCs w:val="24"/>
        </w:rPr>
      </w:pPr>
      <w:r w:rsidRPr="00701FF7">
        <w:rPr>
          <w:rFonts w:ascii="Arial Narrow" w:hAnsi="Arial Narrow" w:cs="Arial"/>
          <w:b/>
          <w:sz w:val="24"/>
          <w:szCs w:val="24"/>
        </w:rPr>
        <w:t>IDENTIFICACION DE INICIATIVAS Y PROYECTOS DE INVERSION PUBLICA.</w:t>
      </w:r>
    </w:p>
    <w:p w14:paraId="22D2B94F" w14:textId="77777777" w:rsidR="00C54373" w:rsidRPr="00701FF7" w:rsidRDefault="00C54373" w:rsidP="00685736">
      <w:pPr>
        <w:spacing w:after="0" w:line="240" w:lineRule="auto"/>
        <w:jc w:val="center"/>
        <w:rPr>
          <w:rFonts w:ascii="Arial Narrow" w:hAnsi="Arial Narrow" w:cs="Arial"/>
          <w:b/>
          <w:sz w:val="24"/>
          <w:szCs w:val="24"/>
        </w:rPr>
      </w:pP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438"/>
        <w:gridCol w:w="3544"/>
      </w:tblGrid>
      <w:tr w:rsidR="00701FF7" w:rsidRPr="00701FF7" w14:paraId="2ADA1B7B" w14:textId="77777777" w:rsidTr="00EA7105">
        <w:trPr>
          <w:trHeight w:val="864"/>
          <w:tblHeader/>
          <w:jc w:val="center"/>
        </w:trPr>
        <w:tc>
          <w:tcPr>
            <w:tcW w:w="1240" w:type="dxa"/>
            <w:shd w:val="clear" w:color="auto" w:fill="auto"/>
            <w:noWrap/>
            <w:vAlign w:val="center"/>
            <w:hideMark/>
          </w:tcPr>
          <w:p w14:paraId="091BCF70" w14:textId="77777777" w:rsidR="00C54373" w:rsidRPr="00701FF7" w:rsidRDefault="00C54373" w:rsidP="00685736">
            <w:pPr>
              <w:spacing w:after="0" w:line="240" w:lineRule="auto"/>
              <w:jc w:val="center"/>
              <w:rPr>
                <w:rFonts w:ascii="Arial Narrow" w:eastAsia="Times New Roman" w:hAnsi="Arial Narrow" w:cs="Calibri"/>
                <w:b/>
                <w:sz w:val="24"/>
                <w:szCs w:val="24"/>
              </w:rPr>
            </w:pPr>
            <w:r w:rsidRPr="00701FF7">
              <w:rPr>
                <w:rFonts w:ascii="Arial Narrow" w:eastAsia="Times New Roman" w:hAnsi="Arial Narrow" w:cs="Calibri"/>
                <w:b/>
                <w:sz w:val="24"/>
                <w:szCs w:val="24"/>
              </w:rPr>
              <w:t>ITEM</w:t>
            </w:r>
          </w:p>
        </w:tc>
        <w:tc>
          <w:tcPr>
            <w:tcW w:w="3438" w:type="dxa"/>
            <w:shd w:val="clear" w:color="auto" w:fill="auto"/>
            <w:vAlign w:val="center"/>
            <w:hideMark/>
          </w:tcPr>
          <w:p w14:paraId="0AF1B6F6" w14:textId="77777777" w:rsidR="00C54373" w:rsidRPr="00701FF7" w:rsidRDefault="00C54373" w:rsidP="00685736">
            <w:pPr>
              <w:spacing w:after="0" w:line="240" w:lineRule="auto"/>
              <w:jc w:val="center"/>
              <w:rPr>
                <w:rFonts w:ascii="Arial Narrow" w:eastAsia="Times New Roman" w:hAnsi="Arial Narrow" w:cs="Calibri"/>
                <w:b/>
                <w:sz w:val="24"/>
                <w:szCs w:val="24"/>
              </w:rPr>
            </w:pPr>
            <w:r w:rsidRPr="00701FF7">
              <w:rPr>
                <w:rFonts w:ascii="Arial Narrow" w:eastAsia="Times New Roman" w:hAnsi="Arial Narrow" w:cs="Calibri"/>
                <w:b/>
                <w:sz w:val="24"/>
                <w:szCs w:val="24"/>
              </w:rPr>
              <w:t>FUENTE DE FINANCIACIÓN</w:t>
            </w:r>
          </w:p>
        </w:tc>
        <w:tc>
          <w:tcPr>
            <w:tcW w:w="3544" w:type="dxa"/>
            <w:shd w:val="clear" w:color="auto" w:fill="auto"/>
            <w:vAlign w:val="center"/>
            <w:hideMark/>
          </w:tcPr>
          <w:p w14:paraId="7604A27A" w14:textId="77777777" w:rsidR="00C54373" w:rsidRPr="00701FF7" w:rsidRDefault="00C54373" w:rsidP="00685736">
            <w:pPr>
              <w:spacing w:after="0" w:line="240" w:lineRule="auto"/>
              <w:jc w:val="center"/>
              <w:rPr>
                <w:rFonts w:ascii="Arial Narrow" w:eastAsia="Times New Roman" w:hAnsi="Arial Narrow" w:cs="Calibri"/>
                <w:b/>
                <w:sz w:val="24"/>
                <w:szCs w:val="24"/>
              </w:rPr>
            </w:pPr>
            <w:r w:rsidRPr="00701FF7">
              <w:rPr>
                <w:rFonts w:ascii="Arial Narrow" w:eastAsia="Times New Roman" w:hAnsi="Arial Narrow" w:cs="Calibri"/>
                <w:b/>
                <w:sz w:val="24"/>
                <w:szCs w:val="24"/>
              </w:rPr>
              <w:t>PROYECTO RELACIONADO O EXISTENTE</w:t>
            </w:r>
          </w:p>
        </w:tc>
      </w:tr>
      <w:tr w:rsidR="00701FF7" w:rsidRPr="00701FF7" w14:paraId="184BA39E" w14:textId="77777777" w:rsidTr="00EA7105">
        <w:trPr>
          <w:trHeight w:val="853"/>
          <w:jc w:val="center"/>
        </w:trPr>
        <w:tc>
          <w:tcPr>
            <w:tcW w:w="1240" w:type="dxa"/>
            <w:shd w:val="clear" w:color="auto" w:fill="auto"/>
            <w:noWrap/>
            <w:vAlign w:val="center"/>
            <w:hideMark/>
          </w:tcPr>
          <w:p w14:paraId="0C5D0C96"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1</w:t>
            </w:r>
          </w:p>
        </w:tc>
        <w:tc>
          <w:tcPr>
            <w:tcW w:w="3438" w:type="dxa"/>
            <w:shd w:val="clear" w:color="auto" w:fill="auto"/>
            <w:noWrap/>
            <w:vAlign w:val="center"/>
            <w:hideMark/>
          </w:tcPr>
          <w:p w14:paraId="68B8943B"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Arial"/>
                <w:sz w:val="24"/>
                <w:szCs w:val="24"/>
              </w:rPr>
              <w:t>SGR - Asignación directas 20%, asignaciones directas anticipadas 5%</w:t>
            </w:r>
          </w:p>
        </w:tc>
        <w:tc>
          <w:tcPr>
            <w:tcW w:w="3544" w:type="dxa"/>
            <w:shd w:val="clear" w:color="auto" w:fill="auto"/>
            <w:vAlign w:val="center"/>
            <w:hideMark/>
          </w:tcPr>
          <w:p w14:paraId="0C1B8F0D" w14:textId="4E4A55CC" w:rsidR="00C54373" w:rsidRPr="00701FF7" w:rsidRDefault="00F93640"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Arial"/>
                <w:sz w:val="24"/>
                <w:szCs w:val="24"/>
              </w:rPr>
              <w:t xml:space="preserve">REALIZAR EL MEJORAMIENTO DE LA </w:t>
            </w:r>
            <w:r w:rsidR="004E468C" w:rsidRPr="00701FF7">
              <w:rPr>
                <w:rFonts w:ascii="Arial Narrow" w:eastAsia="Times New Roman" w:hAnsi="Arial Narrow" w:cs="Arial"/>
                <w:sz w:val="24"/>
                <w:szCs w:val="24"/>
              </w:rPr>
              <w:t>INFRAESTRUCTURA EDUCATIVA</w:t>
            </w:r>
            <w:r w:rsidRPr="00701FF7">
              <w:rPr>
                <w:rFonts w:ascii="Arial Narrow" w:eastAsia="Times New Roman" w:hAnsi="Arial Narrow" w:cs="Arial"/>
                <w:sz w:val="24"/>
                <w:szCs w:val="24"/>
              </w:rPr>
              <w:t xml:space="preserve"> EN EL MUNICIPIO DE MANIZALES CALDAS</w:t>
            </w:r>
          </w:p>
        </w:tc>
      </w:tr>
      <w:tr w:rsidR="00701FF7" w:rsidRPr="00701FF7" w14:paraId="01E4D6A1" w14:textId="77777777" w:rsidTr="00EA7105">
        <w:trPr>
          <w:trHeight w:val="979"/>
          <w:jc w:val="center"/>
        </w:trPr>
        <w:tc>
          <w:tcPr>
            <w:tcW w:w="1240" w:type="dxa"/>
            <w:shd w:val="clear" w:color="auto" w:fill="auto"/>
            <w:noWrap/>
            <w:vAlign w:val="center"/>
            <w:hideMark/>
          </w:tcPr>
          <w:p w14:paraId="28D0993A"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2</w:t>
            </w:r>
          </w:p>
        </w:tc>
        <w:tc>
          <w:tcPr>
            <w:tcW w:w="3438" w:type="dxa"/>
            <w:shd w:val="clear" w:color="auto" w:fill="auto"/>
            <w:noWrap/>
            <w:vAlign w:val="center"/>
            <w:hideMark/>
          </w:tcPr>
          <w:p w14:paraId="6592FBB8"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Arial"/>
                <w:sz w:val="24"/>
                <w:szCs w:val="24"/>
              </w:rPr>
              <w:t>SGR – Incentivos a la producción minera aprobados por OCAD PAZ</w:t>
            </w:r>
          </w:p>
        </w:tc>
        <w:tc>
          <w:tcPr>
            <w:tcW w:w="3544" w:type="dxa"/>
            <w:shd w:val="clear" w:color="auto" w:fill="auto"/>
            <w:vAlign w:val="center"/>
            <w:hideMark/>
          </w:tcPr>
          <w:p w14:paraId="52CF9DC8" w14:textId="3D9E8213" w:rsidR="00C54373" w:rsidRPr="00701FF7" w:rsidRDefault="004E468C"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REALIZAR EL REGISTRO DEL 100% DE LAS ACTIVIDADES MINERAS EN EL MUNICIPIO DE MANIZALES CALDAS</w:t>
            </w:r>
          </w:p>
        </w:tc>
      </w:tr>
      <w:tr w:rsidR="00C54373" w:rsidRPr="00701FF7" w14:paraId="2C7763B2" w14:textId="77777777" w:rsidTr="00EA7105">
        <w:trPr>
          <w:trHeight w:val="709"/>
          <w:jc w:val="center"/>
        </w:trPr>
        <w:tc>
          <w:tcPr>
            <w:tcW w:w="1240" w:type="dxa"/>
            <w:shd w:val="clear" w:color="auto" w:fill="auto"/>
            <w:noWrap/>
            <w:vAlign w:val="center"/>
          </w:tcPr>
          <w:p w14:paraId="430A9137"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3</w:t>
            </w:r>
          </w:p>
        </w:tc>
        <w:tc>
          <w:tcPr>
            <w:tcW w:w="3438" w:type="dxa"/>
            <w:shd w:val="clear" w:color="auto" w:fill="auto"/>
            <w:noWrap/>
            <w:vAlign w:val="center"/>
          </w:tcPr>
          <w:p w14:paraId="0771C3B4" w14:textId="77777777" w:rsidR="00C54373" w:rsidRPr="00701FF7" w:rsidRDefault="00C54373" w:rsidP="00685736">
            <w:pPr>
              <w:spacing w:after="0" w:line="240" w:lineRule="auto"/>
              <w:jc w:val="center"/>
              <w:rPr>
                <w:rFonts w:ascii="Arial Narrow" w:eastAsia="Times New Roman" w:hAnsi="Arial Narrow" w:cs="Arial"/>
                <w:sz w:val="24"/>
                <w:szCs w:val="24"/>
              </w:rPr>
            </w:pPr>
            <w:r w:rsidRPr="00701FF7">
              <w:rPr>
                <w:rFonts w:ascii="Arial Narrow" w:eastAsia="Times New Roman" w:hAnsi="Arial Narrow" w:cs="Arial"/>
                <w:sz w:val="24"/>
                <w:szCs w:val="24"/>
              </w:rPr>
              <w:t>SGR - Asignación directas 20%, asignaciones directas anticipadas 5%</w:t>
            </w:r>
          </w:p>
        </w:tc>
        <w:tc>
          <w:tcPr>
            <w:tcW w:w="3544" w:type="dxa"/>
            <w:shd w:val="clear" w:color="auto" w:fill="auto"/>
            <w:vAlign w:val="center"/>
          </w:tcPr>
          <w:p w14:paraId="326D76E8" w14:textId="77777777" w:rsidR="00C54373" w:rsidRPr="00701FF7" w:rsidRDefault="00C54373" w:rsidP="00685736">
            <w:pPr>
              <w:spacing w:after="0" w:line="240" w:lineRule="auto"/>
              <w:jc w:val="center"/>
              <w:rPr>
                <w:rFonts w:ascii="Arial Narrow" w:eastAsia="Times New Roman" w:hAnsi="Arial Narrow" w:cs="Arial"/>
                <w:sz w:val="24"/>
                <w:szCs w:val="24"/>
                <w:lang w:val="es-MX"/>
              </w:rPr>
            </w:pPr>
            <w:r w:rsidRPr="00701FF7">
              <w:rPr>
                <w:rFonts w:ascii="Arial Narrow" w:eastAsia="Times New Roman" w:hAnsi="Arial Narrow" w:cs="Arial"/>
                <w:sz w:val="24"/>
                <w:szCs w:val="24"/>
                <w:lang w:val="es-MX"/>
              </w:rPr>
              <w:t>Pendiente NARP por definir</w:t>
            </w:r>
          </w:p>
        </w:tc>
      </w:tr>
    </w:tbl>
    <w:p w14:paraId="7B386D17" w14:textId="77777777" w:rsidR="00C54373" w:rsidRPr="00701FF7" w:rsidRDefault="00C54373" w:rsidP="00685736">
      <w:pPr>
        <w:spacing w:after="0" w:line="240" w:lineRule="auto"/>
        <w:rPr>
          <w:rFonts w:ascii="Arial Narrow" w:hAnsi="Arial Narrow" w:cs="Arial"/>
          <w:b/>
          <w:sz w:val="24"/>
          <w:szCs w:val="24"/>
        </w:rPr>
      </w:pPr>
    </w:p>
    <w:p w14:paraId="3EBE0BDC" w14:textId="77777777" w:rsidR="00C54373" w:rsidRPr="00701FF7" w:rsidRDefault="00C54373" w:rsidP="00685736">
      <w:pPr>
        <w:spacing w:after="0" w:line="240" w:lineRule="auto"/>
        <w:rPr>
          <w:rFonts w:ascii="Arial Narrow" w:hAnsi="Arial Narrow" w:cs="Arial"/>
          <w:b/>
          <w:sz w:val="24"/>
          <w:szCs w:val="24"/>
        </w:rPr>
      </w:pPr>
    </w:p>
    <w:p w14:paraId="1BD9BE2E" w14:textId="6A200BAD" w:rsidR="00C54373" w:rsidRPr="00701FF7" w:rsidRDefault="00C54373" w:rsidP="0043269C">
      <w:pPr>
        <w:numPr>
          <w:ilvl w:val="0"/>
          <w:numId w:val="12"/>
        </w:numPr>
        <w:spacing w:after="0" w:line="240" w:lineRule="auto"/>
        <w:jc w:val="both"/>
        <w:rPr>
          <w:rFonts w:ascii="Arial Narrow" w:hAnsi="Arial Narrow" w:cs="Arial"/>
          <w:b/>
          <w:bCs/>
          <w:sz w:val="24"/>
          <w:szCs w:val="24"/>
        </w:rPr>
      </w:pPr>
      <w:r w:rsidRPr="00701FF7">
        <w:rPr>
          <w:rFonts w:ascii="Arial Narrow" w:hAnsi="Arial Narrow"/>
          <w:b/>
          <w:bCs/>
          <w:sz w:val="24"/>
          <w:szCs w:val="24"/>
        </w:rPr>
        <w:t>PLAN PLURIANUAL DE INVERSIONES CON CARGO A LOS RECURSOS DE INVERSION DEL SISTEMA GENERAL DE REGALIAS VIGENCIA 2024 -2027</w:t>
      </w:r>
    </w:p>
    <w:p w14:paraId="0B61BA97" w14:textId="77777777" w:rsidR="00C54373" w:rsidRPr="00701FF7" w:rsidRDefault="00C54373" w:rsidP="00685736">
      <w:pPr>
        <w:spacing w:after="0" w:line="240" w:lineRule="auto"/>
        <w:jc w:val="center"/>
        <w:rPr>
          <w:rFonts w:ascii="Arial Narrow" w:hAnsi="Arial Narrow" w:cs="Arial"/>
          <w:b/>
          <w:sz w:val="24"/>
          <w:szCs w:val="24"/>
        </w:rPr>
      </w:pP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2151"/>
        <w:gridCol w:w="1690"/>
        <w:gridCol w:w="1875"/>
        <w:gridCol w:w="2257"/>
      </w:tblGrid>
      <w:tr w:rsidR="00701FF7" w:rsidRPr="00701FF7" w14:paraId="3F8AF579" w14:textId="77777777" w:rsidTr="00EA7105">
        <w:trPr>
          <w:trHeight w:val="1440"/>
          <w:tblHeader/>
        </w:trPr>
        <w:tc>
          <w:tcPr>
            <w:tcW w:w="0" w:type="auto"/>
            <w:shd w:val="clear" w:color="auto" w:fill="auto"/>
            <w:vAlign w:val="center"/>
            <w:hideMark/>
          </w:tcPr>
          <w:p w14:paraId="3F3FD818" w14:textId="77777777" w:rsidR="00C54373" w:rsidRPr="00701FF7" w:rsidRDefault="00C54373" w:rsidP="00685736">
            <w:pPr>
              <w:spacing w:after="0" w:line="240" w:lineRule="auto"/>
              <w:jc w:val="center"/>
              <w:rPr>
                <w:rFonts w:ascii="Arial Narrow" w:eastAsia="Times New Roman" w:hAnsi="Arial Narrow" w:cs="Calibri"/>
                <w:b/>
                <w:bCs/>
                <w:sz w:val="24"/>
                <w:szCs w:val="24"/>
              </w:rPr>
            </w:pPr>
            <w:r w:rsidRPr="00701FF7">
              <w:rPr>
                <w:rFonts w:ascii="Arial Narrow" w:eastAsia="Times New Roman" w:hAnsi="Arial Narrow" w:cs="Calibri"/>
                <w:b/>
                <w:bCs/>
                <w:sz w:val="24"/>
                <w:szCs w:val="24"/>
              </w:rPr>
              <w:t>Nº</w:t>
            </w:r>
          </w:p>
        </w:tc>
        <w:tc>
          <w:tcPr>
            <w:tcW w:w="1823" w:type="dxa"/>
            <w:shd w:val="clear" w:color="auto" w:fill="auto"/>
            <w:vAlign w:val="center"/>
            <w:hideMark/>
          </w:tcPr>
          <w:p w14:paraId="0F51F520" w14:textId="77777777" w:rsidR="00C54373" w:rsidRPr="00701FF7" w:rsidRDefault="00C54373" w:rsidP="00685736">
            <w:pPr>
              <w:spacing w:after="0" w:line="240" w:lineRule="auto"/>
              <w:jc w:val="center"/>
              <w:rPr>
                <w:rFonts w:ascii="Arial Narrow" w:eastAsia="Times New Roman" w:hAnsi="Arial Narrow" w:cs="Calibri"/>
                <w:b/>
                <w:bCs/>
                <w:sz w:val="24"/>
                <w:szCs w:val="24"/>
              </w:rPr>
            </w:pPr>
            <w:r w:rsidRPr="00701FF7">
              <w:rPr>
                <w:rFonts w:ascii="Arial Narrow" w:eastAsia="Times New Roman" w:hAnsi="Arial Narrow" w:cs="Calibri"/>
                <w:b/>
                <w:bCs/>
                <w:sz w:val="24"/>
                <w:szCs w:val="24"/>
              </w:rPr>
              <w:t>Proyecto o iniciativa priorizado</w:t>
            </w:r>
          </w:p>
        </w:tc>
        <w:tc>
          <w:tcPr>
            <w:tcW w:w="1690" w:type="dxa"/>
            <w:shd w:val="clear" w:color="auto" w:fill="auto"/>
            <w:vAlign w:val="center"/>
            <w:hideMark/>
          </w:tcPr>
          <w:p w14:paraId="56358F63" w14:textId="77777777" w:rsidR="00C54373" w:rsidRPr="00701FF7" w:rsidRDefault="00C54373" w:rsidP="00685736">
            <w:pPr>
              <w:spacing w:after="0" w:line="240" w:lineRule="auto"/>
              <w:jc w:val="center"/>
              <w:rPr>
                <w:rFonts w:ascii="Arial Narrow" w:eastAsia="Times New Roman" w:hAnsi="Arial Narrow" w:cs="Calibri"/>
                <w:b/>
                <w:bCs/>
                <w:sz w:val="24"/>
                <w:szCs w:val="24"/>
              </w:rPr>
            </w:pPr>
            <w:r w:rsidRPr="00701FF7">
              <w:rPr>
                <w:rFonts w:ascii="Arial Narrow" w:eastAsia="Times New Roman" w:hAnsi="Arial Narrow" w:cs="Calibri"/>
                <w:b/>
                <w:bCs/>
                <w:sz w:val="24"/>
                <w:szCs w:val="24"/>
              </w:rPr>
              <w:t>2023-2024  Directas (20% del SGR)</w:t>
            </w:r>
          </w:p>
        </w:tc>
        <w:tc>
          <w:tcPr>
            <w:tcW w:w="1875" w:type="dxa"/>
            <w:shd w:val="clear" w:color="auto" w:fill="auto"/>
            <w:vAlign w:val="center"/>
            <w:hideMark/>
          </w:tcPr>
          <w:p w14:paraId="5FCA9CBC" w14:textId="77777777" w:rsidR="00C54373" w:rsidRPr="00701FF7" w:rsidRDefault="00C54373" w:rsidP="00685736">
            <w:pPr>
              <w:spacing w:after="0" w:line="240" w:lineRule="auto"/>
              <w:jc w:val="center"/>
              <w:rPr>
                <w:rFonts w:ascii="Arial Narrow" w:eastAsia="Times New Roman" w:hAnsi="Arial Narrow" w:cs="Calibri"/>
                <w:b/>
                <w:bCs/>
                <w:sz w:val="24"/>
                <w:szCs w:val="24"/>
              </w:rPr>
            </w:pPr>
            <w:r w:rsidRPr="00701FF7">
              <w:rPr>
                <w:rFonts w:ascii="Arial Narrow" w:eastAsia="Times New Roman" w:hAnsi="Arial Narrow" w:cs="Calibri"/>
                <w:b/>
                <w:bCs/>
                <w:sz w:val="24"/>
                <w:szCs w:val="24"/>
              </w:rPr>
              <w:t>2023-2024  Asignaciones Directas Anticipadas (5% del SGR)</w:t>
            </w:r>
          </w:p>
        </w:tc>
        <w:tc>
          <w:tcPr>
            <w:tcW w:w="2257" w:type="dxa"/>
            <w:shd w:val="clear" w:color="auto" w:fill="auto"/>
            <w:vAlign w:val="center"/>
            <w:hideMark/>
          </w:tcPr>
          <w:p w14:paraId="7AEBB4FB" w14:textId="77777777" w:rsidR="00C54373" w:rsidRPr="00701FF7" w:rsidRDefault="00C54373" w:rsidP="00685736">
            <w:pPr>
              <w:spacing w:after="0" w:line="240" w:lineRule="auto"/>
              <w:jc w:val="center"/>
              <w:rPr>
                <w:rFonts w:ascii="Arial Narrow" w:eastAsia="Times New Roman" w:hAnsi="Arial Narrow" w:cs="Calibri"/>
                <w:b/>
                <w:bCs/>
                <w:sz w:val="24"/>
                <w:szCs w:val="24"/>
              </w:rPr>
            </w:pPr>
            <w:r w:rsidRPr="00701FF7">
              <w:rPr>
                <w:rFonts w:ascii="Arial Narrow" w:eastAsia="Times New Roman" w:hAnsi="Arial Narrow" w:cs="Calibri"/>
                <w:b/>
                <w:bCs/>
                <w:sz w:val="24"/>
                <w:szCs w:val="24"/>
              </w:rPr>
              <w:t>Incentivos a la producción minera- Aprobados por OCAD PAZ</w:t>
            </w:r>
          </w:p>
        </w:tc>
      </w:tr>
      <w:tr w:rsidR="00701FF7" w:rsidRPr="00701FF7" w14:paraId="7C12426D" w14:textId="77777777" w:rsidTr="00EA7105">
        <w:trPr>
          <w:trHeight w:val="903"/>
        </w:trPr>
        <w:tc>
          <w:tcPr>
            <w:tcW w:w="0" w:type="auto"/>
            <w:shd w:val="clear" w:color="auto" w:fill="auto"/>
            <w:noWrap/>
            <w:vAlign w:val="center"/>
            <w:hideMark/>
          </w:tcPr>
          <w:p w14:paraId="50F7F933"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1</w:t>
            </w:r>
          </w:p>
        </w:tc>
        <w:tc>
          <w:tcPr>
            <w:tcW w:w="1823" w:type="dxa"/>
            <w:shd w:val="clear" w:color="auto" w:fill="auto"/>
            <w:vAlign w:val="center"/>
            <w:hideMark/>
          </w:tcPr>
          <w:p w14:paraId="541FF5FD" w14:textId="3FF71505" w:rsidR="00C54373" w:rsidRPr="00701FF7" w:rsidRDefault="00F93640"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Arial"/>
                <w:sz w:val="24"/>
                <w:szCs w:val="24"/>
              </w:rPr>
              <w:t>REALIZAR EL MEJORAMIENTO DE LA INFRAESTRUCTURA  EDUCATIVA EN EL MUNICIPIO DE MANIZALES CALDAS</w:t>
            </w:r>
          </w:p>
        </w:tc>
        <w:tc>
          <w:tcPr>
            <w:tcW w:w="1690" w:type="dxa"/>
            <w:shd w:val="clear" w:color="auto" w:fill="auto"/>
            <w:noWrap/>
            <w:vAlign w:val="center"/>
            <w:hideMark/>
          </w:tcPr>
          <w:p w14:paraId="692CCA4B"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hAnsi="Arial Narrow" w:cs="Calibri"/>
                <w:sz w:val="24"/>
                <w:szCs w:val="24"/>
              </w:rPr>
              <w:t>$1.654.616.747</w:t>
            </w:r>
          </w:p>
        </w:tc>
        <w:tc>
          <w:tcPr>
            <w:tcW w:w="1875" w:type="dxa"/>
            <w:shd w:val="clear" w:color="auto" w:fill="auto"/>
            <w:noWrap/>
            <w:vAlign w:val="center"/>
          </w:tcPr>
          <w:p w14:paraId="765981D9" w14:textId="77777777" w:rsidR="00C54373" w:rsidRPr="00701FF7" w:rsidRDefault="00C54373" w:rsidP="00685736">
            <w:pPr>
              <w:spacing w:after="0" w:line="240" w:lineRule="auto"/>
              <w:rPr>
                <w:rFonts w:ascii="Arial Narrow" w:hAnsi="Arial Narrow" w:cs="Calibri"/>
                <w:sz w:val="24"/>
                <w:szCs w:val="24"/>
              </w:rPr>
            </w:pPr>
          </w:p>
        </w:tc>
        <w:tc>
          <w:tcPr>
            <w:tcW w:w="2257" w:type="dxa"/>
            <w:shd w:val="clear" w:color="auto" w:fill="auto"/>
            <w:noWrap/>
            <w:vAlign w:val="bottom"/>
            <w:hideMark/>
          </w:tcPr>
          <w:p w14:paraId="62D76388" w14:textId="77777777" w:rsidR="00C54373" w:rsidRPr="00701FF7" w:rsidRDefault="00C54373" w:rsidP="00685736">
            <w:pPr>
              <w:spacing w:after="0" w:line="240" w:lineRule="auto"/>
              <w:rPr>
                <w:rFonts w:ascii="Arial Narrow" w:eastAsia="Times New Roman" w:hAnsi="Arial Narrow" w:cs="Calibri"/>
                <w:sz w:val="24"/>
                <w:szCs w:val="24"/>
              </w:rPr>
            </w:pPr>
            <w:r w:rsidRPr="00701FF7">
              <w:rPr>
                <w:rFonts w:ascii="Arial Narrow" w:eastAsia="Times New Roman" w:hAnsi="Arial Narrow" w:cs="Calibri"/>
                <w:sz w:val="24"/>
                <w:szCs w:val="24"/>
              </w:rPr>
              <w:t> </w:t>
            </w:r>
          </w:p>
        </w:tc>
      </w:tr>
      <w:tr w:rsidR="00701FF7" w:rsidRPr="00701FF7" w14:paraId="7C4D65A2" w14:textId="77777777" w:rsidTr="00EA7105">
        <w:trPr>
          <w:trHeight w:val="661"/>
        </w:trPr>
        <w:tc>
          <w:tcPr>
            <w:tcW w:w="0" w:type="auto"/>
            <w:shd w:val="clear" w:color="auto" w:fill="auto"/>
            <w:noWrap/>
            <w:vAlign w:val="center"/>
            <w:hideMark/>
          </w:tcPr>
          <w:p w14:paraId="638B509F"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2</w:t>
            </w:r>
          </w:p>
        </w:tc>
        <w:tc>
          <w:tcPr>
            <w:tcW w:w="1823" w:type="dxa"/>
            <w:shd w:val="clear" w:color="auto" w:fill="auto"/>
            <w:vAlign w:val="center"/>
            <w:hideMark/>
          </w:tcPr>
          <w:p w14:paraId="72A0DBDE" w14:textId="33804F36" w:rsidR="00C54373" w:rsidRPr="00701FF7" w:rsidRDefault="004E468C"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Arial"/>
                <w:sz w:val="24"/>
                <w:szCs w:val="24"/>
              </w:rPr>
              <w:t xml:space="preserve">REALIZAR EL REGISTRO DEL 100% DE LAS ACTIVIDADES MINERAS EN EL MUNICIPIO DE </w:t>
            </w:r>
            <w:r w:rsidRPr="00701FF7">
              <w:rPr>
                <w:rFonts w:ascii="Arial Narrow" w:eastAsia="Times New Roman" w:hAnsi="Arial Narrow" w:cs="Arial"/>
                <w:sz w:val="24"/>
                <w:szCs w:val="24"/>
              </w:rPr>
              <w:lastRenderedPageBreak/>
              <w:t>MANIZALES CALDAS</w:t>
            </w:r>
          </w:p>
        </w:tc>
        <w:tc>
          <w:tcPr>
            <w:tcW w:w="1690" w:type="dxa"/>
            <w:shd w:val="clear" w:color="auto" w:fill="auto"/>
            <w:noWrap/>
            <w:vAlign w:val="center"/>
            <w:hideMark/>
          </w:tcPr>
          <w:p w14:paraId="201FDA5F" w14:textId="77777777" w:rsidR="00C54373" w:rsidRPr="00701FF7" w:rsidRDefault="00C54373" w:rsidP="00685736">
            <w:pPr>
              <w:spacing w:after="0" w:line="240" w:lineRule="auto"/>
              <w:jc w:val="right"/>
              <w:rPr>
                <w:rFonts w:ascii="Arial Narrow" w:eastAsia="Times New Roman" w:hAnsi="Arial Narrow" w:cs="Calibri"/>
                <w:sz w:val="24"/>
                <w:szCs w:val="24"/>
              </w:rPr>
            </w:pPr>
          </w:p>
        </w:tc>
        <w:tc>
          <w:tcPr>
            <w:tcW w:w="1875" w:type="dxa"/>
            <w:shd w:val="clear" w:color="auto" w:fill="auto"/>
            <w:noWrap/>
            <w:vAlign w:val="center"/>
            <w:hideMark/>
          </w:tcPr>
          <w:p w14:paraId="010938C5" w14:textId="77777777" w:rsidR="00C54373" w:rsidRPr="00701FF7" w:rsidRDefault="00C54373" w:rsidP="00685736">
            <w:pPr>
              <w:spacing w:after="0" w:line="240" w:lineRule="auto"/>
              <w:jc w:val="right"/>
              <w:rPr>
                <w:rFonts w:ascii="Arial Narrow" w:hAnsi="Arial Narrow" w:cs="Calibri"/>
                <w:sz w:val="24"/>
                <w:szCs w:val="24"/>
              </w:rPr>
            </w:pPr>
          </w:p>
        </w:tc>
        <w:tc>
          <w:tcPr>
            <w:tcW w:w="2257" w:type="dxa"/>
            <w:shd w:val="clear" w:color="auto" w:fill="auto"/>
            <w:noWrap/>
            <w:vAlign w:val="bottom"/>
            <w:hideMark/>
          </w:tcPr>
          <w:p w14:paraId="59D39144" w14:textId="77777777" w:rsidR="00C54373" w:rsidRPr="00701FF7" w:rsidRDefault="00C54373" w:rsidP="00685736">
            <w:pPr>
              <w:spacing w:after="0" w:line="240" w:lineRule="auto"/>
              <w:rPr>
                <w:rFonts w:ascii="Arial Narrow" w:hAnsi="Arial Narrow" w:cs="Calibri"/>
                <w:sz w:val="24"/>
                <w:szCs w:val="24"/>
              </w:rPr>
            </w:pPr>
          </w:p>
          <w:p w14:paraId="2478C448" w14:textId="77777777" w:rsidR="00C54373" w:rsidRPr="00701FF7" w:rsidRDefault="00C54373" w:rsidP="00685736">
            <w:pPr>
              <w:spacing w:after="0" w:line="240" w:lineRule="auto"/>
              <w:rPr>
                <w:rFonts w:ascii="Arial Narrow" w:hAnsi="Arial Narrow" w:cs="Calibri"/>
                <w:sz w:val="24"/>
                <w:szCs w:val="24"/>
              </w:rPr>
            </w:pPr>
            <w:r w:rsidRPr="00701FF7">
              <w:rPr>
                <w:rFonts w:ascii="Arial Narrow" w:hAnsi="Arial Narrow" w:cs="Calibri"/>
                <w:sz w:val="24"/>
                <w:szCs w:val="24"/>
              </w:rPr>
              <w:t>$202.339.433</w:t>
            </w:r>
          </w:p>
          <w:p w14:paraId="480ED6A5" w14:textId="77777777" w:rsidR="00C54373" w:rsidRPr="00701FF7" w:rsidRDefault="00C54373" w:rsidP="00685736">
            <w:pPr>
              <w:spacing w:after="0" w:line="240" w:lineRule="auto"/>
              <w:rPr>
                <w:rFonts w:ascii="Arial Narrow" w:eastAsia="Times New Roman" w:hAnsi="Arial Narrow" w:cs="Calibri"/>
                <w:sz w:val="24"/>
                <w:szCs w:val="24"/>
              </w:rPr>
            </w:pPr>
          </w:p>
        </w:tc>
      </w:tr>
      <w:tr w:rsidR="00C54373" w:rsidRPr="00701FF7" w14:paraId="6DD64513" w14:textId="77777777" w:rsidTr="00EA7105">
        <w:trPr>
          <w:trHeight w:val="58"/>
        </w:trPr>
        <w:tc>
          <w:tcPr>
            <w:tcW w:w="0" w:type="auto"/>
            <w:shd w:val="clear" w:color="auto" w:fill="auto"/>
            <w:noWrap/>
            <w:vAlign w:val="center"/>
          </w:tcPr>
          <w:p w14:paraId="4040F50F"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3</w:t>
            </w:r>
          </w:p>
        </w:tc>
        <w:tc>
          <w:tcPr>
            <w:tcW w:w="1823" w:type="dxa"/>
            <w:shd w:val="clear" w:color="auto" w:fill="auto"/>
            <w:vAlign w:val="center"/>
          </w:tcPr>
          <w:p w14:paraId="17060802" w14:textId="77777777" w:rsidR="00C54373" w:rsidRPr="00701FF7" w:rsidRDefault="00C54373" w:rsidP="00685736">
            <w:pPr>
              <w:spacing w:after="0" w:line="240" w:lineRule="auto"/>
              <w:jc w:val="center"/>
              <w:rPr>
                <w:rFonts w:ascii="Arial Narrow" w:eastAsia="Times New Roman" w:hAnsi="Arial Narrow" w:cs="Calibri"/>
                <w:sz w:val="24"/>
                <w:szCs w:val="24"/>
              </w:rPr>
            </w:pPr>
            <w:r w:rsidRPr="00701FF7">
              <w:rPr>
                <w:rFonts w:ascii="Arial Narrow" w:eastAsia="Times New Roman" w:hAnsi="Arial Narrow" w:cs="Calibri"/>
                <w:sz w:val="24"/>
                <w:szCs w:val="24"/>
              </w:rPr>
              <w:t xml:space="preserve">Pendiente NARP </w:t>
            </w:r>
          </w:p>
        </w:tc>
        <w:tc>
          <w:tcPr>
            <w:tcW w:w="1690" w:type="dxa"/>
            <w:shd w:val="clear" w:color="auto" w:fill="auto"/>
            <w:noWrap/>
            <w:vAlign w:val="center"/>
          </w:tcPr>
          <w:p w14:paraId="5D6DFA1C" w14:textId="77777777" w:rsidR="00C54373" w:rsidRPr="00701FF7" w:rsidRDefault="00C54373" w:rsidP="00685736">
            <w:pPr>
              <w:spacing w:after="0" w:line="240" w:lineRule="auto"/>
              <w:rPr>
                <w:rFonts w:ascii="Arial Narrow" w:eastAsia="Times New Roman" w:hAnsi="Arial Narrow" w:cs="Calibri"/>
                <w:sz w:val="24"/>
                <w:szCs w:val="24"/>
              </w:rPr>
            </w:pPr>
            <w:r w:rsidRPr="00701FF7">
              <w:rPr>
                <w:rFonts w:ascii="Arial Narrow" w:eastAsia="Times New Roman" w:hAnsi="Arial Narrow" w:cs="Calibri"/>
                <w:sz w:val="24"/>
                <w:szCs w:val="24"/>
              </w:rPr>
              <w:t>$ 7.199.358</w:t>
            </w:r>
          </w:p>
        </w:tc>
        <w:tc>
          <w:tcPr>
            <w:tcW w:w="1875" w:type="dxa"/>
            <w:shd w:val="clear" w:color="auto" w:fill="auto"/>
            <w:noWrap/>
            <w:vAlign w:val="center"/>
          </w:tcPr>
          <w:p w14:paraId="5F20E5A7" w14:textId="77777777" w:rsidR="00C54373" w:rsidRPr="00701FF7" w:rsidRDefault="00C54373" w:rsidP="00685736">
            <w:pPr>
              <w:spacing w:after="0" w:line="240" w:lineRule="auto"/>
              <w:jc w:val="right"/>
              <w:rPr>
                <w:rFonts w:ascii="Arial Narrow" w:hAnsi="Arial Narrow" w:cs="Calibri"/>
                <w:sz w:val="24"/>
                <w:szCs w:val="24"/>
              </w:rPr>
            </w:pPr>
            <w:r w:rsidRPr="00701FF7">
              <w:rPr>
                <w:rFonts w:ascii="Arial Narrow" w:hAnsi="Arial Narrow" w:cs="Calibri"/>
                <w:sz w:val="24"/>
                <w:szCs w:val="24"/>
              </w:rPr>
              <w:t>$70.113.904</w:t>
            </w:r>
          </w:p>
        </w:tc>
        <w:tc>
          <w:tcPr>
            <w:tcW w:w="2257" w:type="dxa"/>
            <w:shd w:val="clear" w:color="auto" w:fill="auto"/>
            <w:noWrap/>
            <w:vAlign w:val="bottom"/>
          </w:tcPr>
          <w:p w14:paraId="0C171D93" w14:textId="77777777" w:rsidR="00C54373" w:rsidRPr="00701FF7" w:rsidRDefault="00C54373" w:rsidP="00685736">
            <w:pPr>
              <w:spacing w:after="0" w:line="240" w:lineRule="auto"/>
              <w:rPr>
                <w:rFonts w:ascii="Arial Narrow" w:hAnsi="Arial Narrow" w:cs="Calibri"/>
                <w:sz w:val="24"/>
                <w:szCs w:val="24"/>
              </w:rPr>
            </w:pPr>
          </w:p>
        </w:tc>
      </w:tr>
    </w:tbl>
    <w:p w14:paraId="5024DE57" w14:textId="77777777" w:rsidR="00C54373" w:rsidRPr="00701FF7" w:rsidRDefault="00C54373" w:rsidP="00685736">
      <w:pPr>
        <w:spacing w:after="0" w:line="240" w:lineRule="auto"/>
        <w:jc w:val="both"/>
        <w:rPr>
          <w:rFonts w:ascii="Arial Narrow" w:hAnsi="Arial Narrow"/>
          <w:sz w:val="24"/>
          <w:szCs w:val="24"/>
          <w:lang w:val="es-ES"/>
        </w:rPr>
      </w:pPr>
    </w:p>
    <w:p w14:paraId="317293F0" w14:textId="4CFCD7E9" w:rsidR="00C54373" w:rsidRPr="00701FF7" w:rsidRDefault="006854FA" w:rsidP="00685736">
      <w:pPr>
        <w:spacing w:after="0" w:line="240" w:lineRule="auto"/>
        <w:jc w:val="both"/>
        <w:rPr>
          <w:rFonts w:ascii="Arial Narrow" w:hAnsi="Arial Narrow" w:cs="Arial"/>
          <w:sz w:val="24"/>
          <w:szCs w:val="24"/>
        </w:rPr>
      </w:pPr>
      <w:r w:rsidRPr="00701FF7">
        <w:rPr>
          <w:rFonts w:ascii="Arial Narrow" w:hAnsi="Arial Narrow" w:cs="Arial"/>
          <w:sz w:val="24"/>
          <w:szCs w:val="24"/>
        </w:rPr>
        <w:t>E</w:t>
      </w:r>
      <w:r w:rsidR="00C54373" w:rsidRPr="00701FF7">
        <w:rPr>
          <w:rFonts w:ascii="Arial Narrow" w:hAnsi="Arial Narrow" w:cs="Arial"/>
          <w:sz w:val="24"/>
          <w:szCs w:val="24"/>
        </w:rPr>
        <w:t xml:space="preserve">l Municipio de Manizales adelanto los mecanismos de participación ciudadana con los distintos sectores sociales, económicos, políticos, entre otros, en aras de priorizar los proyectos a desarrollar con los recursos de inversión del sistema general de regalías y como resultado de esta labor se establecen las metas y proyectos que serán financiados con los recursos SGR- SISTEMA GENERAL DE REGALIAS en </w:t>
      </w:r>
      <w:r w:rsidR="006E303E" w:rsidRPr="00701FF7">
        <w:rPr>
          <w:rFonts w:ascii="Arial Narrow" w:hAnsi="Arial Narrow" w:cs="Arial"/>
          <w:sz w:val="24"/>
          <w:szCs w:val="24"/>
        </w:rPr>
        <w:t>la aprobación</w:t>
      </w:r>
      <w:r w:rsidR="00C54373" w:rsidRPr="00701FF7">
        <w:rPr>
          <w:rFonts w:ascii="Arial Narrow" w:hAnsi="Arial Narrow" w:cs="Arial"/>
          <w:sz w:val="24"/>
          <w:szCs w:val="24"/>
        </w:rPr>
        <w:t xml:space="preserve"> del Plan de Desarrollo Municipal. </w:t>
      </w:r>
    </w:p>
    <w:p w14:paraId="1AF3E063" w14:textId="18F3E82B" w:rsidR="004B7553" w:rsidRPr="00701FF7" w:rsidRDefault="004B7553" w:rsidP="00685736">
      <w:pPr>
        <w:spacing w:after="0" w:line="240" w:lineRule="auto"/>
        <w:jc w:val="both"/>
        <w:rPr>
          <w:rFonts w:ascii="Arial Narrow" w:hAnsi="Arial Narrow" w:cs="Arial"/>
          <w:sz w:val="24"/>
          <w:szCs w:val="24"/>
        </w:rPr>
      </w:pPr>
    </w:p>
    <w:p w14:paraId="0071B6FD" w14:textId="2585AA01" w:rsidR="004B7553" w:rsidRPr="00701FF7" w:rsidRDefault="004B7553" w:rsidP="00685736">
      <w:pPr>
        <w:spacing w:after="0" w:line="240" w:lineRule="auto"/>
        <w:jc w:val="both"/>
        <w:rPr>
          <w:rFonts w:ascii="Arial Narrow" w:hAnsi="Arial Narrow" w:cs="Arial"/>
          <w:sz w:val="24"/>
          <w:szCs w:val="24"/>
        </w:rPr>
      </w:pPr>
    </w:p>
    <w:p w14:paraId="13D7B4A5" w14:textId="5539D979" w:rsidR="004B7553" w:rsidRPr="00701FF7" w:rsidRDefault="004B7553" w:rsidP="00685736">
      <w:pPr>
        <w:spacing w:after="0" w:line="240" w:lineRule="auto"/>
        <w:jc w:val="both"/>
        <w:rPr>
          <w:rFonts w:ascii="Arial Narrow" w:hAnsi="Arial Narrow" w:cs="Arial"/>
          <w:sz w:val="24"/>
          <w:szCs w:val="24"/>
        </w:rPr>
      </w:pPr>
    </w:p>
    <w:p w14:paraId="6166B9AE" w14:textId="3CEE2533" w:rsidR="0044715E" w:rsidRPr="00701FF7" w:rsidRDefault="00B15480" w:rsidP="0044715E">
      <w:pPr>
        <w:shd w:val="clear" w:color="auto" w:fill="FFFFFF"/>
        <w:spacing w:after="105" w:line="240" w:lineRule="auto"/>
        <w:jc w:val="center"/>
        <w:outlineLvl w:val="4"/>
        <w:rPr>
          <w:rFonts w:ascii="Arial Narrow" w:hAnsi="Arial Narrow"/>
          <w:b/>
          <w:bCs/>
          <w:sz w:val="24"/>
          <w:szCs w:val="24"/>
        </w:rPr>
      </w:pPr>
      <w:r w:rsidRPr="00701FF7">
        <w:rPr>
          <w:rFonts w:ascii="Arial Narrow" w:hAnsi="Arial Narrow"/>
          <w:b/>
          <w:bCs/>
          <w:sz w:val="24"/>
          <w:szCs w:val="24"/>
        </w:rPr>
        <w:t>CAPÍTULO V</w:t>
      </w:r>
    </w:p>
    <w:p w14:paraId="65F3688D" w14:textId="75C9FFC9" w:rsidR="00B15480" w:rsidRPr="00701FF7" w:rsidRDefault="00B15480" w:rsidP="0044715E">
      <w:pPr>
        <w:shd w:val="clear" w:color="auto" w:fill="FFFFFF"/>
        <w:spacing w:after="105" w:line="240" w:lineRule="auto"/>
        <w:jc w:val="center"/>
        <w:outlineLvl w:val="4"/>
        <w:rPr>
          <w:rFonts w:ascii="Arial Narrow" w:eastAsia="Times New Roman" w:hAnsi="Arial Narrow" w:cs="Times New Roman"/>
          <w:b/>
          <w:bCs/>
          <w:sz w:val="24"/>
          <w:szCs w:val="24"/>
          <w:lang w:eastAsia="es-CO"/>
        </w:rPr>
      </w:pPr>
      <w:r w:rsidRPr="00701FF7">
        <w:rPr>
          <w:rFonts w:ascii="Arial Narrow" w:hAnsi="Arial Narrow"/>
          <w:b/>
          <w:bCs/>
          <w:sz w:val="24"/>
          <w:szCs w:val="24"/>
        </w:rPr>
        <w:t xml:space="preserve">ARTICULACIÓN COMPONENTE </w:t>
      </w:r>
      <w:r w:rsidRPr="00701FF7">
        <w:rPr>
          <w:rFonts w:ascii="Arial Narrow" w:eastAsia="Times New Roman" w:hAnsi="Arial Narrow" w:cs="Times New Roman"/>
          <w:b/>
          <w:bCs/>
          <w:sz w:val="24"/>
          <w:szCs w:val="24"/>
          <w:lang w:eastAsia="es-CO"/>
        </w:rPr>
        <w:t>PAZ TOTAL E INTEGRAL</w:t>
      </w:r>
    </w:p>
    <w:p w14:paraId="45FEC4A3" w14:textId="77777777" w:rsidR="00B15480" w:rsidRPr="00701FF7" w:rsidRDefault="00B15480" w:rsidP="00B15480">
      <w:pPr>
        <w:jc w:val="both"/>
        <w:rPr>
          <w:rFonts w:ascii="Arial Narrow" w:hAnsi="Arial Narrow"/>
        </w:rPr>
      </w:pPr>
      <w:r w:rsidRPr="00701FF7">
        <w:rPr>
          <w:rFonts w:ascii="Arial Narrow" w:hAnsi="Arial Narrow"/>
        </w:rPr>
        <w:t>Conforme a los lineamientos de DNP, se propone el desarrollo de las siguientes acciones estratégicas</w:t>
      </w:r>
      <w:r w:rsidRPr="00701FF7">
        <w:rPr>
          <w:rFonts w:ascii="Arial Narrow" w:hAnsi="Arial Narrow"/>
        </w:rPr>
        <w:br/>
      </w:r>
    </w:p>
    <w:tbl>
      <w:tblPr>
        <w:tblW w:w="0" w:type="auto"/>
        <w:tblLook w:val="04A0" w:firstRow="1" w:lastRow="0" w:firstColumn="1" w:lastColumn="0" w:noHBand="0" w:noVBand="1"/>
      </w:tblPr>
      <w:tblGrid>
        <w:gridCol w:w="4414"/>
        <w:gridCol w:w="4414"/>
      </w:tblGrid>
      <w:tr w:rsidR="00701FF7" w:rsidRPr="00701FF7" w14:paraId="466F1B9B" w14:textId="77777777" w:rsidTr="00EE4B1C">
        <w:tc>
          <w:tcPr>
            <w:tcW w:w="4414" w:type="dxa"/>
          </w:tcPr>
          <w:p w14:paraId="59CA82C5" w14:textId="77777777" w:rsidR="00B15480" w:rsidRPr="00701FF7" w:rsidRDefault="00B15480" w:rsidP="00EE4B1C">
            <w:pPr>
              <w:jc w:val="center"/>
              <w:rPr>
                <w:rFonts w:ascii="Arial Narrow" w:hAnsi="Arial Narrow"/>
                <w:b/>
                <w:bCs/>
              </w:rPr>
            </w:pPr>
            <w:r w:rsidRPr="00701FF7">
              <w:rPr>
                <w:rFonts w:ascii="Arial Narrow" w:hAnsi="Arial Narrow"/>
                <w:b/>
                <w:bCs/>
              </w:rPr>
              <w:t>TEMÁTICA</w:t>
            </w:r>
          </w:p>
        </w:tc>
        <w:tc>
          <w:tcPr>
            <w:tcW w:w="4414" w:type="dxa"/>
          </w:tcPr>
          <w:p w14:paraId="4907AC70" w14:textId="77777777" w:rsidR="00B15480" w:rsidRPr="00701FF7" w:rsidRDefault="00B15480" w:rsidP="00EE4B1C">
            <w:pPr>
              <w:jc w:val="center"/>
              <w:rPr>
                <w:rFonts w:ascii="Arial Narrow" w:hAnsi="Arial Narrow"/>
                <w:b/>
                <w:bCs/>
              </w:rPr>
            </w:pPr>
            <w:r w:rsidRPr="00701FF7">
              <w:rPr>
                <w:rFonts w:ascii="Arial Narrow" w:hAnsi="Arial Narrow"/>
                <w:b/>
                <w:bCs/>
              </w:rPr>
              <w:t>ACCIÓN</w:t>
            </w:r>
          </w:p>
        </w:tc>
      </w:tr>
      <w:tr w:rsidR="00701FF7" w:rsidRPr="00701FF7" w14:paraId="02D71455" w14:textId="77777777" w:rsidTr="0044715E">
        <w:tc>
          <w:tcPr>
            <w:tcW w:w="4414" w:type="dxa"/>
            <w:vMerge w:val="restart"/>
            <w:vAlign w:val="center"/>
          </w:tcPr>
          <w:p w14:paraId="2F82D7C3" w14:textId="77777777" w:rsidR="00B15480" w:rsidRPr="00701FF7" w:rsidRDefault="00B15480" w:rsidP="0044715E">
            <w:pPr>
              <w:jc w:val="center"/>
              <w:rPr>
                <w:rFonts w:ascii="Arial Narrow" w:hAnsi="Arial Narrow"/>
              </w:rPr>
            </w:pPr>
            <w:r w:rsidRPr="00701FF7">
              <w:rPr>
                <w:rFonts w:ascii="Arial Narrow" w:hAnsi="Arial Narrow"/>
              </w:rPr>
              <w:t>Fortalecimiento de la justicia</w:t>
            </w:r>
          </w:p>
        </w:tc>
        <w:tc>
          <w:tcPr>
            <w:tcW w:w="4414" w:type="dxa"/>
          </w:tcPr>
          <w:p w14:paraId="499C0E22" w14:textId="77777777" w:rsidR="00B15480" w:rsidRPr="00701FF7" w:rsidRDefault="00B15480" w:rsidP="00EE4B1C">
            <w:pPr>
              <w:jc w:val="both"/>
              <w:rPr>
                <w:rFonts w:ascii="Arial Narrow" w:hAnsi="Arial Narrow"/>
              </w:rPr>
            </w:pPr>
            <w:r w:rsidRPr="00701FF7">
              <w:rPr>
                <w:rFonts w:ascii="Arial Narrow" w:hAnsi="Arial Narrow"/>
              </w:rPr>
              <w:t>Desarrollo de un programa de promoción de conciliación extrajudicial en derecho</w:t>
            </w:r>
          </w:p>
        </w:tc>
      </w:tr>
      <w:tr w:rsidR="00701FF7" w:rsidRPr="00701FF7" w14:paraId="0574846A" w14:textId="77777777" w:rsidTr="0044715E">
        <w:tc>
          <w:tcPr>
            <w:tcW w:w="4414" w:type="dxa"/>
            <w:vMerge/>
            <w:vAlign w:val="center"/>
          </w:tcPr>
          <w:p w14:paraId="1033BC86" w14:textId="77777777" w:rsidR="00B15480" w:rsidRPr="00701FF7" w:rsidRDefault="00B15480" w:rsidP="0044715E">
            <w:pPr>
              <w:jc w:val="center"/>
              <w:rPr>
                <w:rFonts w:ascii="Arial Narrow" w:hAnsi="Arial Narrow"/>
              </w:rPr>
            </w:pPr>
          </w:p>
        </w:tc>
        <w:tc>
          <w:tcPr>
            <w:tcW w:w="4414" w:type="dxa"/>
          </w:tcPr>
          <w:p w14:paraId="2BD42AA3" w14:textId="77777777" w:rsidR="00B15480" w:rsidRPr="00701FF7" w:rsidRDefault="00B15480" w:rsidP="00EE4B1C">
            <w:pPr>
              <w:jc w:val="both"/>
              <w:rPr>
                <w:rFonts w:ascii="Arial Narrow" w:hAnsi="Arial Narrow"/>
              </w:rPr>
            </w:pPr>
            <w:r w:rsidRPr="00701FF7">
              <w:rPr>
                <w:rFonts w:ascii="Arial Narrow" w:hAnsi="Arial Narrow"/>
              </w:rPr>
              <w:t>Fortalecimiento de la casa de la justicia</w:t>
            </w:r>
          </w:p>
        </w:tc>
      </w:tr>
      <w:tr w:rsidR="00701FF7" w:rsidRPr="00701FF7" w14:paraId="4E956C4D" w14:textId="77777777" w:rsidTr="0044715E">
        <w:tc>
          <w:tcPr>
            <w:tcW w:w="4414" w:type="dxa"/>
            <w:vMerge/>
            <w:vAlign w:val="center"/>
          </w:tcPr>
          <w:p w14:paraId="620877C6" w14:textId="77777777" w:rsidR="00B15480" w:rsidRPr="00701FF7" w:rsidRDefault="00B15480" w:rsidP="0044715E">
            <w:pPr>
              <w:jc w:val="center"/>
              <w:rPr>
                <w:rFonts w:ascii="Arial Narrow" w:hAnsi="Arial Narrow"/>
              </w:rPr>
            </w:pPr>
          </w:p>
        </w:tc>
        <w:tc>
          <w:tcPr>
            <w:tcW w:w="4414" w:type="dxa"/>
          </w:tcPr>
          <w:p w14:paraId="79E7D9A4" w14:textId="77777777" w:rsidR="00B15480" w:rsidRPr="00701FF7" w:rsidRDefault="00B15480" w:rsidP="00EE4B1C">
            <w:pPr>
              <w:jc w:val="both"/>
              <w:rPr>
                <w:rFonts w:ascii="Arial Narrow" w:hAnsi="Arial Narrow"/>
              </w:rPr>
            </w:pPr>
            <w:r w:rsidRPr="00701FF7">
              <w:rPr>
                <w:rFonts w:ascii="Arial Narrow" w:hAnsi="Arial Narrow"/>
              </w:rPr>
              <w:t>Desarrollo de un programa de promoción de conciliación en equidad</w:t>
            </w:r>
          </w:p>
        </w:tc>
      </w:tr>
      <w:tr w:rsidR="00701FF7" w:rsidRPr="00701FF7" w14:paraId="4D5C14D1" w14:textId="77777777" w:rsidTr="0044715E">
        <w:tc>
          <w:tcPr>
            <w:tcW w:w="4414" w:type="dxa"/>
            <w:vMerge w:val="restart"/>
            <w:vAlign w:val="center"/>
          </w:tcPr>
          <w:p w14:paraId="5568AC66" w14:textId="77777777" w:rsidR="00B15480" w:rsidRPr="00701FF7" w:rsidRDefault="00B15480" w:rsidP="0044715E">
            <w:pPr>
              <w:jc w:val="center"/>
              <w:rPr>
                <w:rFonts w:ascii="Arial Narrow" w:hAnsi="Arial Narrow"/>
              </w:rPr>
            </w:pPr>
            <w:r w:rsidRPr="00701FF7">
              <w:rPr>
                <w:rFonts w:ascii="Arial Narrow" w:hAnsi="Arial Narrow"/>
              </w:rPr>
              <w:t>Fortalecimiento del Sector Agricultura</w:t>
            </w:r>
          </w:p>
        </w:tc>
        <w:tc>
          <w:tcPr>
            <w:tcW w:w="4414" w:type="dxa"/>
          </w:tcPr>
          <w:p w14:paraId="2BAAAA82" w14:textId="77777777" w:rsidR="00B15480" w:rsidRPr="00701FF7" w:rsidRDefault="00B15480" w:rsidP="00EE4B1C">
            <w:pPr>
              <w:jc w:val="both"/>
              <w:rPr>
                <w:rFonts w:ascii="Arial Narrow" w:hAnsi="Arial Narrow"/>
              </w:rPr>
            </w:pPr>
            <w:r w:rsidRPr="00701FF7">
              <w:rPr>
                <w:rFonts w:ascii="Arial Narrow" w:hAnsi="Arial Narrow"/>
              </w:rPr>
              <w:t xml:space="preserve">Desarrollo de la Frontera Agrícola </w:t>
            </w:r>
          </w:p>
        </w:tc>
      </w:tr>
      <w:tr w:rsidR="00701FF7" w:rsidRPr="00701FF7" w14:paraId="371090DA" w14:textId="77777777" w:rsidTr="0044715E">
        <w:tc>
          <w:tcPr>
            <w:tcW w:w="4414" w:type="dxa"/>
            <w:vMerge/>
            <w:vAlign w:val="center"/>
          </w:tcPr>
          <w:p w14:paraId="60977CBA" w14:textId="77777777" w:rsidR="00B15480" w:rsidRPr="00701FF7" w:rsidRDefault="00B15480" w:rsidP="0044715E">
            <w:pPr>
              <w:jc w:val="center"/>
              <w:rPr>
                <w:rFonts w:ascii="Arial Narrow" w:hAnsi="Arial Narrow"/>
              </w:rPr>
            </w:pPr>
          </w:p>
        </w:tc>
        <w:tc>
          <w:tcPr>
            <w:tcW w:w="4414" w:type="dxa"/>
          </w:tcPr>
          <w:p w14:paraId="2E98CD81" w14:textId="77777777" w:rsidR="00B15480" w:rsidRPr="00701FF7" w:rsidRDefault="00B15480" w:rsidP="00EE4B1C">
            <w:pPr>
              <w:jc w:val="both"/>
              <w:rPr>
                <w:rFonts w:ascii="Arial Narrow" w:hAnsi="Arial Narrow"/>
              </w:rPr>
            </w:pPr>
            <w:r w:rsidRPr="00701FF7">
              <w:rPr>
                <w:rFonts w:ascii="Arial Narrow" w:hAnsi="Arial Narrow"/>
              </w:rPr>
              <w:t>Zonificación de aptitud</w:t>
            </w:r>
          </w:p>
        </w:tc>
      </w:tr>
      <w:tr w:rsidR="00701FF7" w:rsidRPr="00701FF7" w14:paraId="13460D1C" w14:textId="77777777" w:rsidTr="0044715E">
        <w:tc>
          <w:tcPr>
            <w:tcW w:w="4414" w:type="dxa"/>
            <w:vMerge/>
            <w:vAlign w:val="center"/>
          </w:tcPr>
          <w:p w14:paraId="1191BD83" w14:textId="77777777" w:rsidR="00B15480" w:rsidRPr="00701FF7" w:rsidRDefault="00B15480" w:rsidP="0044715E">
            <w:pPr>
              <w:jc w:val="center"/>
              <w:rPr>
                <w:rFonts w:ascii="Arial Narrow" w:hAnsi="Arial Narrow"/>
              </w:rPr>
            </w:pPr>
          </w:p>
        </w:tc>
        <w:tc>
          <w:tcPr>
            <w:tcW w:w="4414" w:type="dxa"/>
          </w:tcPr>
          <w:p w14:paraId="1F1FF48D"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Potencial de Adecuación de Tierras</w:t>
            </w:r>
          </w:p>
          <w:p w14:paraId="27F59446" w14:textId="77777777" w:rsidR="00B15480" w:rsidRPr="00701FF7" w:rsidRDefault="00B15480" w:rsidP="00EE4B1C">
            <w:pPr>
              <w:jc w:val="both"/>
              <w:rPr>
                <w:rFonts w:ascii="Arial Narrow" w:hAnsi="Arial Narrow"/>
              </w:rPr>
            </w:pPr>
            <w:r w:rsidRPr="00701FF7">
              <w:rPr>
                <w:rFonts w:ascii="Arial Narrow" w:hAnsi="Arial Narrow" w:cs="NunitoSans10pt-Bold"/>
              </w:rPr>
              <w:t>con fines de irrigación</w:t>
            </w:r>
          </w:p>
        </w:tc>
      </w:tr>
      <w:tr w:rsidR="00701FF7" w:rsidRPr="00701FF7" w14:paraId="2FEA5FCA" w14:textId="77777777" w:rsidTr="0044715E">
        <w:tc>
          <w:tcPr>
            <w:tcW w:w="4414" w:type="dxa"/>
            <w:vMerge/>
            <w:vAlign w:val="center"/>
          </w:tcPr>
          <w:p w14:paraId="0171B02F" w14:textId="77777777" w:rsidR="00B15480" w:rsidRPr="00701FF7" w:rsidRDefault="00B15480" w:rsidP="0044715E">
            <w:pPr>
              <w:jc w:val="center"/>
              <w:rPr>
                <w:rFonts w:ascii="Arial Narrow" w:hAnsi="Arial Narrow"/>
              </w:rPr>
            </w:pPr>
          </w:p>
        </w:tc>
        <w:tc>
          <w:tcPr>
            <w:tcW w:w="4414" w:type="dxa"/>
          </w:tcPr>
          <w:p w14:paraId="0180B9B8"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Evaluaciones Agropecuarias</w:t>
            </w:r>
          </w:p>
          <w:p w14:paraId="426175A0"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(EVA)</w:t>
            </w:r>
          </w:p>
        </w:tc>
      </w:tr>
      <w:tr w:rsidR="00701FF7" w:rsidRPr="00701FF7" w14:paraId="08FC5A3D" w14:textId="77777777" w:rsidTr="0044715E">
        <w:tc>
          <w:tcPr>
            <w:tcW w:w="4414" w:type="dxa"/>
            <w:vMerge/>
            <w:vAlign w:val="center"/>
          </w:tcPr>
          <w:p w14:paraId="4D699FC0" w14:textId="77777777" w:rsidR="00B15480" w:rsidRPr="00701FF7" w:rsidRDefault="00B15480" w:rsidP="0044715E">
            <w:pPr>
              <w:jc w:val="center"/>
              <w:rPr>
                <w:rFonts w:ascii="Arial Narrow" w:hAnsi="Arial Narrow"/>
              </w:rPr>
            </w:pPr>
          </w:p>
        </w:tc>
        <w:tc>
          <w:tcPr>
            <w:tcW w:w="4414" w:type="dxa"/>
          </w:tcPr>
          <w:p w14:paraId="68225AA5"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Ordenamiento pesquero</w:t>
            </w:r>
          </w:p>
        </w:tc>
      </w:tr>
      <w:tr w:rsidR="00701FF7" w:rsidRPr="00701FF7" w14:paraId="64E26AB7" w14:textId="77777777" w:rsidTr="0044715E">
        <w:tc>
          <w:tcPr>
            <w:tcW w:w="4414" w:type="dxa"/>
            <w:vMerge/>
            <w:vAlign w:val="center"/>
          </w:tcPr>
          <w:p w14:paraId="541E9805" w14:textId="77777777" w:rsidR="00B15480" w:rsidRPr="00701FF7" w:rsidRDefault="00B15480" w:rsidP="0044715E">
            <w:pPr>
              <w:jc w:val="center"/>
              <w:rPr>
                <w:rFonts w:ascii="Arial Narrow" w:hAnsi="Arial Narrow"/>
              </w:rPr>
            </w:pPr>
          </w:p>
        </w:tc>
        <w:tc>
          <w:tcPr>
            <w:tcW w:w="4414" w:type="dxa"/>
          </w:tcPr>
          <w:p w14:paraId="34BAEB0F"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Acceso, concentración de la tierra y</w:t>
            </w:r>
          </w:p>
          <w:p w14:paraId="01D85FDE"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formalización de la propiedad</w:t>
            </w:r>
          </w:p>
        </w:tc>
      </w:tr>
      <w:tr w:rsidR="00701FF7" w:rsidRPr="00701FF7" w14:paraId="239D7273" w14:textId="77777777" w:rsidTr="0044715E">
        <w:tc>
          <w:tcPr>
            <w:tcW w:w="4414" w:type="dxa"/>
            <w:vMerge/>
            <w:vAlign w:val="center"/>
          </w:tcPr>
          <w:p w14:paraId="5D24C89F" w14:textId="77777777" w:rsidR="00B15480" w:rsidRPr="00701FF7" w:rsidRDefault="00B15480" w:rsidP="0044715E">
            <w:pPr>
              <w:jc w:val="center"/>
              <w:rPr>
                <w:rFonts w:ascii="Arial Narrow" w:hAnsi="Arial Narrow"/>
              </w:rPr>
            </w:pPr>
          </w:p>
        </w:tc>
        <w:tc>
          <w:tcPr>
            <w:tcW w:w="4414" w:type="dxa"/>
          </w:tcPr>
          <w:p w14:paraId="673159F2"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Servicio Público de Extensión</w:t>
            </w:r>
          </w:p>
          <w:p w14:paraId="6B547F1D"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Agropecuaria</w:t>
            </w:r>
          </w:p>
        </w:tc>
      </w:tr>
      <w:tr w:rsidR="00701FF7" w:rsidRPr="00701FF7" w14:paraId="0994BDF4" w14:textId="77777777" w:rsidTr="0044715E">
        <w:tc>
          <w:tcPr>
            <w:tcW w:w="4414" w:type="dxa"/>
            <w:vMerge/>
            <w:vAlign w:val="center"/>
          </w:tcPr>
          <w:p w14:paraId="6A3C6371" w14:textId="77777777" w:rsidR="00B15480" w:rsidRPr="00701FF7" w:rsidRDefault="00B15480" w:rsidP="0044715E">
            <w:pPr>
              <w:jc w:val="center"/>
              <w:rPr>
                <w:rFonts w:ascii="Arial Narrow" w:hAnsi="Arial Narrow"/>
              </w:rPr>
            </w:pPr>
          </w:p>
        </w:tc>
        <w:tc>
          <w:tcPr>
            <w:tcW w:w="4414" w:type="dxa"/>
          </w:tcPr>
          <w:p w14:paraId="29BFD2B3"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Proyectos Integrales de Desarrollo</w:t>
            </w:r>
          </w:p>
          <w:p w14:paraId="3F02DF0A"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Agropecuario Rural con Enfoque</w:t>
            </w:r>
          </w:p>
          <w:p w14:paraId="6C335D72"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Territorial (PIDAR – PIDARET)</w:t>
            </w:r>
          </w:p>
        </w:tc>
      </w:tr>
      <w:tr w:rsidR="00701FF7" w:rsidRPr="00701FF7" w14:paraId="048D2304" w14:textId="77777777" w:rsidTr="0044715E">
        <w:tc>
          <w:tcPr>
            <w:tcW w:w="4414" w:type="dxa"/>
            <w:vMerge/>
            <w:vAlign w:val="center"/>
          </w:tcPr>
          <w:p w14:paraId="2A47DD88" w14:textId="77777777" w:rsidR="00B15480" w:rsidRPr="00701FF7" w:rsidRDefault="00B15480" w:rsidP="0044715E">
            <w:pPr>
              <w:jc w:val="center"/>
              <w:rPr>
                <w:rFonts w:ascii="Arial Narrow" w:hAnsi="Arial Narrow"/>
              </w:rPr>
            </w:pPr>
          </w:p>
        </w:tc>
        <w:tc>
          <w:tcPr>
            <w:tcW w:w="4414" w:type="dxa"/>
          </w:tcPr>
          <w:p w14:paraId="220A8479"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Créditos y valor de créditos de Fomento</w:t>
            </w:r>
          </w:p>
          <w:p w14:paraId="0888D62D"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Agropecuario otorgados a Nivel Nacional</w:t>
            </w:r>
          </w:p>
        </w:tc>
      </w:tr>
      <w:tr w:rsidR="00701FF7" w:rsidRPr="00701FF7" w14:paraId="553B700C" w14:textId="77777777" w:rsidTr="0044715E">
        <w:tc>
          <w:tcPr>
            <w:tcW w:w="4414" w:type="dxa"/>
            <w:vMerge/>
            <w:vAlign w:val="center"/>
          </w:tcPr>
          <w:p w14:paraId="3584F971" w14:textId="77777777" w:rsidR="00B15480" w:rsidRPr="00701FF7" w:rsidRDefault="00B15480" w:rsidP="0044715E">
            <w:pPr>
              <w:jc w:val="center"/>
              <w:rPr>
                <w:rFonts w:ascii="Arial Narrow" w:hAnsi="Arial Narrow"/>
              </w:rPr>
            </w:pPr>
          </w:p>
        </w:tc>
        <w:tc>
          <w:tcPr>
            <w:tcW w:w="4414" w:type="dxa"/>
          </w:tcPr>
          <w:p w14:paraId="4962253D"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Sanidad e inocuidad</w:t>
            </w:r>
          </w:p>
        </w:tc>
      </w:tr>
      <w:tr w:rsidR="00701FF7" w:rsidRPr="00701FF7" w14:paraId="1A3AC971" w14:textId="77777777" w:rsidTr="0044715E">
        <w:tc>
          <w:tcPr>
            <w:tcW w:w="4414" w:type="dxa"/>
            <w:vMerge w:val="restart"/>
            <w:vAlign w:val="center"/>
          </w:tcPr>
          <w:p w14:paraId="644662DC" w14:textId="77777777" w:rsidR="00B15480" w:rsidRPr="00701FF7" w:rsidRDefault="00B15480" w:rsidP="0044715E">
            <w:pPr>
              <w:jc w:val="center"/>
              <w:rPr>
                <w:rFonts w:ascii="Arial Narrow" w:hAnsi="Arial Narrow"/>
              </w:rPr>
            </w:pPr>
            <w:r w:rsidRPr="00701FF7">
              <w:rPr>
                <w:rFonts w:ascii="Arial Narrow" w:hAnsi="Arial Narrow"/>
              </w:rPr>
              <w:t>Fortalecimiento Víctimas</w:t>
            </w:r>
          </w:p>
        </w:tc>
        <w:tc>
          <w:tcPr>
            <w:tcW w:w="4414" w:type="dxa"/>
          </w:tcPr>
          <w:p w14:paraId="7B4B7E57"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Protección de la vida y prevención de las afectaciones generadas por el multicrem</w:t>
            </w:r>
          </w:p>
        </w:tc>
      </w:tr>
      <w:tr w:rsidR="00701FF7" w:rsidRPr="00701FF7" w14:paraId="0B803531" w14:textId="77777777" w:rsidTr="0044715E">
        <w:tc>
          <w:tcPr>
            <w:tcW w:w="4414" w:type="dxa"/>
            <w:vMerge/>
            <w:vAlign w:val="center"/>
          </w:tcPr>
          <w:p w14:paraId="5C4EB503" w14:textId="77777777" w:rsidR="00B15480" w:rsidRPr="00701FF7" w:rsidRDefault="00B15480" w:rsidP="0044715E">
            <w:pPr>
              <w:jc w:val="center"/>
              <w:rPr>
                <w:rFonts w:ascii="Arial Narrow" w:hAnsi="Arial Narrow"/>
              </w:rPr>
            </w:pPr>
          </w:p>
        </w:tc>
        <w:tc>
          <w:tcPr>
            <w:tcW w:w="4414" w:type="dxa"/>
          </w:tcPr>
          <w:p w14:paraId="5283206F"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Entrega de ayudas/atención humanitaria inmediata</w:t>
            </w:r>
          </w:p>
        </w:tc>
      </w:tr>
      <w:tr w:rsidR="00701FF7" w:rsidRPr="00701FF7" w14:paraId="21DD3C26" w14:textId="77777777" w:rsidTr="0044715E">
        <w:tc>
          <w:tcPr>
            <w:tcW w:w="4414" w:type="dxa"/>
            <w:vMerge/>
            <w:vAlign w:val="center"/>
          </w:tcPr>
          <w:p w14:paraId="50855DBC" w14:textId="77777777" w:rsidR="00B15480" w:rsidRPr="00701FF7" w:rsidRDefault="00B15480" w:rsidP="0044715E">
            <w:pPr>
              <w:jc w:val="center"/>
              <w:rPr>
                <w:rFonts w:ascii="Arial Narrow" w:hAnsi="Arial Narrow"/>
              </w:rPr>
            </w:pPr>
          </w:p>
        </w:tc>
        <w:tc>
          <w:tcPr>
            <w:tcW w:w="4414" w:type="dxa"/>
          </w:tcPr>
          <w:p w14:paraId="2769D355"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Estabilización socio-económica de las víctimas con énfasis en Vivienda y generación de ingresos</w:t>
            </w:r>
          </w:p>
        </w:tc>
      </w:tr>
      <w:tr w:rsidR="00701FF7" w:rsidRPr="00701FF7" w14:paraId="111C9BF0" w14:textId="77777777" w:rsidTr="0044715E">
        <w:tc>
          <w:tcPr>
            <w:tcW w:w="4414" w:type="dxa"/>
            <w:vMerge/>
            <w:vAlign w:val="center"/>
          </w:tcPr>
          <w:p w14:paraId="3F59303B" w14:textId="77777777" w:rsidR="00B15480" w:rsidRPr="00701FF7" w:rsidRDefault="00B15480" w:rsidP="0044715E">
            <w:pPr>
              <w:jc w:val="center"/>
              <w:rPr>
                <w:rFonts w:ascii="Arial Narrow" w:hAnsi="Arial Narrow"/>
              </w:rPr>
            </w:pPr>
          </w:p>
        </w:tc>
        <w:tc>
          <w:tcPr>
            <w:tcW w:w="4414" w:type="dxa"/>
          </w:tcPr>
          <w:p w14:paraId="5B9C2AA3"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Bold"/>
              </w:rPr>
              <w:t>Reconstrucción del tejido social: dialogo, memoria, Convivencia y reconciliación</w:t>
            </w:r>
          </w:p>
        </w:tc>
      </w:tr>
      <w:tr w:rsidR="00701FF7" w:rsidRPr="00701FF7" w14:paraId="0BAAF18A" w14:textId="77777777" w:rsidTr="0044715E">
        <w:tc>
          <w:tcPr>
            <w:tcW w:w="4414" w:type="dxa"/>
            <w:vMerge/>
            <w:vAlign w:val="center"/>
          </w:tcPr>
          <w:p w14:paraId="11970F2C" w14:textId="77777777" w:rsidR="00B15480" w:rsidRPr="00701FF7" w:rsidRDefault="00B15480" w:rsidP="0044715E">
            <w:pPr>
              <w:jc w:val="center"/>
              <w:rPr>
                <w:rFonts w:ascii="Arial Narrow" w:hAnsi="Arial Narrow"/>
              </w:rPr>
            </w:pPr>
          </w:p>
        </w:tc>
        <w:tc>
          <w:tcPr>
            <w:tcW w:w="4414" w:type="dxa"/>
          </w:tcPr>
          <w:p w14:paraId="6B2DBB50"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Procesos de restitución</w:t>
            </w:r>
          </w:p>
          <w:p w14:paraId="5477CBF8"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de tierras y de</w:t>
            </w:r>
          </w:p>
          <w:p w14:paraId="12D8D61E"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derechos territoriales y</w:t>
            </w:r>
          </w:p>
          <w:p w14:paraId="239AFB64" w14:textId="77777777" w:rsidR="00B15480" w:rsidRPr="00701FF7" w:rsidRDefault="00B15480" w:rsidP="00EE4B1C">
            <w:pPr>
              <w:autoSpaceDE w:val="0"/>
              <w:autoSpaceDN w:val="0"/>
              <w:adjustRightInd w:val="0"/>
              <w:spacing w:after="0"/>
              <w:rPr>
                <w:rFonts w:ascii="Arial Narrow" w:hAnsi="Arial Narrow" w:cs="NunitoSans10pt-Bold"/>
              </w:rPr>
            </w:pPr>
            <w:r w:rsidRPr="00701FF7">
              <w:rPr>
                <w:rFonts w:ascii="Arial Narrow" w:hAnsi="Arial Narrow" w:cs="NunitoSans10pt-Light"/>
              </w:rPr>
              <w:t>cumplimiento de fallos</w:t>
            </w:r>
          </w:p>
        </w:tc>
      </w:tr>
      <w:tr w:rsidR="00701FF7" w:rsidRPr="00701FF7" w14:paraId="180CD854" w14:textId="77777777" w:rsidTr="0044715E">
        <w:tc>
          <w:tcPr>
            <w:tcW w:w="4414" w:type="dxa"/>
            <w:vMerge/>
            <w:vAlign w:val="center"/>
          </w:tcPr>
          <w:p w14:paraId="3800F62D" w14:textId="77777777" w:rsidR="00B15480" w:rsidRPr="00701FF7" w:rsidRDefault="00B15480" w:rsidP="0044715E">
            <w:pPr>
              <w:jc w:val="center"/>
              <w:rPr>
                <w:rFonts w:ascii="Arial Narrow" w:hAnsi="Arial Narrow"/>
              </w:rPr>
            </w:pPr>
          </w:p>
        </w:tc>
        <w:tc>
          <w:tcPr>
            <w:tcW w:w="4414" w:type="dxa"/>
          </w:tcPr>
          <w:p w14:paraId="17F0FB49"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Implementación de los</w:t>
            </w:r>
          </w:p>
          <w:p w14:paraId="12E4D851"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Planes de Retorno y</w:t>
            </w:r>
          </w:p>
          <w:p w14:paraId="704B6920"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Reubicación</w:t>
            </w:r>
          </w:p>
        </w:tc>
      </w:tr>
      <w:tr w:rsidR="00701FF7" w:rsidRPr="00701FF7" w14:paraId="2BAB22DE" w14:textId="77777777" w:rsidTr="0044715E">
        <w:tc>
          <w:tcPr>
            <w:tcW w:w="4414" w:type="dxa"/>
            <w:vMerge/>
            <w:vAlign w:val="center"/>
          </w:tcPr>
          <w:p w14:paraId="3FD3D0FA" w14:textId="77777777" w:rsidR="00B15480" w:rsidRPr="00701FF7" w:rsidRDefault="00B15480" w:rsidP="0044715E">
            <w:pPr>
              <w:jc w:val="center"/>
              <w:rPr>
                <w:rFonts w:ascii="Arial Narrow" w:hAnsi="Arial Narrow"/>
              </w:rPr>
            </w:pPr>
          </w:p>
        </w:tc>
        <w:tc>
          <w:tcPr>
            <w:tcW w:w="4414" w:type="dxa"/>
          </w:tcPr>
          <w:p w14:paraId="3C04E515"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Implementación de los</w:t>
            </w:r>
          </w:p>
          <w:p w14:paraId="22D51D70"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Planes Integrales de</w:t>
            </w:r>
          </w:p>
          <w:p w14:paraId="64D71E1D"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Reparación Colectiva</w:t>
            </w:r>
          </w:p>
        </w:tc>
      </w:tr>
      <w:tr w:rsidR="00701FF7" w:rsidRPr="00701FF7" w14:paraId="6C8F7F64" w14:textId="77777777" w:rsidTr="0044715E">
        <w:tc>
          <w:tcPr>
            <w:tcW w:w="4414" w:type="dxa"/>
            <w:vMerge/>
            <w:vAlign w:val="center"/>
          </w:tcPr>
          <w:p w14:paraId="5F655A71" w14:textId="77777777" w:rsidR="00B15480" w:rsidRPr="00701FF7" w:rsidRDefault="00B15480" w:rsidP="0044715E">
            <w:pPr>
              <w:jc w:val="center"/>
              <w:rPr>
                <w:rFonts w:ascii="Arial Narrow" w:hAnsi="Arial Narrow"/>
              </w:rPr>
            </w:pPr>
          </w:p>
        </w:tc>
        <w:tc>
          <w:tcPr>
            <w:tcW w:w="4414" w:type="dxa"/>
          </w:tcPr>
          <w:p w14:paraId="4E4B78F1"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Implementación de las</w:t>
            </w:r>
          </w:p>
          <w:p w14:paraId="406B91DD"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sanciones propias y</w:t>
            </w:r>
          </w:p>
          <w:p w14:paraId="79C79CBB"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medidas de contribución</w:t>
            </w:r>
          </w:p>
          <w:p w14:paraId="79D49CC7"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a la reparación</w:t>
            </w:r>
          </w:p>
        </w:tc>
      </w:tr>
      <w:tr w:rsidR="00701FF7" w:rsidRPr="00701FF7" w14:paraId="5C57F846" w14:textId="77777777" w:rsidTr="0044715E">
        <w:tc>
          <w:tcPr>
            <w:tcW w:w="4414" w:type="dxa"/>
            <w:vAlign w:val="center"/>
          </w:tcPr>
          <w:p w14:paraId="58171E55" w14:textId="77777777" w:rsidR="00B15480" w:rsidRPr="00701FF7" w:rsidRDefault="00B15480" w:rsidP="0044715E">
            <w:pPr>
              <w:jc w:val="center"/>
              <w:rPr>
                <w:rFonts w:ascii="Arial Narrow" w:hAnsi="Arial Narrow"/>
              </w:rPr>
            </w:pPr>
            <w:r w:rsidRPr="00701FF7">
              <w:rPr>
                <w:rFonts w:ascii="Arial Narrow" w:hAnsi="Arial Narrow"/>
              </w:rPr>
              <w:t>Programa en el Marco de la Paz</w:t>
            </w:r>
          </w:p>
        </w:tc>
        <w:tc>
          <w:tcPr>
            <w:tcW w:w="4414" w:type="dxa"/>
          </w:tcPr>
          <w:p w14:paraId="09F3783A" w14:textId="77777777" w:rsidR="00B15480" w:rsidRPr="00701FF7" w:rsidRDefault="00B15480" w:rsidP="00EE4B1C">
            <w:pPr>
              <w:autoSpaceDE w:val="0"/>
              <w:autoSpaceDN w:val="0"/>
              <w:adjustRightInd w:val="0"/>
              <w:spacing w:after="0"/>
              <w:rPr>
                <w:rFonts w:ascii="Arial Narrow" w:hAnsi="Arial Narrow" w:cs="NunitoSans10pt-Light"/>
              </w:rPr>
            </w:pPr>
            <w:r w:rsidRPr="00701FF7">
              <w:rPr>
                <w:rFonts w:ascii="Arial Narrow" w:hAnsi="Arial Narrow" w:cs="NunitoSans10pt-Light"/>
              </w:rPr>
              <w:t>Reforma Rural Integral</w:t>
            </w:r>
          </w:p>
        </w:tc>
      </w:tr>
    </w:tbl>
    <w:p w14:paraId="2758C9A4" w14:textId="143C7019" w:rsidR="004B7553" w:rsidRPr="00701FF7" w:rsidRDefault="004B7553" w:rsidP="00685736">
      <w:pPr>
        <w:spacing w:after="0" w:line="240" w:lineRule="auto"/>
        <w:jc w:val="both"/>
        <w:rPr>
          <w:rFonts w:ascii="Arial Narrow" w:hAnsi="Arial Narrow" w:cs="Arial"/>
          <w:sz w:val="24"/>
          <w:szCs w:val="24"/>
        </w:rPr>
      </w:pPr>
    </w:p>
    <w:p w14:paraId="6DA5288D" w14:textId="74118F46" w:rsidR="004B7553" w:rsidRPr="00701FF7" w:rsidRDefault="004B7553" w:rsidP="00685736">
      <w:pPr>
        <w:spacing w:after="0" w:line="240" w:lineRule="auto"/>
        <w:jc w:val="both"/>
        <w:rPr>
          <w:rFonts w:ascii="Arial Narrow" w:hAnsi="Arial Narrow" w:cs="Arial"/>
          <w:sz w:val="24"/>
          <w:szCs w:val="24"/>
        </w:rPr>
      </w:pPr>
    </w:p>
    <w:p w14:paraId="60B2598D" w14:textId="3522706F" w:rsidR="004B7553" w:rsidRPr="00701FF7" w:rsidRDefault="004B7553" w:rsidP="00685736">
      <w:pPr>
        <w:spacing w:after="0" w:line="240" w:lineRule="auto"/>
        <w:jc w:val="both"/>
        <w:rPr>
          <w:rFonts w:ascii="Arial Narrow" w:hAnsi="Arial Narrow" w:cs="Arial"/>
          <w:sz w:val="24"/>
          <w:szCs w:val="24"/>
        </w:rPr>
      </w:pPr>
    </w:p>
    <w:p w14:paraId="05400F9F" w14:textId="05A3EA35" w:rsidR="004B7553" w:rsidRPr="00701FF7" w:rsidRDefault="004B7553" w:rsidP="00685736">
      <w:pPr>
        <w:spacing w:after="0" w:line="240" w:lineRule="auto"/>
        <w:jc w:val="both"/>
        <w:rPr>
          <w:rFonts w:ascii="Arial Narrow" w:hAnsi="Arial Narrow" w:cs="Arial"/>
          <w:sz w:val="24"/>
          <w:szCs w:val="24"/>
        </w:rPr>
      </w:pPr>
    </w:p>
    <w:p w14:paraId="7C5CA381" w14:textId="08F98B2C" w:rsidR="004B7553" w:rsidRPr="00701FF7" w:rsidRDefault="004B7553" w:rsidP="00685736">
      <w:pPr>
        <w:spacing w:after="0" w:line="240" w:lineRule="auto"/>
        <w:jc w:val="both"/>
        <w:rPr>
          <w:rFonts w:ascii="Arial Narrow" w:hAnsi="Arial Narrow" w:cs="Arial"/>
          <w:sz w:val="24"/>
          <w:szCs w:val="24"/>
        </w:rPr>
      </w:pPr>
    </w:p>
    <w:p w14:paraId="685CBB79" w14:textId="4890FC67" w:rsidR="004B7553" w:rsidRPr="00701FF7" w:rsidRDefault="004B7553" w:rsidP="00685736">
      <w:pPr>
        <w:spacing w:after="0" w:line="240" w:lineRule="auto"/>
        <w:jc w:val="both"/>
        <w:rPr>
          <w:rFonts w:ascii="Arial Narrow" w:hAnsi="Arial Narrow" w:cs="Arial"/>
          <w:sz w:val="24"/>
          <w:szCs w:val="24"/>
        </w:rPr>
      </w:pPr>
    </w:p>
    <w:p w14:paraId="7D2FE763" w14:textId="31CCB75A" w:rsidR="004B7553" w:rsidRPr="00701FF7" w:rsidRDefault="004B7553" w:rsidP="00685736">
      <w:pPr>
        <w:spacing w:after="0" w:line="240" w:lineRule="auto"/>
        <w:jc w:val="both"/>
        <w:rPr>
          <w:rFonts w:ascii="Arial Narrow" w:hAnsi="Arial Narrow" w:cs="Arial"/>
          <w:sz w:val="24"/>
          <w:szCs w:val="24"/>
        </w:rPr>
      </w:pPr>
    </w:p>
    <w:p w14:paraId="15A2D13D" w14:textId="2241C6F6" w:rsidR="004B7553" w:rsidRPr="00701FF7" w:rsidRDefault="004B7553" w:rsidP="00685736">
      <w:pPr>
        <w:spacing w:after="0" w:line="240" w:lineRule="auto"/>
        <w:jc w:val="both"/>
        <w:rPr>
          <w:rFonts w:ascii="Arial Narrow" w:hAnsi="Arial Narrow" w:cs="Arial"/>
          <w:sz w:val="24"/>
          <w:szCs w:val="24"/>
        </w:rPr>
      </w:pPr>
    </w:p>
    <w:p w14:paraId="507A8EE0" w14:textId="08C81A78" w:rsidR="004B7553" w:rsidRPr="00701FF7" w:rsidRDefault="004B7553" w:rsidP="00685736">
      <w:pPr>
        <w:spacing w:after="0" w:line="240" w:lineRule="auto"/>
        <w:jc w:val="both"/>
        <w:rPr>
          <w:rFonts w:ascii="Arial Narrow" w:hAnsi="Arial Narrow" w:cs="Arial"/>
          <w:sz w:val="24"/>
          <w:szCs w:val="24"/>
        </w:rPr>
      </w:pPr>
    </w:p>
    <w:p w14:paraId="7FAC2111" w14:textId="097D8137" w:rsidR="004B7553" w:rsidRPr="00701FF7" w:rsidRDefault="004B7553" w:rsidP="00685736">
      <w:pPr>
        <w:spacing w:after="0" w:line="240" w:lineRule="auto"/>
        <w:jc w:val="both"/>
        <w:rPr>
          <w:rFonts w:ascii="Arial Narrow" w:hAnsi="Arial Narrow" w:cs="Arial"/>
          <w:sz w:val="24"/>
          <w:szCs w:val="24"/>
        </w:rPr>
      </w:pPr>
    </w:p>
    <w:p w14:paraId="2ED2CE28" w14:textId="683BB0B1" w:rsidR="004B7553" w:rsidRPr="00701FF7" w:rsidRDefault="004B7553" w:rsidP="00685736">
      <w:pPr>
        <w:spacing w:after="0" w:line="240" w:lineRule="auto"/>
        <w:jc w:val="both"/>
        <w:rPr>
          <w:rFonts w:ascii="Arial Narrow" w:hAnsi="Arial Narrow" w:cs="Arial"/>
          <w:sz w:val="24"/>
          <w:szCs w:val="24"/>
        </w:rPr>
      </w:pPr>
    </w:p>
    <w:p w14:paraId="54F6602C" w14:textId="0AD46B14" w:rsidR="004B7553" w:rsidRPr="00701FF7" w:rsidRDefault="004B7553" w:rsidP="00685736">
      <w:pPr>
        <w:spacing w:after="0" w:line="240" w:lineRule="auto"/>
        <w:jc w:val="both"/>
        <w:rPr>
          <w:rFonts w:ascii="Arial Narrow" w:hAnsi="Arial Narrow" w:cs="Arial"/>
          <w:sz w:val="24"/>
          <w:szCs w:val="24"/>
        </w:rPr>
      </w:pPr>
    </w:p>
    <w:p w14:paraId="121C91BF" w14:textId="6D0FF7B1" w:rsidR="004B7553" w:rsidRPr="00701FF7" w:rsidRDefault="004B7553" w:rsidP="00685736">
      <w:pPr>
        <w:spacing w:after="0" w:line="240" w:lineRule="auto"/>
        <w:jc w:val="both"/>
        <w:rPr>
          <w:rFonts w:ascii="Arial Narrow" w:hAnsi="Arial Narrow" w:cs="Arial"/>
          <w:sz w:val="24"/>
          <w:szCs w:val="24"/>
        </w:rPr>
      </w:pPr>
    </w:p>
    <w:p w14:paraId="189E410E" w14:textId="0A328464" w:rsidR="004B7553" w:rsidRPr="00701FF7" w:rsidRDefault="004B7553" w:rsidP="00685736">
      <w:pPr>
        <w:spacing w:after="0" w:line="240" w:lineRule="auto"/>
        <w:jc w:val="both"/>
        <w:rPr>
          <w:rFonts w:ascii="Arial Narrow" w:hAnsi="Arial Narrow" w:cs="Arial"/>
          <w:sz w:val="24"/>
          <w:szCs w:val="24"/>
        </w:rPr>
      </w:pPr>
    </w:p>
    <w:p w14:paraId="4F0D9CAF" w14:textId="5840D3CB" w:rsidR="004B7553" w:rsidRPr="00701FF7" w:rsidRDefault="004B7553" w:rsidP="00685736">
      <w:pPr>
        <w:spacing w:after="0" w:line="240" w:lineRule="auto"/>
        <w:jc w:val="both"/>
        <w:rPr>
          <w:rFonts w:ascii="Arial Narrow" w:hAnsi="Arial Narrow" w:cs="Arial"/>
          <w:sz w:val="24"/>
          <w:szCs w:val="24"/>
        </w:rPr>
      </w:pPr>
    </w:p>
    <w:p w14:paraId="4A09F401" w14:textId="7AE29B5C" w:rsidR="004B7553" w:rsidRPr="00701FF7" w:rsidRDefault="004B7553" w:rsidP="00685736">
      <w:pPr>
        <w:spacing w:after="0" w:line="240" w:lineRule="auto"/>
        <w:jc w:val="both"/>
        <w:rPr>
          <w:rFonts w:ascii="Arial Narrow" w:hAnsi="Arial Narrow" w:cs="Arial"/>
          <w:sz w:val="24"/>
          <w:szCs w:val="24"/>
        </w:rPr>
      </w:pPr>
    </w:p>
    <w:p w14:paraId="626EFFD2" w14:textId="57590E9A" w:rsidR="004B7553" w:rsidRPr="00701FF7" w:rsidRDefault="004B7553" w:rsidP="00685736">
      <w:pPr>
        <w:spacing w:after="0" w:line="240" w:lineRule="auto"/>
        <w:jc w:val="both"/>
        <w:rPr>
          <w:rFonts w:ascii="Arial Narrow" w:hAnsi="Arial Narrow" w:cs="Arial"/>
          <w:sz w:val="24"/>
          <w:szCs w:val="24"/>
        </w:rPr>
      </w:pPr>
    </w:p>
    <w:p w14:paraId="0E9218B1" w14:textId="15CA039D" w:rsidR="004B7553" w:rsidRPr="00701FF7" w:rsidRDefault="004B7553" w:rsidP="00685736">
      <w:pPr>
        <w:spacing w:after="0" w:line="240" w:lineRule="auto"/>
        <w:jc w:val="both"/>
        <w:rPr>
          <w:rFonts w:ascii="Arial Narrow" w:hAnsi="Arial Narrow" w:cs="Arial"/>
          <w:sz w:val="24"/>
          <w:szCs w:val="24"/>
        </w:rPr>
      </w:pPr>
    </w:p>
    <w:p w14:paraId="01F95230" w14:textId="54D2BF19" w:rsidR="004B7553" w:rsidRPr="00701FF7" w:rsidRDefault="004B7553" w:rsidP="00685736">
      <w:pPr>
        <w:spacing w:after="0" w:line="240" w:lineRule="auto"/>
        <w:jc w:val="both"/>
        <w:rPr>
          <w:rFonts w:ascii="Arial Narrow" w:hAnsi="Arial Narrow" w:cs="Arial"/>
          <w:sz w:val="24"/>
          <w:szCs w:val="24"/>
        </w:rPr>
      </w:pPr>
    </w:p>
    <w:p w14:paraId="33F9FCC0" w14:textId="186213FD" w:rsidR="004B7553" w:rsidRPr="00701FF7" w:rsidRDefault="004B7553" w:rsidP="00685736">
      <w:pPr>
        <w:spacing w:after="0" w:line="240" w:lineRule="auto"/>
        <w:jc w:val="both"/>
        <w:rPr>
          <w:rFonts w:ascii="Arial Narrow" w:hAnsi="Arial Narrow" w:cs="Arial"/>
          <w:sz w:val="24"/>
          <w:szCs w:val="24"/>
        </w:rPr>
      </w:pPr>
    </w:p>
    <w:p w14:paraId="05A59A45" w14:textId="3D1BF5E0" w:rsidR="004B7553" w:rsidRPr="00701FF7" w:rsidRDefault="004B7553" w:rsidP="00685736">
      <w:pPr>
        <w:spacing w:after="0" w:line="240" w:lineRule="auto"/>
        <w:jc w:val="both"/>
        <w:rPr>
          <w:rFonts w:ascii="Arial Narrow" w:hAnsi="Arial Narrow" w:cs="Arial"/>
          <w:sz w:val="24"/>
          <w:szCs w:val="24"/>
        </w:rPr>
      </w:pPr>
    </w:p>
    <w:p w14:paraId="74B45DAD" w14:textId="467AA4BE" w:rsidR="004B7553" w:rsidRPr="00701FF7" w:rsidRDefault="004B7553" w:rsidP="00685736">
      <w:pPr>
        <w:spacing w:after="0" w:line="240" w:lineRule="auto"/>
        <w:jc w:val="both"/>
        <w:rPr>
          <w:rFonts w:ascii="Arial Narrow" w:hAnsi="Arial Narrow" w:cs="Arial"/>
          <w:sz w:val="24"/>
          <w:szCs w:val="24"/>
        </w:rPr>
      </w:pPr>
    </w:p>
    <w:p w14:paraId="6A0EE044" w14:textId="57BE8956" w:rsidR="004B7553" w:rsidRPr="00701FF7" w:rsidRDefault="004B7553" w:rsidP="00685736">
      <w:pPr>
        <w:spacing w:after="0" w:line="240" w:lineRule="auto"/>
        <w:jc w:val="both"/>
        <w:rPr>
          <w:rFonts w:ascii="Arial Narrow" w:hAnsi="Arial Narrow" w:cs="Arial"/>
          <w:sz w:val="24"/>
          <w:szCs w:val="24"/>
        </w:rPr>
      </w:pPr>
    </w:p>
    <w:p w14:paraId="43A79304" w14:textId="0EBFD414" w:rsidR="004B7553" w:rsidRPr="00701FF7" w:rsidRDefault="004B7553" w:rsidP="00685736">
      <w:pPr>
        <w:spacing w:after="0" w:line="240" w:lineRule="auto"/>
        <w:jc w:val="both"/>
        <w:rPr>
          <w:rFonts w:ascii="Arial Narrow" w:hAnsi="Arial Narrow" w:cs="Arial"/>
          <w:sz w:val="24"/>
          <w:szCs w:val="24"/>
        </w:rPr>
      </w:pPr>
    </w:p>
    <w:p w14:paraId="7037ABA6" w14:textId="22C0FBD6" w:rsidR="004B7553" w:rsidRPr="00701FF7" w:rsidRDefault="004B7553" w:rsidP="00685736">
      <w:pPr>
        <w:spacing w:after="0" w:line="240" w:lineRule="auto"/>
        <w:jc w:val="both"/>
        <w:rPr>
          <w:rFonts w:ascii="Arial Narrow" w:hAnsi="Arial Narrow" w:cs="Arial"/>
          <w:sz w:val="24"/>
          <w:szCs w:val="24"/>
        </w:rPr>
      </w:pPr>
    </w:p>
    <w:p w14:paraId="608A1662" w14:textId="2C899F0B" w:rsidR="004B7553" w:rsidRPr="00701FF7" w:rsidRDefault="004B7553" w:rsidP="00685736">
      <w:pPr>
        <w:spacing w:after="0" w:line="240" w:lineRule="auto"/>
        <w:jc w:val="both"/>
        <w:rPr>
          <w:rFonts w:ascii="Arial Narrow" w:hAnsi="Arial Narrow" w:cs="Arial"/>
          <w:sz w:val="24"/>
          <w:szCs w:val="24"/>
        </w:rPr>
      </w:pPr>
    </w:p>
    <w:p w14:paraId="36A742FC" w14:textId="49C19D28" w:rsidR="004B7553" w:rsidRPr="00701FF7" w:rsidRDefault="004B7553" w:rsidP="00685736">
      <w:pPr>
        <w:spacing w:after="0" w:line="240" w:lineRule="auto"/>
        <w:jc w:val="both"/>
        <w:rPr>
          <w:rFonts w:ascii="Arial Narrow" w:hAnsi="Arial Narrow" w:cs="Arial"/>
          <w:sz w:val="24"/>
          <w:szCs w:val="24"/>
        </w:rPr>
      </w:pPr>
    </w:p>
    <w:p w14:paraId="23B6D8AE" w14:textId="38A35A30" w:rsidR="004B7553" w:rsidRPr="00701FF7" w:rsidRDefault="004B7553" w:rsidP="00685736">
      <w:pPr>
        <w:spacing w:after="0" w:line="240" w:lineRule="auto"/>
        <w:jc w:val="both"/>
        <w:rPr>
          <w:rFonts w:ascii="Arial Narrow" w:hAnsi="Arial Narrow" w:cs="Arial"/>
          <w:sz w:val="24"/>
          <w:szCs w:val="24"/>
        </w:rPr>
      </w:pPr>
    </w:p>
    <w:p w14:paraId="6DC7A825" w14:textId="1F8A82F0" w:rsidR="004B7553" w:rsidRPr="00701FF7" w:rsidRDefault="004B7553" w:rsidP="00685736">
      <w:pPr>
        <w:spacing w:after="0" w:line="240" w:lineRule="auto"/>
        <w:jc w:val="both"/>
        <w:rPr>
          <w:rFonts w:ascii="Arial Narrow" w:hAnsi="Arial Narrow" w:cs="Arial"/>
          <w:sz w:val="24"/>
          <w:szCs w:val="24"/>
        </w:rPr>
      </w:pPr>
    </w:p>
    <w:p w14:paraId="1FCDEF75" w14:textId="3A680CCF" w:rsidR="004B7553" w:rsidRPr="00701FF7" w:rsidRDefault="004B7553" w:rsidP="00685736">
      <w:pPr>
        <w:spacing w:after="0" w:line="240" w:lineRule="auto"/>
        <w:jc w:val="both"/>
        <w:rPr>
          <w:rFonts w:ascii="Arial Narrow" w:hAnsi="Arial Narrow" w:cs="Arial"/>
          <w:sz w:val="24"/>
          <w:szCs w:val="24"/>
        </w:rPr>
      </w:pPr>
    </w:p>
    <w:p w14:paraId="44C0289B" w14:textId="1AE2A01F" w:rsidR="004B7553" w:rsidRPr="00701FF7" w:rsidRDefault="004B7553" w:rsidP="00685736">
      <w:pPr>
        <w:spacing w:after="0" w:line="240" w:lineRule="auto"/>
        <w:jc w:val="both"/>
        <w:rPr>
          <w:rFonts w:ascii="Arial Narrow" w:hAnsi="Arial Narrow" w:cs="Arial"/>
          <w:sz w:val="24"/>
          <w:szCs w:val="24"/>
        </w:rPr>
      </w:pPr>
    </w:p>
    <w:p w14:paraId="032588A0" w14:textId="51F720EA" w:rsidR="004B7553" w:rsidRPr="00701FF7" w:rsidRDefault="004B7553" w:rsidP="00685736">
      <w:pPr>
        <w:spacing w:after="0" w:line="240" w:lineRule="auto"/>
        <w:jc w:val="both"/>
        <w:rPr>
          <w:rFonts w:ascii="Arial Narrow" w:hAnsi="Arial Narrow" w:cs="Arial"/>
          <w:sz w:val="24"/>
          <w:szCs w:val="24"/>
        </w:rPr>
      </w:pPr>
    </w:p>
    <w:p w14:paraId="10B69318" w14:textId="4735C148" w:rsidR="004B7553" w:rsidRPr="00701FF7" w:rsidRDefault="004B7553" w:rsidP="00685736">
      <w:pPr>
        <w:spacing w:after="0" w:line="240" w:lineRule="auto"/>
        <w:jc w:val="both"/>
        <w:rPr>
          <w:rFonts w:ascii="Arial Narrow" w:hAnsi="Arial Narrow" w:cs="Arial"/>
          <w:sz w:val="24"/>
          <w:szCs w:val="24"/>
        </w:rPr>
      </w:pPr>
    </w:p>
    <w:p w14:paraId="7444BE85" w14:textId="0C4DEC94" w:rsidR="004B7553" w:rsidRPr="00701FF7" w:rsidRDefault="004B7553" w:rsidP="00685736">
      <w:pPr>
        <w:spacing w:after="0" w:line="240" w:lineRule="auto"/>
        <w:jc w:val="both"/>
        <w:rPr>
          <w:rFonts w:ascii="Arial Narrow" w:hAnsi="Arial Narrow" w:cs="Arial"/>
          <w:sz w:val="24"/>
          <w:szCs w:val="24"/>
        </w:rPr>
      </w:pPr>
    </w:p>
    <w:p w14:paraId="2479B1C6" w14:textId="6BA5C1C2" w:rsidR="004B7553" w:rsidRPr="00701FF7" w:rsidRDefault="004B7553" w:rsidP="00685736">
      <w:pPr>
        <w:spacing w:after="0" w:line="240" w:lineRule="auto"/>
        <w:jc w:val="both"/>
        <w:rPr>
          <w:rFonts w:ascii="Arial Narrow" w:hAnsi="Arial Narrow" w:cs="Arial"/>
          <w:sz w:val="24"/>
          <w:szCs w:val="24"/>
        </w:rPr>
      </w:pPr>
    </w:p>
    <w:p w14:paraId="03952FEF" w14:textId="77777777" w:rsidR="004B7553" w:rsidRPr="00701FF7" w:rsidRDefault="004B7553" w:rsidP="00685736">
      <w:pPr>
        <w:spacing w:after="0" w:line="240" w:lineRule="auto"/>
        <w:jc w:val="both"/>
        <w:rPr>
          <w:rFonts w:ascii="Arial Narrow" w:hAnsi="Arial Narrow" w:cs="Arial"/>
          <w:sz w:val="24"/>
          <w:szCs w:val="24"/>
        </w:rPr>
        <w:sectPr w:rsidR="004B7553" w:rsidRPr="00701FF7" w:rsidSect="006A3CB1">
          <w:type w:val="continuous"/>
          <w:pgSz w:w="12240" w:h="15840"/>
          <w:pgMar w:top="1417" w:right="1701" w:bottom="1417" w:left="1701" w:header="708" w:footer="708" w:gutter="0"/>
          <w:cols w:space="708"/>
          <w:docGrid w:linePitch="360"/>
        </w:sectPr>
      </w:pPr>
    </w:p>
    <w:p w14:paraId="3E4E5F29" w14:textId="0F999847" w:rsidR="00044023" w:rsidRPr="00701FF7" w:rsidRDefault="00044023" w:rsidP="00685736">
      <w:pPr>
        <w:jc w:val="both"/>
        <w:rPr>
          <w:rFonts w:ascii="Arial Narrow" w:hAnsi="Arial Narrow"/>
          <w:b/>
          <w:bCs/>
        </w:rPr>
      </w:pPr>
      <w:r w:rsidRPr="00701FF7">
        <w:rPr>
          <w:rFonts w:ascii="Arial Narrow" w:hAnsi="Arial Narrow"/>
          <w:b/>
          <w:bCs/>
        </w:rPr>
        <w:lastRenderedPageBreak/>
        <w:t xml:space="preserve">CAPÍTULO VI MATRIZ FINANCIERA </w:t>
      </w:r>
    </w:p>
    <w:tbl>
      <w:tblPr>
        <w:tblW w:w="13278" w:type="dxa"/>
        <w:tblInd w:w="-294" w:type="dxa"/>
        <w:tblCellMar>
          <w:left w:w="70" w:type="dxa"/>
          <w:right w:w="70" w:type="dxa"/>
        </w:tblCellMar>
        <w:tblLook w:val="04A0" w:firstRow="1" w:lastRow="0" w:firstColumn="1" w:lastColumn="0" w:noHBand="0" w:noVBand="1"/>
      </w:tblPr>
      <w:tblGrid>
        <w:gridCol w:w="714"/>
        <w:gridCol w:w="746"/>
        <w:gridCol w:w="604"/>
        <w:gridCol w:w="604"/>
        <w:gridCol w:w="604"/>
        <w:gridCol w:w="535"/>
        <w:gridCol w:w="604"/>
        <w:gridCol w:w="604"/>
        <w:gridCol w:w="604"/>
        <w:gridCol w:w="604"/>
        <w:gridCol w:w="321"/>
        <w:gridCol w:w="604"/>
        <w:gridCol w:w="604"/>
        <w:gridCol w:w="604"/>
        <w:gridCol w:w="604"/>
        <w:gridCol w:w="321"/>
        <w:gridCol w:w="604"/>
        <w:gridCol w:w="604"/>
        <w:gridCol w:w="604"/>
        <w:gridCol w:w="604"/>
        <w:gridCol w:w="321"/>
        <w:gridCol w:w="604"/>
        <w:gridCol w:w="656"/>
      </w:tblGrid>
      <w:tr w:rsidR="00701FF7" w:rsidRPr="00701FF7" w14:paraId="7364277D" w14:textId="77777777" w:rsidTr="004B7553">
        <w:trPr>
          <w:trHeight w:val="300"/>
        </w:trPr>
        <w:tc>
          <w:tcPr>
            <w:tcW w:w="798" w:type="dxa"/>
            <w:vMerge w:val="restart"/>
            <w:tcBorders>
              <w:top w:val="single" w:sz="8" w:space="0" w:color="auto"/>
              <w:left w:val="single" w:sz="8" w:space="0" w:color="auto"/>
              <w:bottom w:val="single" w:sz="4" w:space="0" w:color="000000"/>
              <w:right w:val="single" w:sz="4" w:space="0" w:color="auto"/>
            </w:tcBorders>
            <w:shd w:val="clear" w:color="000000" w:fill="DBDBDB"/>
            <w:vAlign w:val="center"/>
            <w:hideMark/>
          </w:tcPr>
          <w:p w14:paraId="0B4624B0"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LINEA ESTRATEGICA</w:t>
            </w:r>
          </w:p>
        </w:tc>
        <w:tc>
          <w:tcPr>
            <w:tcW w:w="738" w:type="dxa"/>
            <w:vMerge w:val="restart"/>
            <w:tcBorders>
              <w:top w:val="single" w:sz="8" w:space="0" w:color="auto"/>
              <w:left w:val="single" w:sz="4" w:space="0" w:color="auto"/>
              <w:bottom w:val="single" w:sz="4" w:space="0" w:color="000000"/>
              <w:right w:val="nil"/>
            </w:tcBorders>
            <w:shd w:val="clear" w:color="000000" w:fill="DBDBDB"/>
            <w:noWrap/>
            <w:vAlign w:val="center"/>
            <w:hideMark/>
          </w:tcPr>
          <w:p w14:paraId="1CFA39EC"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PROGRAMA</w:t>
            </w:r>
          </w:p>
        </w:tc>
        <w:tc>
          <w:tcPr>
            <w:tcW w:w="2921" w:type="dxa"/>
            <w:gridSpan w:val="5"/>
            <w:tcBorders>
              <w:top w:val="single" w:sz="8" w:space="0" w:color="auto"/>
              <w:left w:val="single" w:sz="8" w:space="0" w:color="auto"/>
              <w:bottom w:val="single" w:sz="4" w:space="0" w:color="auto"/>
              <w:right w:val="single" w:sz="8" w:space="0" w:color="000000"/>
            </w:tcBorders>
            <w:shd w:val="clear" w:color="000000" w:fill="DBDBDB"/>
            <w:noWrap/>
            <w:vAlign w:val="bottom"/>
            <w:hideMark/>
          </w:tcPr>
          <w:p w14:paraId="468CDF3C"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2024 </w:t>
            </w:r>
          </w:p>
        </w:tc>
        <w:tc>
          <w:tcPr>
            <w:tcW w:w="2724" w:type="dxa"/>
            <w:gridSpan w:val="5"/>
            <w:tcBorders>
              <w:top w:val="single" w:sz="8" w:space="0" w:color="auto"/>
              <w:left w:val="nil"/>
              <w:bottom w:val="single" w:sz="4" w:space="0" w:color="auto"/>
              <w:right w:val="single" w:sz="8" w:space="0" w:color="000000"/>
            </w:tcBorders>
            <w:shd w:val="clear" w:color="000000" w:fill="DBDBDB"/>
            <w:noWrap/>
            <w:vAlign w:val="bottom"/>
            <w:hideMark/>
          </w:tcPr>
          <w:p w14:paraId="255CEC19"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2025 </w:t>
            </w:r>
          </w:p>
        </w:tc>
        <w:tc>
          <w:tcPr>
            <w:tcW w:w="2724" w:type="dxa"/>
            <w:gridSpan w:val="5"/>
            <w:tcBorders>
              <w:top w:val="single" w:sz="8" w:space="0" w:color="auto"/>
              <w:left w:val="nil"/>
              <w:bottom w:val="single" w:sz="4" w:space="0" w:color="auto"/>
              <w:right w:val="single" w:sz="8" w:space="0" w:color="000000"/>
            </w:tcBorders>
            <w:shd w:val="clear" w:color="000000" w:fill="DBDBDB"/>
            <w:noWrap/>
            <w:vAlign w:val="bottom"/>
            <w:hideMark/>
          </w:tcPr>
          <w:p w14:paraId="78DA32C0"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2026 </w:t>
            </w:r>
          </w:p>
        </w:tc>
        <w:tc>
          <w:tcPr>
            <w:tcW w:w="2724" w:type="dxa"/>
            <w:gridSpan w:val="5"/>
            <w:tcBorders>
              <w:top w:val="single" w:sz="8" w:space="0" w:color="auto"/>
              <w:left w:val="nil"/>
              <w:bottom w:val="single" w:sz="4" w:space="0" w:color="auto"/>
              <w:right w:val="single" w:sz="8" w:space="0" w:color="000000"/>
            </w:tcBorders>
            <w:shd w:val="clear" w:color="000000" w:fill="DBDBDB"/>
            <w:noWrap/>
            <w:vAlign w:val="bottom"/>
            <w:hideMark/>
          </w:tcPr>
          <w:p w14:paraId="65D9EE60"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2027 </w:t>
            </w:r>
          </w:p>
        </w:tc>
        <w:tc>
          <w:tcPr>
            <w:tcW w:w="649" w:type="dxa"/>
            <w:vMerge w:val="restart"/>
            <w:tcBorders>
              <w:top w:val="single" w:sz="8" w:space="0" w:color="auto"/>
              <w:left w:val="nil"/>
              <w:bottom w:val="single" w:sz="4" w:space="0" w:color="000000"/>
              <w:right w:val="single" w:sz="8" w:space="0" w:color="auto"/>
            </w:tcBorders>
            <w:shd w:val="clear" w:color="000000" w:fill="DBDBDB"/>
            <w:noWrap/>
            <w:vAlign w:val="center"/>
            <w:hideMark/>
          </w:tcPr>
          <w:p w14:paraId="749AD82D"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TOTAL </w:t>
            </w:r>
          </w:p>
        </w:tc>
      </w:tr>
      <w:tr w:rsidR="00701FF7" w:rsidRPr="00701FF7" w14:paraId="0DCD2061" w14:textId="77777777" w:rsidTr="004B7553">
        <w:trPr>
          <w:trHeight w:val="255"/>
        </w:trPr>
        <w:tc>
          <w:tcPr>
            <w:tcW w:w="798" w:type="dxa"/>
            <w:vMerge/>
            <w:tcBorders>
              <w:top w:val="single" w:sz="8" w:space="0" w:color="auto"/>
              <w:left w:val="single" w:sz="8" w:space="0" w:color="auto"/>
              <w:bottom w:val="single" w:sz="4" w:space="0" w:color="000000"/>
              <w:right w:val="single" w:sz="4" w:space="0" w:color="auto"/>
            </w:tcBorders>
            <w:vAlign w:val="center"/>
            <w:hideMark/>
          </w:tcPr>
          <w:p w14:paraId="644BCB0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p>
        </w:tc>
        <w:tc>
          <w:tcPr>
            <w:tcW w:w="738" w:type="dxa"/>
            <w:vMerge/>
            <w:tcBorders>
              <w:top w:val="single" w:sz="8" w:space="0" w:color="auto"/>
              <w:left w:val="single" w:sz="4" w:space="0" w:color="auto"/>
              <w:bottom w:val="single" w:sz="4" w:space="0" w:color="000000"/>
              <w:right w:val="nil"/>
            </w:tcBorders>
            <w:vAlign w:val="center"/>
            <w:hideMark/>
          </w:tcPr>
          <w:p w14:paraId="4AB9166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p>
        </w:tc>
        <w:tc>
          <w:tcPr>
            <w:tcW w:w="597" w:type="dxa"/>
            <w:tcBorders>
              <w:top w:val="nil"/>
              <w:left w:val="single" w:sz="8" w:space="0" w:color="auto"/>
              <w:bottom w:val="single" w:sz="4" w:space="0" w:color="auto"/>
              <w:right w:val="single" w:sz="4" w:space="0" w:color="auto"/>
            </w:tcBorders>
            <w:shd w:val="clear" w:color="000000" w:fill="DBDBDB"/>
            <w:noWrap/>
            <w:vAlign w:val="bottom"/>
            <w:hideMark/>
          </w:tcPr>
          <w:p w14:paraId="399C2F40"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RP </w:t>
            </w:r>
          </w:p>
        </w:tc>
        <w:tc>
          <w:tcPr>
            <w:tcW w:w="598" w:type="dxa"/>
            <w:tcBorders>
              <w:top w:val="nil"/>
              <w:left w:val="nil"/>
              <w:bottom w:val="single" w:sz="4" w:space="0" w:color="auto"/>
              <w:right w:val="single" w:sz="4" w:space="0" w:color="auto"/>
            </w:tcBorders>
            <w:shd w:val="clear" w:color="000000" w:fill="DBDBDB"/>
            <w:noWrap/>
            <w:vAlign w:val="bottom"/>
            <w:hideMark/>
          </w:tcPr>
          <w:p w14:paraId="37CD83F1"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FE </w:t>
            </w:r>
          </w:p>
        </w:tc>
        <w:tc>
          <w:tcPr>
            <w:tcW w:w="598" w:type="dxa"/>
            <w:tcBorders>
              <w:top w:val="nil"/>
              <w:left w:val="nil"/>
              <w:bottom w:val="single" w:sz="4" w:space="0" w:color="auto"/>
              <w:right w:val="single" w:sz="4" w:space="0" w:color="auto"/>
            </w:tcBorders>
            <w:shd w:val="clear" w:color="000000" w:fill="DBDBDB"/>
            <w:noWrap/>
            <w:vAlign w:val="bottom"/>
            <w:hideMark/>
          </w:tcPr>
          <w:p w14:paraId="624B7849"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SGP </w:t>
            </w:r>
          </w:p>
        </w:tc>
        <w:tc>
          <w:tcPr>
            <w:tcW w:w="530" w:type="dxa"/>
            <w:tcBorders>
              <w:top w:val="nil"/>
              <w:left w:val="nil"/>
              <w:bottom w:val="single" w:sz="4" w:space="0" w:color="auto"/>
              <w:right w:val="single" w:sz="4" w:space="0" w:color="auto"/>
            </w:tcBorders>
            <w:shd w:val="clear" w:color="000000" w:fill="DBDBDB"/>
            <w:noWrap/>
            <w:vAlign w:val="bottom"/>
            <w:hideMark/>
          </w:tcPr>
          <w:p w14:paraId="04526A28"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SGR </w:t>
            </w:r>
          </w:p>
        </w:tc>
        <w:tc>
          <w:tcPr>
            <w:tcW w:w="598" w:type="dxa"/>
            <w:tcBorders>
              <w:top w:val="nil"/>
              <w:left w:val="nil"/>
              <w:bottom w:val="single" w:sz="4" w:space="0" w:color="auto"/>
              <w:right w:val="single" w:sz="8" w:space="0" w:color="auto"/>
            </w:tcBorders>
            <w:shd w:val="clear" w:color="000000" w:fill="E2EFDA"/>
            <w:noWrap/>
            <w:vAlign w:val="bottom"/>
            <w:hideMark/>
          </w:tcPr>
          <w:p w14:paraId="68BF27A4"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TOTAL </w:t>
            </w:r>
          </w:p>
        </w:tc>
        <w:tc>
          <w:tcPr>
            <w:tcW w:w="598" w:type="dxa"/>
            <w:tcBorders>
              <w:top w:val="nil"/>
              <w:left w:val="nil"/>
              <w:bottom w:val="single" w:sz="4" w:space="0" w:color="auto"/>
              <w:right w:val="single" w:sz="4" w:space="0" w:color="auto"/>
            </w:tcBorders>
            <w:shd w:val="clear" w:color="000000" w:fill="DBDBDB"/>
            <w:noWrap/>
            <w:vAlign w:val="bottom"/>
            <w:hideMark/>
          </w:tcPr>
          <w:p w14:paraId="0860B7BE"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RP </w:t>
            </w:r>
          </w:p>
        </w:tc>
        <w:tc>
          <w:tcPr>
            <w:tcW w:w="598" w:type="dxa"/>
            <w:tcBorders>
              <w:top w:val="nil"/>
              <w:left w:val="nil"/>
              <w:bottom w:val="single" w:sz="4" w:space="0" w:color="auto"/>
              <w:right w:val="single" w:sz="4" w:space="0" w:color="auto"/>
            </w:tcBorders>
            <w:shd w:val="clear" w:color="000000" w:fill="DBDBDB"/>
            <w:noWrap/>
            <w:vAlign w:val="bottom"/>
            <w:hideMark/>
          </w:tcPr>
          <w:p w14:paraId="01759C7D"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FE </w:t>
            </w:r>
          </w:p>
        </w:tc>
        <w:tc>
          <w:tcPr>
            <w:tcW w:w="598" w:type="dxa"/>
            <w:tcBorders>
              <w:top w:val="nil"/>
              <w:left w:val="nil"/>
              <w:bottom w:val="single" w:sz="4" w:space="0" w:color="auto"/>
              <w:right w:val="single" w:sz="4" w:space="0" w:color="auto"/>
            </w:tcBorders>
            <w:shd w:val="clear" w:color="000000" w:fill="DBDBDB"/>
            <w:noWrap/>
            <w:vAlign w:val="bottom"/>
            <w:hideMark/>
          </w:tcPr>
          <w:p w14:paraId="18011E2F"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SGP </w:t>
            </w:r>
          </w:p>
        </w:tc>
        <w:tc>
          <w:tcPr>
            <w:tcW w:w="332" w:type="dxa"/>
            <w:tcBorders>
              <w:top w:val="nil"/>
              <w:left w:val="nil"/>
              <w:bottom w:val="single" w:sz="4" w:space="0" w:color="auto"/>
              <w:right w:val="single" w:sz="4" w:space="0" w:color="auto"/>
            </w:tcBorders>
            <w:shd w:val="clear" w:color="000000" w:fill="DBDBDB"/>
            <w:noWrap/>
            <w:vAlign w:val="bottom"/>
            <w:hideMark/>
          </w:tcPr>
          <w:p w14:paraId="7DEFC272"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SGR </w:t>
            </w:r>
          </w:p>
        </w:tc>
        <w:tc>
          <w:tcPr>
            <w:tcW w:w="598" w:type="dxa"/>
            <w:tcBorders>
              <w:top w:val="nil"/>
              <w:left w:val="nil"/>
              <w:bottom w:val="single" w:sz="4" w:space="0" w:color="auto"/>
              <w:right w:val="single" w:sz="8" w:space="0" w:color="auto"/>
            </w:tcBorders>
            <w:shd w:val="clear" w:color="000000" w:fill="E2EFDA"/>
            <w:noWrap/>
            <w:vAlign w:val="bottom"/>
            <w:hideMark/>
          </w:tcPr>
          <w:p w14:paraId="72037ECB"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TOTAL </w:t>
            </w:r>
          </w:p>
        </w:tc>
        <w:tc>
          <w:tcPr>
            <w:tcW w:w="598" w:type="dxa"/>
            <w:tcBorders>
              <w:top w:val="nil"/>
              <w:left w:val="nil"/>
              <w:bottom w:val="single" w:sz="4" w:space="0" w:color="auto"/>
              <w:right w:val="single" w:sz="4" w:space="0" w:color="auto"/>
            </w:tcBorders>
            <w:shd w:val="clear" w:color="000000" w:fill="DBDBDB"/>
            <w:noWrap/>
            <w:vAlign w:val="bottom"/>
            <w:hideMark/>
          </w:tcPr>
          <w:p w14:paraId="0B241F38"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RP </w:t>
            </w:r>
          </w:p>
        </w:tc>
        <w:tc>
          <w:tcPr>
            <w:tcW w:w="598" w:type="dxa"/>
            <w:tcBorders>
              <w:top w:val="nil"/>
              <w:left w:val="nil"/>
              <w:bottom w:val="single" w:sz="4" w:space="0" w:color="auto"/>
              <w:right w:val="single" w:sz="4" w:space="0" w:color="auto"/>
            </w:tcBorders>
            <w:shd w:val="clear" w:color="000000" w:fill="DBDBDB"/>
            <w:noWrap/>
            <w:vAlign w:val="bottom"/>
            <w:hideMark/>
          </w:tcPr>
          <w:p w14:paraId="03CE695C"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FE </w:t>
            </w:r>
          </w:p>
        </w:tc>
        <w:tc>
          <w:tcPr>
            <w:tcW w:w="598" w:type="dxa"/>
            <w:tcBorders>
              <w:top w:val="nil"/>
              <w:left w:val="nil"/>
              <w:bottom w:val="single" w:sz="4" w:space="0" w:color="auto"/>
              <w:right w:val="single" w:sz="4" w:space="0" w:color="auto"/>
            </w:tcBorders>
            <w:shd w:val="clear" w:color="000000" w:fill="DBDBDB"/>
            <w:noWrap/>
            <w:vAlign w:val="bottom"/>
            <w:hideMark/>
          </w:tcPr>
          <w:p w14:paraId="20ACA2E0"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SGP </w:t>
            </w:r>
          </w:p>
        </w:tc>
        <w:tc>
          <w:tcPr>
            <w:tcW w:w="332" w:type="dxa"/>
            <w:tcBorders>
              <w:top w:val="nil"/>
              <w:left w:val="nil"/>
              <w:bottom w:val="single" w:sz="4" w:space="0" w:color="auto"/>
              <w:right w:val="single" w:sz="4" w:space="0" w:color="auto"/>
            </w:tcBorders>
            <w:shd w:val="clear" w:color="000000" w:fill="DBDBDB"/>
            <w:noWrap/>
            <w:vAlign w:val="bottom"/>
            <w:hideMark/>
          </w:tcPr>
          <w:p w14:paraId="19F1248C"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SGR </w:t>
            </w:r>
          </w:p>
        </w:tc>
        <w:tc>
          <w:tcPr>
            <w:tcW w:w="598" w:type="dxa"/>
            <w:tcBorders>
              <w:top w:val="nil"/>
              <w:left w:val="nil"/>
              <w:bottom w:val="single" w:sz="4" w:space="0" w:color="auto"/>
              <w:right w:val="single" w:sz="8" w:space="0" w:color="auto"/>
            </w:tcBorders>
            <w:shd w:val="clear" w:color="000000" w:fill="E2EFDA"/>
            <w:noWrap/>
            <w:vAlign w:val="bottom"/>
            <w:hideMark/>
          </w:tcPr>
          <w:p w14:paraId="5313D90A"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TOTAL </w:t>
            </w:r>
          </w:p>
        </w:tc>
        <w:tc>
          <w:tcPr>
            <w:tcW w:w="598" w:type="dxa"/>
            <w:tcBorders>
              <w:top w:val="nil"/>
              <w:left w:val="nil"/>
              <w:bottom w:val="single" w:sz="4" w:space="0" w:color="auto"/>
              <w:right w:val="single" w:sz="4" w:space="0" w:color="auto"/>
            </w:tcBorders>
            <w:shd w:val="clear" w:color="000000" w:fill="DBDBDB"/>
            <w:noWrap/>
            <w:vAlign w:val="bottom"/>
            <w:hideMark/>
          </w:tcPr>
          <w:p w14:paraId="3B7A27BB"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RP </w:t>
            </w:r>
          </w:p>
        </w:tc>
        <w:tc>
          <w:tcPr>
            <w:tcW w:w="598" w:type="dxa"/>
            <w:tcBorders>
              <w:top w:val="nil"/>
              <w:left w:val="nil"/>
              <w:bottom w:val="single" w:sz="4" w:space="0" w:color="auto"/>
              <w:right w:val="single" w:sz="4" w:space="0" w:color="auto"/>
            </w:tcBorders>
            <w:shd w:val="clear" w:color="000000" w:fill="DBDBDB"/>
            <w:noWrap/>
            <w:vAlign w:val="bottom"/>
            <w:hideMark/>
          </w:tcPr>
          <w:p w14:paraId="5852F544"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FE </w:t>
            </w:r>
          </w:p>
        </w:tc>
        <w:tc>
          <w:tcPr>
            <w:tcW w:w="598" w:type="dxa"/>
            <w:tcBorders>
              <w:top w:val="nil"/>
              <w:left w:val="nil"/>
              <w:bottom w:val="single" w:sz="4" w:space="0" w:color="auto"/>
              <w:right w:val="single" w:sz="4" w:space="0" w:color="auto"/>
            </w:tcBorders>
            <w:shd w:val="clear" w:color="000000" w:fill="DBDBDB"/>
            <w:noWrap/>
            <w:vAlign w:val="bottom"/>
            <w:hideMark/>
          </w:tcPr>
          <w:p w14:paraId="019824B9"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SGP </w:t>
            </w:r>
          </w:p>
        </w:tc>
        <w:tc>
          <w:tcPr>
            <w:tcW w:w="332" w:type="dxa"/>
            <w:tcBorders>
              <w:top w:val="nil"/>
              <w:left w:val="nil"/>
              <w:bottom w:val="single" w:sz="4" w:space="0" w:color="auto"/>
              <w:right w:val="single" w:sz="4" w:space="0" w:color="auto"/>
            </w:tcBorders>
            <w:shd w:val="clear" w:color="000000" w:fill="DBDBDB"/>
            <w:noWrap/>
            <w:vAlign w:val="bottom"/>
            <w:hideMark/>
          </w:tcPr>
          <w:p w14:paraId="44C579B7"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SGR </w:t>
            </w:r>
          </w:p>
        </w:tc>
        <w:tc>
          <w:tcPr>
            <w:tcW w:w="598" w:type="dxa"/>
            <w:tcBorders>
              <w:top w:val="nil"/>
              <w:left w:val="nil"/>
              <w:bottom w:val="single" w:sz="4" w:space="0" w:color="auto"/>
              <w:right w:val="single" w:sz="8" w:space="0" w:color="auto"/>
            </w:tcBorders>
            <w:shd w:val="clear" w:color="000000" w:fill="E2EFDA"/>
            <w:noWrap/>
            <w:vAlign w:val="bottom"/>
            <w:hideMark/>
          </w:tcPr>
          <w:p w14:paraId="66DB3746"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TOTAL </w:t>
            </w:r>
          </w:p>
        </w:tc>
        <w:tc>
          <w:tcPr>
            <w:tcW w:w="649" w:type="dxa"/>
            <w:vMerge/>
            <w:tcBorders>
              <w:top w:val="single" w:sz="8" w:space="0" w:color="auto"/>
              <w:left w:val="nil"/>
              <w:bottom w:val="single" w:sz="4" w:space="0" w:color="000000"/>
              <w:right w:val="single" w:sz="8" w:space="0" w:color="auto"/>
            </w:tcBorders>
            <w:vAlign w:val="center"/>
            <w:hideMark/>
          </w:tcPr>
          <w:p w14:paraId="02E45CE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p>
        </w:tc>
      </w:tr>
      <w:tr w:rsidR="00701FF7" w:rsidRPr="00701FF7" w14:paraId="623A9AC0" w14:textId="77777777" w:rsidTr="004B7553">
        <w:trPr>
          <w:trHeight w:val="276"/>
        </w:trPr>
        <w:tc>
          <w:tcPr>
            <w:tcW w:w="798" w:type="dxa"/>
            <w:vMerge w:val="restart"/>
            <w:tcBorders>
              <w:top w:val="nil"/>
              <w:left w:val="single" w:sz="8" w:space="0" w:color="auto"/>
              <w:bottom w:val="single" w:sz="4" w:space="0" w:color="000000"/>
              <w:right w:val="single" w:sz="4" w:space="0" w:color="auto"/>
            </w:tcBorders>
            <w:shd w:val="clear" w:color="auto" w:fill="auto"/>
            <w:vAlign w:val="center"/>
            <w:hideMark/>
          </w:tcPr>
          <w:p w14:paraId="115FD287" w14:textId="77777777" w:rsidR="004B7553" w:rsidRPr="004B7553" w:rsidRDefault="004B7553" w:rsidP="004B7553">
            <w:pPr>
              <w:spacing w:after="0" w:line="240" w:lineRule="auto"/>
              <w:jc w:val="center"/>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HUMANO Y SOCIAL</w:t>
            </w:r>
          </w:p>
        </w:tc>
        <w:tc>
          <w:tcPr>
            <w:tcW w:w="738" w:type="dxa"/>
            <w:tcBorders>
              <w:top w:val="nil"/>
              <w:left w:val="nil"/>
              <w:bottom w:val="single" w:sz="4" w:space="0" w:color="auto"/>
              <w:right w:val="nil"/>
            </w:tcBorders>
            <w:shd w:val="clear" w:color="auto" w:fill="auto"/>
            <w:noWrap/>
            <w:vAlign w:val="bottom"/>
            <w:hideMark/>
          </w:tcPr>
          <w:p w14:paraId="241C52B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SEGURIDAD Y CONVIVENCIA</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6D9F2AB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6.933.932.452 </w:t>
            </w:r>
          </w:p>
        </w:tc>
        <w:tc>
          <w:tcPr>
            <w:tcW w:w="598" w:type="dxa"/>
            <w:tcBorders>
              <w:top w:val="nil"/>
              <w:left w:val="nil"/>
              <w:bottom w:val="single" w:sz="4" w:space="0" w:color="auto"/>
              <w:right w:val="single" w:sz="4" w:space="0" w:color="auto"/>
            </w:tcBorders>
            <w:shd w:val="clear" w:color="auto" w:fill="auto"/>
            <w:noWrap/>
            <w:vAlign w:val="bottom"/>
            <w:hideMark/>
          </w:tcPr>
          <w:p w14:paraId="0E36E40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11.155.227.124 </w:t>
            </w:r>
          </w:p>
        </w:tc>
        <w:tc>
          <w:tcPr>
            <w:tcW w:w="598" w:type="dxa"/>
            <w:tcBorders>
              <w:top w:val="nil"/>
              <w:left w:val="nil"/>
              <w:bottom w:val="single" w:sz="4" w:space="0" w:color="auto"/>
              <w:right w:val="single" w:sz="4" w:space="0" w:color="auto"/>
            </w:tcBorders>
            <w:shd w:val="clear" w:color="auto" w:fill="auto"/>
            <w:noWrap/>
            <w:vAlign w:val="bottom"/>
            <w:hideMark/>
          </w:tcPr>
          <w:p w14:paraId="6AD6E53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125494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E79D76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18.089.159.576 </w:t>
            </w:r>
          </w:p>
        </w:tc>
        <w:tc>
          <w:tcPr>
            <w:tcW w:w="598" w:type="dxa"/>
            <w:tcBorders>
              <w:top w:val="nil"/>
              <w:left w:val="nil"/>
              <w:bottom w:val="single" w:sz="4" w:space="0" w:color="auto"/>
              <w:right w:val="single" w:sz="4" w:space="0" w:color="auto"/>
            </w:tcBorders>
            <w:shd w:val="clear" w:color="auto" w:fill="auto"/>
            <w:noWrap/>
            <w:vAlign w:val="bottom"/>
            <w:hideMark/>
          </w:tcPr>
          <w:p w14:paraId="434A633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7.349.968.399 </w:t>
            </w:r>
          </w:p>
        </w:tc>
        <w:tc>
          <w:tcPr>
            <w:tcW w:w="598" w:type="dxa"/>
            <w:tcBorders>
              <w:top w:val="nil"/>
              <w:left w:val="nil"/>
              <w:bottom w:val="single" w:sz="4" w:space="0" w:color="auto"/>
              <w:right w:val="single" w:sz="4" w:space="0" w:color="auto"/>
            </w:tcBorders>
            <w:shd w:val="clear" w:color="auto" w:fill="auto"/>
            <w:noWrap/>
            <w:vAlign w:val="bottom"/>
            <w:hideMark/>
          </w:tcPr>
          <w:p w14:paraId="17CDF18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12.832.133.614 </w:t>
            </w:r>
          </w:p>
        </w:tc>
        <w:tc>
          <w:tcPr>
            <w:tcW w:w="598" w:type="dxa"/>
            <w:tcBorders>
              <w:top w:val="nil"/>
              <w:left w:val="nil"/>
              <w:bottom w:val="single" w:sz="4" w:space="0" w:color="auto"/>
              <w:right w:val="single" w:sz="4" w:space="0" w:color="auto"/>
            </w:tcBorders>
            <w:shd w:val="clear" w:color="auto" w:fill="auto"/>
            <w:noWrap/>
            <w:vAlign w:val="bottom"/>
            <w:hideMark/>
          </w:tcPr>
          <w:p w14:paraId="52B8989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EC3E2E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BE49B4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20.182.102.013 </w:t>
            </w:r>
          </w:p>
        </w:tc>
        <w:tc>
          <w:tcPr>
            <w:tcW w:w="598" w:type="dxa"/>
            <w:tcBorders>
              <w:top w:val="nil"/>
              <w:left w:val="nil"/>
              <w:bottom w:val="single" w:sz="4" w:space="0" w:color="auto"/>
              <w:right w:val="single" w:sz="4" w:space="0" w:color="auto"/>
            </w:tcBorders>
            <w:shd w:val="clear" w:color="auto" w:fill="auto"/>
            <w:noWrap/>
            <w:vAlign w:val="bottom"/>
            <w:hideMark/>
          </w:tcPr>
          <w:p w14:paraId="5C25A0B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7.717.466.819 </w:t>
            </w:r>
          </w:p>
        </w:tc>
        <w:tc>
          <w:tcPr>
            <w:tcW w:w="598" w:type="dxa"/>
            <w:tcBorders>
              <w:top w:val="nil"/>
              <w:left w:val="nil"/>
              <w:bottom w:val="single" w:sz="4" w:space="0" w:color="auto"/>
              <w:right w:val="single" w:sz="4" w:space="0" w:color="auto"/>
            </w:tcBorders>
            <w:shd w:val="clear" w:color="auto" w:fill="auto"/>
            <w:noWrap/>
            <w:vAlign w:val="bottom"/>
            <w:hideMark/>
          </w:tcPr>
          <w:p w14:paraId="2A93C04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13.345.418.959 </w:t>
            </w:r>
          </w:p>
        </w:tc>
        <w:tc>
          <w:tcPr>
            <w:tcW w:w="598" w:type="dxa"/>
            <w:tcBorders>
              <w:top w:val="nil"/>
              <w:left w:val="nil"/>
              <w:bottom w:val="single" w:sz="4" w:space="0" w:color="auto"/>
              <w:right w:val="single" w:sz="4" w:space="0" w:color="auto"/>
            </w:tcBorders>
            <w:shd w:val="clear" w:color="auto" w:fill="auto"/>
            <w:noWrap/>
            <w:vAlign w:val="bottom"/>
            <w:hideMark/>
          </w:tcPr>
          <w:p w14:paraId="01456E2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5F9F33F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9988EB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21.062.885.778 </w:t>
            </w:r>
          </w:p>
        </w:tc>
        <w:tc>
          <w:tcPr>
            <w:tcW w:w="598" w:type="dxa"/>
            <w:tcBorders>
              <w:top w:val="nil"/>
              <w:left w:val="nil"/>
              <w:bottom w:val="single" w:sz="4" w:space="0" w:color="auto"/>
              <w:right w:val="single" w:sz="4" w:space="0" w:color="auto"/>
            </w:tcBorders>
            <w:shd w:val="clear" w:color="auto" w:fill="auto"/>
            <w:noWrap/>
            <w:vAlign w:val="bottom"/>
            <w:hideMark/>
          </w:tcPr>
          <w:p w14:paraId="6CA8434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8.219.102.162 </w:t>
            </w:r>
          </w:p>
        </w:tc>
        <w:tc>
          <w:tcPr>
            <w:tcW w:w="598" w:type="dxa"/>
            <w:tcBorders>
              <w:top w:val="nil"/>
              <w:left w:val="nil"/>
              <w:bottom w:val="single" w:sz="4" w:space="0" w:color="auto"/>
              <w:right w:val="single" w:sz="4" w:space="0" w:color="auto"/>
            </w:tcBorders>
            <w:shd w:val="clear" w:color="auto" w:fill="auto"/>
            <w:noWrap/>
            <w:vAlign w:val="bottom"/>
            <w:hideMark/>
          </w:tcPr>
          <w:p w14:paraId="0E2995D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14.012.689.907 </w:t>
            </w:r>
          </w:p>
        </w:tc>
        <w:tc>
          <w:tcPr>
            <w:tcW w:w="598" w:type="dxa"/>
            <w:tcBorders>
              <w:top w:val="nil"/>
              <w:left w:val="nil"/>
              <w:bottom w:val="single" w:sz="4" w:space="0" w:color="auto"/>
              <w:right w:val="single" w:sz="4" w:space="0" w:color="auto"/>
            </w:tcBorders>
            <w:shd w:val="clear" w:color="auto" w:fill="auto"/>
            <w:noWrap/>
            <w:vAlign w:val="bottom"/>
            <w:hideMark/>
          </w:tcPr>
          <w:p w14:paraId="6C6648F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B0A599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71AD2B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22.231.792.069 </w:t>
            </w:r>
          </w:p>
        </w:tc>
        <w:tc>
          <w:tcPr>
            <w:tcW w:w="649" w:type="dxa"/>
            <w:tcBorders>
              <w:top w:val="nil"/>
              <w:left w:val="nil"/>
              <w:bottom w:val="single" w:sz="4" w:space="0" w:color="auto"/>
              <w:right w:val="single" w:sz="8" w:space="0" w:color="auto"/>
            </w:tcBorders>
            <w:shd w:val="clear" w:color="000000" w:fill="D9D9D9"/>
            <w:noWrap/>
            <w:vAlign w:val="bottom"/>
            <w:hideMark/>
          </w:tcPr>
          <w:p w14:paraId="6B1365F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81.565.939.436 </w:t>
            </w:r>
          </w:p>
        </w:tc>
      </w:tr>
      <w:tr w:rsidR="00701FF7" w:rsidRPr="00701FF7" w14:paraId="58EC9ED2"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7D4FAD9C"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74C42F2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EDUCACIÓN </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25520A8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24.587.962.561 </w:t>
            </w:r>
          </w:p>
        </w:tc>
        <w:tc>
          <w:tcPr>
            <w:tcW w:w="598" w:type="dxa"/>
            <w:tcBorders>
              <w:top w:val="nil"/>
              <w:left w:val="nil"/>
              <w:bottom w:val="single" w:sz="4" w:space="0" w:color="auto"/>
              <w:right w:val="single" w:sz="4" w:space="0" w:color="auto"/>
            </w:tcBorders>
            <w:shd w:val="clear" w:color="auto" w:fill="auto"/>
            <w:noWrap/>
            <w:vAlign w:val="bottom"/>
            <w:hideMark/>
          </w:tcPr>
          <w:p w14:paraId="576B377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11.241.443.651 </w:t>
            </w:r>
          </w:p>
        </w:tc>
        <w:tc>
          <w:tcPr>
            <w:tcW w:w="598" w:type="dxa"/>
            <w:tcBorders>
              <w:top w:val="nil"/>
              <w:left w:val="nil"/>
              <w:bottom w:val="single" w:sz="4" w:space="0" w:color="auto"/>
              <w:right w:val="single" w:sz="4" w:space="0" w:color="auto"/>
            </w:tcBorders>
            <w:shd w:val="clear" w:color="auto" w:fill="auto"/>
            <w:noWrap/>
            <w:vAlign w:val="bottom"/>
            <w:hideMark/>
          </w:tcPr>
          <w:p w14:paraId="473B6FD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242.279.158.479 </w:t>
            </w:r>
          </w:p>
        </w:tc>
        <w:tc>
          <w:tcPr>
            <w:tcW w:w="530" w:type="dxa"/>
            <w:tcBorders>
              <w:top w:val="nil"/>
              <w:left w:val="nil"/>
              <w:bottom w:val="single" w:sz="4" w:space="0" w:color="auto"/>
              <w:right w:val="single" w:sz="4" w:space="0" w:color="auto"/>
            </w:tcBorders>
            <w:shd w:val="clear" w:color="auto" w:fill="auto"/>
            <w:noWrap/>
            <w:vAlign w:val="bottom"/>
            <w:hideMark/>
          </w:tcPr>
          <w:p w14:paraId="4E3ECAB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1.654.616.747 </w:t>
            </w:r>
          </w:p>
        </w:tc>
        <w:tc>
          <w:tcPr>
            <w:tcW w:w="598" w:type="dxa"/>
            <w:tcBorders>
              <w:top w:val="nil"/>
              <w:left w:val="nil"/>
              <w:bottom w:val="single" w:sz="4" w:space="0" w:color="auto"/>
              <w:right w:val="single" w:sz="8" w:space="0" w:color="auto"/>
            </w:tcBorders>
            <w:shd w:val="clear" w:color="000000" w:fill="E2EFDA"/>
            <w:noWrap/>
            <w:vAlign w:val="bottom"/>
            <w:hideMark/>
          </w:tcPr>
          <w:p w14:paraId="59F2F9F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279.763.181.438 </w:t>
            </w:r>
          </w:p>
        </w:tc>
        <w:tc>
          <w:tcPr>
            <w:tcW w:w="598" w:type="dxa"/>
            <w:tcBorders>
              <w:top w:val="nil"/>
              <w:left w:val="nil"/>
              <w:bottom w:val="single" w:sz="4" w:space="0" w:color="auto"/>
              <w:right w:val="single" w:sz="4" w:space="0" w:color="auto"/>
            </w:tcBorders>
            <w:shd w:val="clear" w:color="auto" w:fill="auto"/>
            <w:noWrap/>
            <w:vAlign w:val="bottom"/>
            <w:hideMark/>
          </w:tcPr>
          <w:p w14:paraId="596C306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26.063.240.315 </w:t>
            </w:r>
          </w:p>
        </w:tc>
        <w:tc>
          <w:tcPr>
            <w:tcW w:w="598" w:type="dxa"/>
            <w:tcBorders>
              <w:top w:val="nil"/>
              <w:left w:val="nil"/>
              <w:bottom w:val="single" w:sz="4" w:space="0" w:color="auto"/>
              <w:right w:val="single" w:sz="4" w:space="0" w:color="auto"/>
            </w:tcBorders>
            <w:shd w:val="clear" w:color="auto" w:fill="auto"/>
            <w:noWrap/>
            <w:vAlign w:val="bottom"/>
            <w:hideMark/>
          </w:tcPr>
          <w:p w14:paraId="2689B7A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11.915.930.270 </w:t>
            </w:r>
          </w:p>
        </w:tc>
        <w:tc>
          <w:tcPr>
            <w:tcW w:w="598" w:type="dxa"/>
            <w:tcBorders>
              <w:top w:val="nil"/>
              <w:left w:val="nil"/>
              <w:bottom w:val="single" w:sz="4" w:space="0" w:color="auto"/>
              <w:right w:val="single" w:sz="4" w:space="0" w:color="auto"/>
            </w:tcBorders>
            <w:shd w:val="clear" w:color="auto" w:fill="auto"/>
            <w:noWrap/>
            <w:vAlign w:val="bottom"/>
            <w:hideMark/>
          </w:tcPr>
          <w:p w14:paraId="0C588D5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256.815.907.988 </w:t>
            </w:r>
          </w:p>
        </w:tc>
        <w:tc>
          <w:tcPr>
            <w:tcW w:w="332" w:type="dxa"/>
            <w:tcBorders>
              <w:top w:val="nil"/>
              <w:left w:val="nil"/>
              <w:bottom w:val="single" w:sz="4" w:space="0" w:color="auto"/>
              <w:right w:val="single" w:sz="4" w:space="0" w:color="auto"/>
            </w:tcBorders>
            <w:shd w:val="clear" w:color="auto" w:fill="auto"/>
            <w:noWrap/>
            <w:vAlign w:val="bottom"/>
            <w:hideMark/>
          </w:tcPr>
          <w:p w14:paraId="3C340BF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3BCD5A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294.795.078.572 </w:t>
            </w:r>
          </w:p>
        </w:tc>
        <w:tc>
          <w:tcPr>
            <w:tcW w:w="598" w:type="dxa"/>
            <w:tcBorders>
              <w:top w:val="nil"/>
              <w:left w:val="nil"/>
              <w:bottom w:val="single" w:sz="4" w:space="0" w:color="auto"/>
              <w:right w:val="single" w:sz="4" w:space="0" w:color="auto"/>
            </w:tcBorders>
            <w:shd w:val="clear" w:color="auto" w:fill="auto"/>
            <w:noWrap/>
            <w:vAlign w:val="bottom"/>
            <w:hideMark/>
          </w:tcPr>
          <w:p w14:paraId="6E5C70D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27.366.402.330 </w:t>
            </w:r>
          </w:p>
        </w:tc>
        <w:tc>
          <w:tcPr>
            <w:tcW w:w="598" w:type="dxa"/>
            <w:tcBorders>
              <w:top w:val="nil"/>
              <w:left w:val="nil"/>
              <w:bottom w:val="single" w:sz="4" w:space="0" w:color="auto"/>
              <w:right w:val="single" w:sz="4" w:space="0" w:color="auto"/>
            </w:tcBorders>
            <w:shd w:val="clear" w:color="auto" w:fill="auto"/>
            <w:noWrap/>
            <w:vAlign w:val="bottom"/>
            <w:hideMark/>
          </w:tcPr>
          <w:p w14:paraId="6B61721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12.392.567.481 </w:t>
            </w:r>
          </w:p>
        </w:tc>
        <w:tc>
          <w:tcPr>
            <w:tcW w:w="598" w:type="dxa"/>
            <w:tcBorders>
              <w:top w:val="nil"/>
              <w:left w:val="nil"/>
              <w:bottom w:val="single" w:sz="4" w:space="0" w:color="auto"/>
              <w:right w:val="single" w:sz="4" w:space="0" w:color="auto"/>
            </w:tcBorders>
            <w:shd w:val="clear" w:color="auto" w:fill="auto"/>
            <w:noWrap/>
            <w:vAlign w:val="bottom"/>
            <w:hideMark/>
          </w:tcPr>
          <w:p w14:paraId="1461FC8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267.088.544.307 </w:t>
            </w:r>
          </w:p>
        </w:tc>
        <w:tc>
          <w:tcPr>
            <w:tcW w:w="332" w:type="dxa"/>
            <w:tcBorders>
              <w:top w:val="nil"/>
              <w:left w:val="nil"/>
              <w:bottom w:val="single" w:sz="4" w:space="0" w:color="auto"/>
              <w:right w:val="single" w:sz="4" w:space="0" w:color="auto"/>
            </w:tcBorders>
            <w:shd w:val="clear" w:color="auto" w:fill="auto"/>
            <w:noWrap/>
            <w:vAlign w:val="bottom"/>
            <w:hideMark/>
          </w:tcPr>
          <w:p w14:paraId="0E216E6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39466F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306.847.514.119 </w:t>
            </w:r>
          </w:p>
        </w:tc>
        <w:tc>
          <w:tcPr>
            <w:tcW w:w="598" w:type="dxa"/>
            <w:tcBorders>
              <w:top w:val="nil"/>
              <w:left w:val="nil"/>
              <w:bottom w:val="single" w:sz="4" w:space="0" w:color="auto"/>
              <w:right w:val="single" w:sz="4" w:space="0" w:color="auto"/>
            </w:tcBorders>
            <w:shd w:val="clear" w:color="auto" w:fill="auto"/>
            <w:noWrap/>
            <w:vAlign w:val="bottom"/>
            <w:hideMark/>
          </w:tcPr>
          <w:p w14:paraId="5F3DEE0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29.145.218.482 </w:t>
            </w:r>
          </w:p>
        </w:tc>
        <w:tc>
          <w:tcPr>
            <w:tcW w:w="598" w:type="dxa"/>
            <w:tcBorders>
              <w:top w:val="nil"/>
              <w:left w:val="nil"/>
              <w:bottom w:val="single" w:sz="4" w:space="0" w:color="auto"/>
              <w:right w:val="single" w:sz="4" w:space="0" w:color="auto"/>
            </w:tcBorders>
            <w:shd w:val="clear" w:color="auto" w:fill="auto"/>
            <w:noWrap/>
            <w:vAlign w:val="bottom"/>
            <w:hideMark/>
          </w:tcPr>
          <w:p w14:paraId="65E0C75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13.012.195.855 </w:t>
            </w:r>
          </w:p>
        </w:tc>
        <w:tc>
          <w:tcPr>
            <w:tcW w:w="598" w:type="dxa"/>
            <w:tcBorders>
              <w:top w:val="nil"/>
              <w:left w:val="nil"/>
              <w:bottom w:val="single" w:sz="4" w:space="0" w:color="auto"/>
              <w:right w:val="single" w:sz="4" w:space="0" w:color="auto"/>
            </w:tcBorders>
            <w:shd w:val="clear" w:color="auto" w:fill="auto"/>
            <w:noWrap/>
            <w:vAlign w:val="bottom"/>
            <w:hideMark/>
          </w:tcPr>
          <w:p w14:paraId="7B4C8E8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280.442.971.523 </w:t>
            </w:r>
          </w:p>
        </w:tc>
        <w:tc>
          <w:tcPr>
            <w:tcW w:w="332" w:type="dxa"/>
            <w:tcBorders>
              <w:top w:val="nil"/>
              <w:left w:val="nil"/>
              <w:bottom w:val="single" w:sz="4" w:space="0" w:color="auto"/>
              <w:right w:val="single" w:sz="4" w:space="0" w:color="auto"/>
            </w:tcBorders>
            <w:shd w:val="clear" w:color="auto" w:fill="auto"/>
            <w:noWrap/>
            <w:vAlign w:val="bottom"/>
            <w:hideMark/>
          </w:tcPr>
          <w:p w14:paraId="4303B74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09B763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322.600.385.859 </w:t>
            </w:r>
          </w:p>
        </w:tc>
        <w:tc>
          <w:tcPr>
            <w:tcW w:w="649" w:type="dxa"/>
            <w:tcBorders>
              <w:top w:val="nil"/>
              <w:left w:val="nil"/>
              <w:bottom w:val="single" w:sz="4" w:space="0" w:color="auto"/>
              <w:right w:val="single" w:sz="8" w:space="0" w:color="auto"/>
            </w:tcBorders>
            <w:shd w:val="clear" w:color="000000" w:fill="D9D9D9"/>
            <w:noWrap/>
            <w:vAlign w:val="bottom"/>
            <w:hideMark/>
          </w:tcPr>
          <w:p w14:paraId="6712D7C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1.204.006.159.988 </w:t>
            </w:r>
          </w:p>
        </w:tc>
      </w:tr>
      <w:tr w:rsidR="00701FF7" w:rsidRPr="00701FF7" w14:paraId="10CC6196"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0895C612"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74DC439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INTEGRACIÓN COMUNITARIA </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411A6B7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16.353.500.000 </w:t>
            </w:r>
          </w:p>
        </w:tc>
        <w:tc>
          <w:tcPr>
            <w:tcW w:w="598" w:type="dxa"/>
            <w:tcBorders>
              <w:top w:val="nil"/>
              <w:left w:val="nil"/>
              <w:bottom w:val="single" w:sz="4" w:space="0" w:color="auto"/>
              <w:right w:val="single" w:sz="4" w:space="0" w:color="auto"/>
            </w:tcBorders>
            <w:shd w:val="clear" w:color="auto" w:fill="auto"/>
            <w:noWrap/>
            <w:vAlign w:val="bottom"/>
            <w:hideMark/>
          </w:tcPr>
          <w:p w14:paraId="2D98E20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5.956.237.632 </w:t>
            </w:r>
          </w:p>
        </w:tc>
        <w:tc>
          <w:tcPr>
            <w:tcW w:w="598" w:type="dxa"/>
            <w:tcBorders>
              <w:top w:val="nil"/>
              <w:left w:val="nil"/>
              <w:bottom w:val="single" w:sz="4" w:space="0" w:color="auto"/>
              <w:right w:val="single" w:sz="4" w:space="0" w:color="auto"/>
            </w:tcBorders>
            <w:shd w:val="clear" w:color="auto" w:fill="auto"/>
            <w:noWrap/>
            <w:vAlign w:val="bottom"/>
            <w:hideMark/>
          </w:tcPr>
          <w:p w14:paraId="5D24432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330AE0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77.313.261 </w:t>
            </w:r>
          </w:p>
        </w:tc>
        <w:tc>
          <w:tcPr>
            <w:tcW w:w="598" w:type="dxa"/>
            <w:tcBorders>
              <w:top w:val="nil"/>
              <w:left w:val="nil"/>
              <w:bottom w:val="single" w:sz="4" w:space="0" w:color="auto"/>
              <w:right w:val="single" w:sz="8" w:space="0" w:color="auto"/>
            </w:tcBorders>
            <w:shd w:val="clear" w:color="000000" w:fill="E2EFDA"/>
            <w:noWrap/>
            <w:vAlign w:val="bottom"/>
            <w:hideMark/>
          </w:tcPr>
          <w:p w14:paraId="0D91C06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22.387.050.893 </w:t>
            </w:r>
          </w:p>
        </w:tc>
        <w:tc>
          <w:tcPr>
            <w:tcW w:w="598" w:type="dxa"/>
            <w:tcBorders>
              <w:top w:val="nil"/>
              <w:left w:val="nil"/>
              <w:bottom w:val="single" w:sz="4" w:space="0" w:color="auto"/>
              <w:right w:val="single" w:sz="4" w:space="0" w:color="auto"/>
            </w:tcBorders>
            <w:shd w:val="clear" w:color="auto" w:fill="auto"/>
            <w:noWrap/>
            <w:vAlign w:val="bottom"/>
            <w:hideMark/>
          </w:tcPr>
          <w:p w14:paraId="2B8EF22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17.334.710.000 </w:t>
            </w:r>
          </w:p>
        </w:tc>
        <w:tc>
          <w:tcPr>
            <w:tcW w:w="598" w:type="dxa"/>
            <w:tcBorders>
              <w:top w:val="nil"/>
              <w:left w:val="nil"/>
              <w:bottom w:val="single" w:sz="4" w:space="0" w:color="auto"/>
              <w:right w:val="single" w:sz="4" w:space="0" w:color="auto"/>
            </w:tcBorders>
            <w:shd w:val="clear" w:color="auto" w:fill="auto"/>
            <w:noWrap/>
            <w:vAlign w:val="bottom"/>
            <w:hideMark/>
          </w:tcPr>
          <w:p w14:paraId="25EDA27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6.313.611.890 </w:t>
            </w:r>
          </w:p>
        </w:tc>
        <w:tc>
          <w:tcPr>
            <w:tcW w:w="598" w:type="dxa"/>
            <w:tcBorders>
              <w:top w:val="nil"/>
              <w:left w:val="nil"/>
              <w:bottom w:val="single" w:sz="4" w:space="0" w:color="auto"/>
              <w:right w:val="single" w:sz="4" w:space="0" w:color="auto"/>
            </w:tcBorders>
            <w:shd w:val="clear" w:color="auto" w:fill="auto"/>
            <w:noWrap/>
            <w:vAlign w:val="bottom"/>
            <w:hideMark/>
          </w:tcPr>
          <w:p w14:paraId="287F255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30C97B7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C914DE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23.648.321.890 </w:t>
            </w:r>
          </w:p>
        </w:tc>
        <w:tc>
          <w:tcPr>
            <w:tcW w:w="598" w:type="dxa"/>
            <w:tcBorders>
              <w:top w:val="nil"/>
              <w:left w:val="nil"/>
              <w:bottom w:val="single" w:sz="4" w:space="0" w:color="auto"/>
              <w:right w:val="single" w:sz="4" w:space="0" w:color="auto"/>
            </w:tcBorders>
            <w:shd w:val="clear" w:color="auto" w:fill="auto"/>
            <w:noWrap/>
            <w:vAlign w:val="bottom"/>
            <w:hideMark/>
          </w:tcPr>
          <w:p w14:paraId="2D677FE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18.201.445.500 </w:t>
            </w:r>
          </w:p>
        </w:tc>
        <w:tc>
          <w:tcPr>
            <w:tcW w:w="598" w:type="dxa"/>
            <w:tcBorders>
              <w:top w:val="nil"/>
              <w:left w:val="nil"/>
              <w:bottom w:val="single" w:sz="4" w:space="0" w:color="auto"/>
              <w:right w:val="single" w:sz="4" w:space="0" w:color="auto"/>
            </w:tcBorders>
            <w:shd w:val="clear" w:color="auto" w:fill="auto"/>
            <w:noWrap/>
            <w:vAlign w:val="bottom"/>
            <w:hideMark/>
          </w:tcPr>
          <w:p w14:paraId="76A3601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6.566.156.366 </w:t>
            </w:r>
          </w:p>
        </w:tc>
        <w:tc>
          <w:tcPr>
            <w:tcW w:w="598" w:type="dxa"/>
            <w:tcBorders>
              <w:top w:val="nil"/>
              <w:left w:val="nil"/>
              <w:bottom w:val="single" w:sz="4" w:space="0" w:color="auto"/>
              <w:right w:val="single" w:sz="4" w:space="0" w:color="auto"/>
            </w:tcBorders>
            <w:shd w:val="clear" w:color="auto" w:fill="auto"/>
            <w:noWrap/>
            <w:vAlign w:val="bottom"/>
            <w:hideMark/>
          </w:tcPr>
          <w:p w14:paraId="74AB418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68FCCD3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559078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24.767.601.866 </w:t>
            </w:r>
          </w:p>
        </w:tc>
        <w:tc>
          <w:tcPr>
            <w:tcW w:w="598" w:type="dxa"/>
            <w:tcBorders>
              <w:top w:val="nil"/>
              <w:left w:val="nil"/>
              <w:bottom w:val="single" w:sz="4" w:space="0" w:color="auto"/>
              <w:right w:val="single" w:sz="4" w:space="0" w:color="auto"/>
            </w:tcBorders>
            <w:shd w:val="clear" w:color="auto" w:fill="auto"/>
            <w:noWrap/>
            <w:vAlign w:val="bottom"/>
            <w:hideMark/>
          </w:tcPr>
          <w:p w14:paraId="038386E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19.384.539.458 </w:t>
            </w:r>
          </w:p>
        </w:tc>
        <w:tc>
          <w:tcPr>
            <w:tcW w:w="598" w:type="dxa"/>
            <w:tcBorders>
              <w:top w:val="nil"/>
              <w:left w:val="nil"/>
              <w:bottom w:val="single" w:sz="4" w:space="0" w:color="auto"/>
              <w:right w:val="single" w:sz="4" w:space="0" w:color="auto"/>
            </w:tcBorders>
            <w:shd w:val="clear" w:color="auto" w:fill="auto"/>
            <w:noWrap/>
            <w:vAlign w:val="bottom"/>
            <w:hideMark/>
          </w:tcPr>
          <w:p w14:paraId="67DA840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6.894.464.184 </w:t>
            </w:r>
          </w:p>
        </w:tc>
        <w:tc>
          <w:tcPr>
            <w:tcW w:w="598" w:type="dxa"/>
            <w:tcBorders>
              <w:top w:val="nil"/>
              <w:left w:val="nil"/>
              <w:bottom w:val="single" w:sz="4" w:space="0" w:color="auto"/>
              <w:right w:val="single" w:sz="4" w:space="0" w:color="auto"/>
            </w:tcBorders>
            <w:shd w:val="clear" w:color="auto" w:fill="auto"/>
            <w:noWrap/>
            <w:vAlign w:val="bottom"/>
            <w:hideMark/>
          </w:tcPr>
          <w:p w14:paraId="45092C3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BF2CC2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C8E72D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26.279.003.641 </w:t>
            </w:r>
          </w:p>
        </w:tc>
        <w:tc>
          <w:tcPr>
            <w:tcW w:w="649" w:type="dxa"/>
            <w:tcBorders>
              <w:top w:val="nil"/>
              <w:left w:val="nil"/>
              <w:bottom w:val="single" w:sz="4" w:space="0" w:color="auto"/>
              <w:right w:val="single" w:sz="8" w:space="0" w:color="auto"/>
            </w:tcBorders>
            <w:shd w:val="clear" w:color="000000" w:fill="D9D9D9"/>
            <w:noWrap/>
            <w:vAlign w:val="bottom"/>
            <w:hideMark/>
          </w:tcPr>
          <w:p w14:paraId="7FD7B1C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97.081.978.290 </w:t>
            </w:r>
          </w:p>
        </w:tc>
      </w:tr>
      <w:tr w:rsidR="00701FF7" w:rsidRPr="00701FF7" w14:paraId="1F24135B"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0BC86AD2"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22B6BE0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DEPORTE, RECREACIÓN Y ACTIVIDAD FÍSICA </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57A4CDC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2.810.000.000 </w:t>
            </w:r>
          </w:p>
        </w:tc>
        <w:tc>
          <w:tcPr>
            <w:tcW w:w="598" w:type="dxa"/>
            <w:tcBorders>
              <w:top w:val="nil"/>
              <w:left w:val="nil"/>
              <w:bottom w:val="single" w:sz="4" w:space="0" w:color="auto"/>
              <w:right w:val="single" w:sz="4" w:space="0" w:color="auto"/>
            </w:tcBorders>
            <w:shd w:val="clear" w:color="auto" w:fill="auto"/>
            <w:noWrap/>
            <w:vAlign w:val="bottom"/>
            <w:hideMark/>
          </w:tcPr>
          <w:p w14:paraId="6878720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3.590.674.555 </w:t>
            </w:r>
          </w:p>
        </w:tc>
        <w:tc>
          <w:tcPr>
            <w:tcW w:w="598" w:type="dxa"/>
            <w:tcBorders>
              <w:top w:val="nil"/>
              <w:left w:val="nil"/>
              <w:bottom w:val="single" w:sz="4" w:space="0" w:color="auto"/>
              <w:right w:val="single" w:sz="4" w:space="0" w:color="auto"/>
            </w:tcBorders>
            <w:shd w:val="clear" w:color="auto" w:fill="auto"/>
            <w:noWrap/>
            <w:vAlign w:val="bottom"/>
            <w:hideMark/>
          </w:tcPr>
          <w:p w14:paraId="6FBBBC6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1.677.380.853 </w:t>
            </w:r>
          </w:p>
        </w:tc>
        <w:tc>
          <w:tcPr>
            <w:tcW w:w="530" w:type="dxa"/>
            <w:tcBorders>
              <w:top w:val="nil"/>
              <w:left w:val="nil"/>
              <w:bottom w:val="single" w:sz="4" w:space="0" w:color="auto"/>
              <w:right w:val="single" w:sz="4" w:space="0" w:color="auto"/>
            </w:tcBorders>
            <w:shd w:val="clear" w:color="auto" w:fill="auto"/>
            <w:noWrap/>
            <w:vAlign w:val="bottom"/>
            <w:hideMark/>
          </w:tcPr>
          <w:p w14:paraId="103896C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5FD7A2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8.078.055.408 </w:t>
            </w:r>
          </w:p>
        </w:tc>
        <w:tc>
          <w:tcPr>
            <w:tcW w:w="598" w:type="dxa"/>
            <w:tcBorders>
              <w:top w:val="nil"/>
              <w:left w:val="nil"/>
              <w:bottom w:val="single" w:sz="4" w:space="0" w:color="auto"/>
              <w:right w:val="single" w:sz="4" w:space="0" w:color="auto"/>
            </w:tcBorders>
            <w:shd w:val="clear" w:color="auto" w:fill="auto"/>
            <w:noWrap/>
            <w:vAlign w:val="bottom"/>
            <w:hideMark/>
          </w:tcPr>
          <w:p w14:paraId="484421E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2.978.600.000 </w:t>
            </w:r>
          </w:p>
        </w:tc>
        <w:tc>
          <w:tcPr>
            <w:tcW w:w="598" w:type="dxa"/>
            <w:tcBorders>
              <w:top w:val="nil"/>
              <w:left w:val="nil"/>
              <w:bottom w:val="single" w:sz="4" w:space="0" w:color="auto"/>
              <w:right w:val="single" w:sz="4" w:space="0" w:color="auto"/>
            </w:tcBorders>
            <w:shd w:val="clear" w:color="auto" w:fill="auto"/>
            <w:noWrap/>
            <w:vAlign w:val="bottom"/>
            <w:hideMark/>
          </w:tcPr>
          <w:p w14:paraId="78D57EC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3.397.058.927 </w:t>
            </w:r>
          </w:p>
        </w:tc>
        <w:tc>
          <w:tcPr>
            <w:tcW w:w="598" w:type="dxa"/>
            <w:tcBorders>
              <w:top w:val="nil"/>
              <w:left w:val="nil"/>
              <w:bottom w:val="single" w:sz="4" w:space="0" w:color="auto"/>
              <w:right w:val="single" w:sz="4" w:space="0" w:color="auto"/>
            </w:tcBorders>
            <w:shd w:val="clear" w:color="auto" w:fill="auto"/>
            <w:noWrap/>
            <w:vAlign w:val="bottom"/>
            <w:hideMark/>
          </w:tcPr>
          <w:p w14:paraId="316E36D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1.778.023.704 </w:t>
            </w:r>
          </w:p>
        </w:tc>
        <w:tc>
          <w:tcPr>
            <w:tcW w:w="332" w:type="dxa"/>
            <w:tcBorders>
              <w:top w:val="nil"/>
              <w:left w:val="nil"/>
              <w:bottom w:val="single" w:sz="4" w:space="0" w:color="auto"/>
              <w:right w:val="single" w:sz="4" w:space="0" w:color="auto"/>
            </w:tcBorders>
            <w:shd w:val="clear" w:color="auto" w:fill="auto"/>
            <w:noWrap/>
            <w:vAlign w:val="bottom"/>
            <w:hideMark/>
          </w:tcPr>
          <w:p w14:paraId="6C39E08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3680E9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8.153.682.632 </w:t>
            </w:r>
          </w:p>
        </w:tc>
        <w:tc>
          <w:tcPr>
            <w:tcW w:w="598" w:type="dxa"/>
            <w:tcBorders>
              <w:top w:val="nil"/>
              <w:left w:val="nil"/>
              <w:bottom w:val="single" w:sz="4" w:space="0" w:color="auto"/>
              <w:right w:val="single" w:sz="4" w:space="0" w:color="auto"/>
            </w:tcBorders>
            <w:shd w:val="clear" w:color="auto" w:fill="auto"/>
            <w:noWrap/>
            <w:vAlign w:val="bottom"/>
            <w:hideMark/>
          </w:tcPr>
          <w:p w14:paraId="4A036AA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3.127.530.000 </w:t>
            </w:r>
          </w:p>
        </w:tc>
        <w:tc>
          <w:tcPr>
            <w:tcW w:w="598" w:type="dxa"/>
            <w:tcBorders>
              <w:top w:val="nil"/>
              <w:left w:val="nil"/>
              <w:bottom w:val="single" w:sz="4" w:space="0" w:color="auto"/>
              <w:right w:val="single" w:sz="4" w:space="0" w:color="auto"/>
            </w:tcBorders>
            <w:shd w:val="clear" w:color="auto" w:fill="auto"/>
            <w:noWrap/>
            <w:vAlign w:val="bottom"/>
            <w:hideMark/>
          </w:tcPr>
          <w:p w14:paraId="002049D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3.532.941.284 </w:t>
            </w:r>
          </w:p>
        </w:tc>
        <w:tc>
          <w:tcPr>
            <w:tcW w:w="598" w:type="dxa"/>
            <w:tcBorders>
              <w:top w:val="nil"/>
              <w:left w:val="nil"/>
              <w:bottom w:val="single" w:sz="4" w:space="0" w:color="auto"/>
              <w:right w:val="single" w:sz="4" w:space="0" w:color="auto"/>
            </w:tcBorders>
            <w:shd w:val="clear" w:color="auto" w:fill="auto"/>
            <w:noWrap/>
            <w:vAlign w:val="bottom"/>
            <w:hideMark/>
          </w:tcPr>
          <w:p w14:paraId="71BC77A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1.849.144.652 </w:t>
            </w:r>
          </w:p>
        </w:tc>
        <w:tc>
          <w:tcPr>
            <w:tcW w:w="332" w:type="dxa"/>
            <w:tcBorders>
              <w:top w:val="nil"/>
              <w:left w:val="nil"/>
              <w:bottom w:val="single" w:sz="4" w:space="0" w:color="auto"/>
              <w:right w:val="single" w:sz="4" w:space="0" w:color="auto"/>
            </w:tcBorders>
            <w:shd w:val="clear" w:color="auto" w:fill="auto"/>
            <w:noWrap/>
            <w:vAlign w:val="bottom"/>
            <w:hideMark/>
          </w:tcPr>
          <w:p w14:paraId="6647C36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A20E87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8.509.615.937 </w:t>
            </w:r>
          </w:p>
        </w:tc>
        <w:tc>
          <w:tcPr>
            <w:tcW w:w="598" w:type="dxa"/>
            <w:tcBorders>
              <w:top w:val="nil"/>
              <w:left w:val="nil"/>
              <w:bottom w:val="single" w:sz="4" w:space="0" w:color="auto"/>
              <w:right w:val="single" w:sz="4" w:space="0" w:color="auto"/>
            </w:tcBorders>
            <w:shd w:val="clear" w:color="auto" w:fill="auto"/>
            <w:noWrap/>
            <w:vAlign w:val="bottom"/>
            <w:hideMark/>
          </w:tcPr>
          <w:p w14:paraId="0B82FC1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3.330.819.450 </w:t>
            </w:r>
          </w:p>
        </w:tc>
        <w:tc>
          <w:tcPr>
            <w:tcW w:w="598" w:type="dxa"/>
            <w:tcBorders>
              <w:top w:val="nil"/>
              <w:left w:val="nil"/>
              <w:bottom w:val="single" w:sz="4" w:space="0" w:color="auto"/>
              <w:right w:val="single" w:sz="4" w:space="0" w:color="auto"/>
            </w:tcBorders>
            <w:shd w:val="clear" w:color="auto" w:fill="auto"/>
            <w:noWrap/>
            <w:vAlign w:val="bottom"/>
            <w:hideMark/>
          </w:tcPr>
          <w:p w14:paraId="3B0DD68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3.709.588.349 </w:t>
            </w:r>
          </w:p>
        </w:tc>
        <w:tc>
          <w:tcPr>
            <w:tcW w:w="598" w:type="dxa"/>
            <w:tcBorders>
              <w:top w:val="nil"/>
              <w:left w:val="nil"/>
              <w:bottom w:val="single" w:sz="4" w:space="0" w:color="auto"/>
              <w:right w:val="single" w:sz="4" w:space="0" w:color="auto"/>
            </w:tcBorders>
            <w:shd w:val="clear" w:color="auto" w:fill="auto"/>
            <w:noWrap/>
            <w:vAlign w:val="bottom"/>
            <w:hideMark/>
          </w:tcPr>
          <w:p w14:paraId="1CEC8AA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1.941.601.885 </w:t>
            </w:r>
          </w:p>
        </w:tc>
        <w:tc>
          <w:tcPr>
            <w:tcW w:w="332" w:type="dxa"/>
            <w:tcBorders>
              <w:top w:val="nil"/>
              <w:left w:val="nil"/>
              <w:bottom w:val="single" w:sz="4" w:space="0" w:color="auto"/>
              <w:right w:val="single" w:sz="4" w:space="0" w:color="auto"/>
            </w:tcBorders>
            <w:shd w:val="clear" w:color="auto" w:fill="auto"/>
            <w:noWrap/>
            <w:vAlign w:val="bottom"/>
            <w:hideMark/>
          </w:tcPr>
          <w:p w14:paraId="39911C8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F00A01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8.982.009.684 </w:t>
            </w:r>
          </w:p>
        </w:tc>
        <w:tc>
          <w:tcPr>
            <w:tcW w:w="649" w:type="dxa"/>
            <w:tcBorders>
              <w:top w:val="nil"/>
              <w:left w:val="nil"/>
              <w:bottom w:val="single" w:sz="4" w:space="0" w:color="auto"/>
              <w:right w:val="single" w:sz="8" w:space="0" w:color="auto"/>
            </w:tcBorders>
            <w:shd w:val="clear" w:color="000000" w:fill="D9D9D9"/>
            <w:noWrap/>
            <w:vAlign w:val="bottom"/>
            <w:hideMark/>
          </w:tcPr>
          <w:p w14:paraId="260B6B6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33.723.363.660 </w:t>
            </w:r>
          </w:p>
        </w:tc>
      </w:tr>
      <w:tr w:rsidR="00701FF7" w:rsidRPr="00701FF7" w14:paraId="3C0BF6FE"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460741BB"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1F717B3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SALUD Y BIENESTAR </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5F902C5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13.237.432.138 </w:t>
            </w:r>
          </w:p>
        </w:tc>
        <w:tc>
          <w:tcPr>
            <w:tcW w:w="598" w:type="dxa"/>
            <w:tcBorders>
              <w:top w:val="nil"/>
              <w:left w:val="nil"/>
              <w:bottom w:val="single" w:sz="4" w:space="0" w:color="auto"/>
              <w:right w:val="single" w:sz="4" w:space="0" w:color="auto"/>
            </w:tcBorders>
            <w:shd w:val="clear" w:color="auto" w:fill="auto"/>
            <w:noWrap/>
            <w:vAlign w:val="bottom"/>
            <w:hideMark/>
          </w:tcPr>
          <w:p w14:paraId="390102A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126.465.519.633 </w:t>
            </w:r>
          </w:p>
        </w:tc>
        <w:tc>
          <w:tcPr>
            <w:tcW w:w="598" w:type="dxa"/>
            <w:tcBorders>
              <w:top w:val="nil"/>
              <w:left w:val="nil"/>
              <w:bottom w:val="single" w:sz="4" w:space="0" w:color="auto"/>
              <w:right w:val="single" w:sz="4" w:space="0" w:color="auto"/>
            </w:tcBorders>
            <w:shd w:val="clear" w:color="auto" w:fill="auto"/>
            <w:noWrap/>
            <w:vAlign w:val="bottom"/>
            <w:hideMark/>
          </w:tcPr>
          <w:p w14:paraId="76CEC73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51.191.303.749 </w:t>
            </w:r>
          </w:p>
        </w:tc>
        <w:tc>
          <w:tcPr>
            <w:tcW w:w="530" w:type="dxa"/>
            <w:tcBorders>
              <w:top w:val="nil"/>
              <w:left w:val="nil"/>
              <w:bottom w:val="single" w:sz="4" w:space="0" w:color="auto"/>
              <w:right w:val="single" w:sz="4" w:space="0" w:color="auto"/>
            </w:tcBorders>
            <w:shd w:val="clear" w:color="auto" w:fill="auto"/>
            <w:noWrap/>
            <w:vAlign w:val="bottom"/>
            <w:hideMark/>
          </w:tcPr>
          <w:p w14:paraId="75BD2B9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53E636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190.894.255.520 </w:t>
            </w:r>
          </w:p>
        </w:tc>
        <w:tc>
          <w:tcPr>
            <w:tcW w:w="598" w:type="dxa"/>
            <w:tcBorders>
              <w:top w:val="nil"/>
              <w:left w:val="nil"/>
              <w:bottom w:val="single" w:sz="4" w:space="0" w:color="auto"/>
              <w:right w:val="single" w:sz="4" w:space="0" w:color="auto"/>
            </w:tcBorders>
            <w:shd w:val="clear" w:color="auto" w:fill="auto"/>
            <w:noWrap/>
            <w:vAlign w:val="bottom"/>
            <w:hideMark/>
          </w:tcPr>
          <w:p w14:paraId="7579142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14.031.678.066 </w:t>
            </w:r>
          </w:p>
        </w:tc>
        <w:tc>
          <w:tcPr>
            <w:tcW w:w="598" w:type="dxa"/>
            <w:tcBorders>
              <w:top w:val="nil"/>
              <w:left w:val="nil"/>
              <w:bottom w:val="single" w:sz="4" w:space="0" w:color="auto"/>
              <w:right w:val="single" w:sz="4" w:space="0" w:color="auto"/>
            </w:tcBorders>
            <w:shd w:val="clear" w:color="auto" w:fill="auto"/>
            <w:noWrap/>
            <w:vAlign w:val="bottom"/>
            <w:hideMark/>
          </w:tcPr>
          <w:p w14:paraId="410707F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132.696.152.065 </w:t>
            </w:r>
          </w:p>
        </w:tc>
        <w:tc>
          <w:tcPr>
            <w:tcW w:w="598" w:type="dxa"/>
            <w:tcBorders>
              <w:top w:val="nil"/>
              <w:left w:val="nil"/>
              <w:bottom w:val="single" w:sz="4" w:space="0" w:color="auto"/>
              <w:right w:val="single" w:sz="4" w:space="0" w:color="auto"/>
            </w:tcBorders>
            <w:shd w:val="clear" w:color="auto" w:fill="auto"/>
            <w:noWrap/>
            <w:vAlign w:val="bottom"/>
            <w:hideMark/>
          </w:tcPr>
          <w:p w14:paraId="45CA5D6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53.308.781.974 </w:t>
            </w:r>
          </w:p>
        </w:tc>
        <w:tc>
          <w:tcPr>
            <w:tcW w:w="332" w:type="dxa"/>
            <w:tcBorders>
              <w:top w:val="nil"/>
              <w:left w:val="nil"/>
              <w:bottom w:val="single" w:sz="4" w:space="0" w:color="auto"/>
              <w:right w:val="single" w:sz="4" w:space="0" w:color="auto"/>
            </w:tcBorders>
            <w:shd w:val="clear" w:color="auto" w:fill="auto"/>
            <w:noWrap/>
            <w:vAlign w:val="bottom"/>
            <w:hideMark/>
          </w:tcPr>
          <w:p w14:paraId="7F6F541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CF9343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200.036.612.105 </w:t>
            </w:r>
          </w:p>
        </w:tc>
        <w:tc>
          <w:tcPr>
            <w:tcW w:w="598" w:type="dxa"/>
            <w:tcBorders>
              <w:top w:val="nil"/>
              <w:left w:val="nil"/>
              <w:bottom w:val="single" w:sz="4" w:space="0" w:color="auto"/>
              <w:right w:val="single" w:sz="4" w:space="0" w:color="auto"/>
            </w:tcBorders>
            <w:shd w:val="clear" w:color="auto" w:fill="auto"/>
            <w:noWrap/>
            <w:vAlign w:val="bottom"/>
            <w:hideMark/>
          </w:tcPr>
          <w:p w14:paraId="2F542D2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14.733.261.970 </w:t>
            </w:r>
          </w:p>
        </w:tc>
        <w:tc>
          <w:tcPr>
            <w:tcW w:w="598" w:type="dxa"/>
            <w:tcBorders>
              <w:top w:val="nil"/>
              <w:left w:val="nil"/>
              <w:bottom w:val="single" w:sz="4" w:space="0" w:color="auto"/>
              <w:right w:val="single" w:sz="4" w:space="0" w:color="auto"/>
            </w:tcBorders>
            <w:shd w:val="clear" w:color="auto" w:fill="auto"/>
            <w:noWrap/>
            <w:vAlign w:val="bottom"/>
            <w:hideMark/>
          </w:tcPr>
          <w:p w14:paraId="4B559DB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138.003.998.148 </w:t>
            </w:r>
          </w:p>
        </w:tc>
        <w:tc>
          <w:tcPr>
            <w:tcW w:w="598" w:type="dxa"/>
            <w:tcBorders>
              <w:top w:val="nil"/>
              <w:left w:val="nil"/>
              <w:bottom w:val="single" w:sz="4" w:space="0" w:color="auto"/>
              <w:right w:val="single" w:sz="4" w:space="0" w:color="auto"/>
            </w:tcBorders>
            <w:shd w:val="clear" w:color="auto" w:fill="auto"/>
            <w:noWrap/>
            <w:vAlign w:val="bottom"/>
            <w:hideMark/>
          </w:tcPr>
          <w:p w14:paraId="2E90602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55.441.133.253 </w:t>
            </w:r>
          </w:p>
        </w:tc>
        <w:tc>
          <w:tcPr>
            <w:tcW w:w="332" w:type="dxa"/>
            <w:tcBorders>
              <w:top w:val="nil"/>
              <w:left w:val="nil"/>
              <w:bottom w:val="single" w:sz="4" w:space="0" w:color="auto"/>
              <w:right w:val="single" w:sz="4" w:space="0" w:color="auto"/>
            </w:tcBorders>
            <w:shd w:val="clear" w:color="auto" w:fill="auto"/>
            <w:noWrap/>
            <w:vAlign w:val="bottom"/>
            <w:hideMark/>
          </w:tcPr>
          <w:p w14:paraId="73C6915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3C36FA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208.178.393.370 </w:t>
            </w:r>
          </w:p>
        </w:tc>
        <w:tc>
          <w:tcPr>
            <w:tcW w:w="598" w:type="dxa"/>
            <w:tcBorders>
              <w:top w:val="nil"/>
              <w:left w:val="nil"/>
              <w:bottom w:val="single" w:sz="4" w:space="0" w:color="auto"/>
              <w:right w:val="single" w:sz="4" w:space="0" w:color="auto"/>
            </w:tcBorders>
            <w:shd w:val="clear" w:color="auto" w:fill="auto"/>
            <w:noWrap/>
            <w:vAlign w:val="bottom"/>
            <w:hideMark/>
          </w:tcPr>
          <w:p w14:paraId="1B9F55F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15.690.923.998 </w:t>
            </w:r>
          </w:p>
        </w:tc>
        <w:tc>
          <w:tcPr>
            <w:tcW w:w="598" w:type="dxa"/>
            <w:tcBorders>
              <w:top w:val="nil"/>
              <w:left w:val="nil"/>
              <w:bottom w:val="single" w:sz="4" w:space="0" w:color="auto"/>
              <w:right w:val="single" w:sz="4" w:space="0" w:color="auto"/>
            </w:tcBorders>
            <w:shd w:val="clear" w:color="auto" w:fill="auto"/>
            <w:noWrap/>
            <w:vAlign w:val="bottom"/>
            <w:hideMark/>
          </w:tcPr>
          <w:p w14:paraId="4AB2186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144.904.198.055 </w:t>
            </w:r>
          </w:p>
        </w:tc>
        <w:tc>
          <w:tcPr>
            <w:tcW w:w="598" w:type="dxa"/>
            <w:tcBorders>
              <w:top w:val="nil"/>
              <w:left w:val="nil"/>
              <w:bottom w:val="single" w:sz="4" w:space="0" w:color="auto"/>
              <w:right w:val="single" w:sz="4" w:space="0" w:color="auto"/>
            </w:tcBorders>
            <w:shd w:val="clear" w:color="auto" w:fill="auto"/>
            <w:noWrap/>
            <w:vAlign w:val="bottom"/>
            <w:hideMark/>
          </w:tcPr>
          <w:p w14:paraId="2D5F3DA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58.213.189.916 </w:t>
            </w:r>
          </w:p>
        </w:tc>
        <w:tc>
          <w:tcPr>
            <w:tcW w:w="332" w:type="dxa"/>
            <w:tcBorders>
              <w:top w:val="nil"/>
              <w:left w:val="nil"/>
              <w:bottom w:val="single" w:sz="4" w:space="0" w:color="auto"/>
              <w:right w:val="single" w:sz="4" w:space="0" w:color="auto"/>
            </w:tcBorders>
            <w:shd w:val="clear" w:color="auto" w:fill="auto"/>
            <w:noWrap/>
            <w:vAlign w:val="bottom"/>
            <w:hideMark/>
          </w:tcPr>
          <w:p w14:paraId="39CCEA6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549A79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218.808.311.968 </w:t>
            </w:r>
          </w:p>
        </w:tc>
        <w:tc>
          <w:tcPr>
            <w:tcW w:w="649" w:type="dxa"/>
            <w:tcBorders>
              <w:top w:val="nil"/>
              <w:left w:val="nil"/>
              <w:bottom w:val="single" w:sz="4" w:space="0" w:color="auto"/>
              <w:right w:val="single" w:sz="8" w:space="0" w:color="auto"/>
            </w:tcBorders>
            <w:shd w:val="clear" w:color="000000" w:fill="D9D9D9"/>
            <w:noWrap/>
            <w:vAlign w:val="bottom"/>
            <w:hideMark/>
          </w:tcPr>
          <w:p w14:paraId="75AE555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817.917.572.964 </w:t>
            </w:r>
          </w:p>
        </w:tc>
      </w:tr>
      <w:tr w:rsidR="00701FF7" w:rsidRPr="00701FF7" w14:paraId="42EF2AFB"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320F3DC6"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0DC1A40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ARTE Y CULTURA</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58BF7FB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7.938.400.000 </w:t>
            </w:r>
          </w:p>
        </w:tc>
        <w:tc>
          <w:tcPr>
            <w:tcW w:w="598" w:type="dxa"/>
            <w:tcBorders>
              <w:top w:val="nil"/>
              <w:left w:val="nil"/>
              <w:bottom w:val="single" w:sz="4" w:space="0" w:color="auto"/>
              <w:right w:val="single" w:sz="4" w:space="0" w:color="auto"/>
            </w:tcBorders>
            <w:shd w:val="clear" w:color="auto" w:fill="auto"/>
            <w:noWrap/>
            <w:vAlign w:val="bottom"/>
            <w:hideMark/>
          </w:tcPr>
          <w:p w14:paraId="4594102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4.753.572.580 </w:t>
            </w:r>
          </w:p>
        </w:tc>
        <w:tc>
          <w:tcPr>
            <w:tcW w:w="598" w:type="dxa"/>
            <w:tcBorders>
              <w:top w:val="nil"/>
              <w:left w:val="nil"/>
              <w:bottom w:val="single" w:sz="4" w:space="0" w:color="auto"/>
              <w:right w:val="single" w:sz="4" w:space="0" w:color="auto"/>
            </w:tcBorders>
            <w:shd w:val="clear" w:color="auto" w:fill="auto"/>
            <w:noWrap/>
            <w:vAlign w:val="bottom"/>
            <w:hideMark/>
          </w:tcPr>
          <w:p w14:paraId="5C3DC07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1.628.536.789 </w:t>
            </w:r>
          </w:p>
        </w:tc>
        <w:tc>
          <w:tcPr>
            <w:tcW w:w="530" w:type="dxa"/>
            <w:tcBorders>
              <w:top w:val="nil"/>
              <w:left w:val="nil"/>
              <w:bottom w:val="single" w:sz="4" w:space="0" w:color="auto"/>
              <w:right w:val="single" w:sz="4" w:space="0" w:color="auto"/>
            </w:tcBorders>
            <w:shd w:val="clear" w:color="auto" w:fill="auto"/>
            <w:noWrap/>
            <w:vAlign w:val="bottom"/>
            <w:hideMark/>
          </w:tcPr>
          <w:p w14:paraId="480CF2C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3CA0DC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14.320.509.369 </w:t>
            </w:r>
          </w:p>
        </w:tc>
        <w:tc>
          <w:tcPr>
            <w:tcW w:w="598" w:type="dxa"/>
            <w:tcBorders>
              <w:top w:val="nil"/>
              <w:left w:val="nil"/>
              <w:bottom w:val="single" w:sz="4" w:space="0" w:color="auto"/>
              <w:right w:val="single" w:sz="4" w:space="0" w:color="auto"/>
            </w:tcBorders>
            <w:shd w:val="clear" w:color="auto" w:fill="auto"/>
            <w:noWrap/>
            <w:vAlign w:val="bottom"/>
            <w:hideMark/>
          </w:tcPr>
          <w:p w14:paraId="697ED36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8.414.704.000 </w:t>
            </w:r>
          </w:p>
        </w:tc>
        <w:tc>
          <w:tcPr>
            <w:tcW w:w="598" w:type="dxa"/>
            <w:tcBorders>
              <w:top w:val="nil"/>
              <w:left w:val="nil"/>
              <w:bottom w:val="single" w:sz="4" w:space="0" w:color="auto"/>
              <w:right w:val="single" w:sz="4" w:space="0" w:color="auto"/>
            </w:tcBorders>
            <w:shd w:val="clear" w:color="auto" w:fill="auto"/>
            <w:noWrap/>
            <w:vAlign w:val="bottom"/>
            <w:hideMark/>
          </w:tcPr>
          <w:p w14:paraId="4180B69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6.057.098.009 </w:t>
            </w:r>
          </w:p>
        </w:tc>
        <w:tc>
          <w:tcPr>
            <w:tcW w:w="598" w:type="dxa"/>
            <w:tcBorders>
              <w:top w:val="nil"/>
              <w:left w:val="nil"/>
              <w:bottom w:val="single" w:sz="4" w:space="0" w:color="auto"/>
              <w:right w:val="single" w:sz="4" w:space="0" w:color="auto"/>
            </w:tcBorders>
            <w:shd w:val="clear" w:color="auto" w:fill="auto"/>
            <w:noWrap/>
            <w:vAlign w:val="bottom"/>
            <w:hideMark/>
          </w:tcPr>
          <w:p w14:paraId="01E8893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1.435.492.667 </w:t>
            </w:r>
          </w:p>
        </w:tc>
        <w:tc>
          <w:tcPr>
            <w:tcW w:w="332" w:type="dxa"/>
            <w:tcBorders>
              <w:top w:val="nil"/>
              <w:left w:val="nil"/>
              <w:bottom w:val="single" w:sz="4" w:space="0" w:color="auto"/>
              <w:right w:val="single" w:sz="4" w:space="0" w:color="auto"/>
            </w:tcBorders>
            <w:shd w:val="clear" w:color="auto" w:fill="auto"/>
            <w:noWrap/>
            <w:vAlign w:val="bottom"/>
            <w:hideMark/>
          </w:tcPr>
          <w:p w14:paraId="50E56AE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C4240C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15.907.294.676 </w:t>
            </w:r>
          </w:p>
        </w:tc>
        <w:tc>
          <w:tcPr>
            <w:tcW w:w="598" w:type="dxa"/>
            <w:tcBorders>
              <w:top w:val="nil"/>
              <w:left w:val="nil"/>
              <w:bottom w:val="single" w:sz="4" w:space="0" w:color="auto"/>
              <w:right w:val="single" w:sz="4" w:space="0" w:color="auto"/>
            </w:tcBorders>
            <w:shd w:val="clear" w:color="auto" w:fill="auto"/>
            <w:noWrap/>
            <w:vAlign w:val="bottom"/>
            <w:hideMark/>
          </w:tcPr>
          <w:p w14:paraId="64BB4F7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8.835.439.200 </w:t>
            </w:r>
          </w:p>
        </w:tc>
        <w:tc>
          <w:tcPr>
            <w:tcW w:w="598" w:type="dxa"/>
            <w:tcBorders>
              <w:top w:val="nil"/>
              <w:left w:val="nil"/>
              <w:bottom w:val="single" w:sz="4" w:space="0" w:color="auto"/>
              <w:right w:val="single" w:sz="4" w:space="0" w:color="auto"/>
            </w:tcBorders>
            <w:shd w:val="clear" w:color="auto" w:fill="auto"/>
            <w:noWrap/>
            <w:vAlign w:val="bottom"/>
            <w:hideMark/>
          </w:tcPr>
          <w:p w14:paraId="00E4147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6.299.381.930 </w:t>
            </w:r>
          </w:p>
        </w:tc>
        <w:tc>
          <w:tcPr>
            <w:tcW w:w="598" w:type="dxa"/>
            <w:tcBorders>
              <w:top w:val="nil"/>
              <w:left w:val="nil"/>
              <w:bottom w:val="single" w:sz="4" w:space="0" w:color="auto"/>
              <w:right w:val="single" w:sz="4" w:space="0" w:color="auto"/>
            </w:tcBorders>
            <w:shd w:val="clear" w:color="auto" w:fill="auto"/>
            <w:noWrap/>
            <w:vAlign w:val="bottom"/>
            <w:hideMark/>
          </w:tcPr>
          <w:p w14:paraId="48F1243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1.492.912.374 </w:t>
            </w:r>
          </w:p>
        </w:tc>
        <w:tc>
          <w:tcPr>
            <w:tcW w:w="332" w:type="dxa"/>
            <w:tcBorders>
              <w:top w:val="nil"/>
              <w:left w:val="nil"/>
              <w:bottom w:val="single" w:sz="4" w:space="0" w:color="auto"/>
              <w:right w:val="single" w:sz="4" w:space="0" w:color="auto"/>
            </w:tcBorders>
            <w:shd w:val="clear" w:color="auto" w:fill="auto"/>
            <w:noWrap/>
            <w:vAlign w:val="bottom"/>
            <w:hideMark/>
          </w:tcPr>
          <w:p w14:paraId="6606504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B42AF5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16.627.733.503 </w:t>
            </w:r>
          </w:p>
        </w:tc>
        <w:tc>
          <w:tcPr>
            <w:tcW w:w="598" w:type="dxa"/>
            <w:tcBorders>
              <w:top w:val="nil"/>
              <w:left w:val="nil"/>
              <w:bottom w:val="single" w:sz="4" w:space="0" w:color="auto"/>
              <w:right w:val="single" w:sz="4" w:space="0" w:color="auto"/>
            </w:tcBorders>
            <w:shd w:val="clear" w:color="auto" w:fill="auto"/>
            <w:noWrap/>
            <w:vAlign w:val="bottom"/>
            <w:hideMark/>
          </w:tcPr>
          <w:p w14:paraId="684DD75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9.409.742.748 </w:t>
            </w:r>
          </w:p>
        </w:tc>
        <w:tc>
          <w:tcPr>
            <w:tcW w:w="598" w:type="dxa"/>
            <w:tcBorders>
              <w:top w:val="nil"/>
              <w:left w:val="nil"/>
              <w:bottom w:val="single" w:sz="4" w:space="0" w:color="auto"/>
              <w:right w:val="single" w:sz="4" w:space="0" w:color="auto"/>
            </w:tcBorders>
            <w:shd w:val="clear" w:color="auto" w:fill="auto"/>
            <w:noWrap/>
            <w:vAlign w:val="bottom"/>
            <w:hideMark/>
          </w:tcPr>
          <w:p w14:paraId="0D4A7DD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6.614.351.026 </w:t>
            </w:r>
          </w:p>
        </w:tc>
        <w:tc>
          <w:tcPr>
            <w:tcW w:w="598" w:type="dxa"/>
            <w:tcBorders>
              <w:top w:val="nil"/>
              <w:left w:val="nil"/>
              <w:bottom w:val="single" w:sz="4" w:space="0" w:color="auto"/>
              <w:right w:val="single" w:sz="4" w:space="0" w:color="auto"/>
            </w:tcBorders>
            <w:shd w:val="clear" w:color="auto" w:fill="auto"/>
            <w:noWrap/>
            <w:vAlign w:val="bottom"/>
            <w:hideMark/>
          </w:tcPr>
          <w:p w14:paraId="7DCB8B0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1.567.557.992 </w:t>
            </w:r>
          </w:p>
        </w:tc>
        <w:tc>
          <w:tcPr>
            <w:tcW w:w="332" w:type="dxa"/>
            <w:tcBorders>
              <w:top w:val="nil"/>
              <w:left w:val="nil"/>
              <w:bottom w:val="single" w:sz="4" w:space="0" w:color="auto"/>
              <w:right w:val="single" w:sz="4" w:space="0" w:color="auto"/>
            </w:tcBorders>
            <w:shd w:val="clear" w:color="auto" w:fill="auto"/>
            <w:noWrap/>
            <w:vAlign w:val="bottom"/>
            <w:hideMark/>
          </w:tcPr>
          <w:p w14:paraId="04A0B20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3D9A7F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17.591.651.766 </w:t>
            </w:r>
          </w:p>
        </w:tc>
        <w:tc>
          <w:tcPr>
            <w:tcW w:w="649" w:type="dxa"/>
            <w:tcBorders>
              <w:top w:val="nil"/>
              <w:left w:val="nil"/>
              <w:bottom w:val="single" w:sz="4" w:space="0" w:color="auto"/>
              <w:right w:val="single" w:sz="8" w:space="0" w:color="auto"/>
            </w:tcBorders>
            <w:shd w:val="clear" w:color="000000" w:fill="D9D9D9"/>
            <w:noWrap/>
            <w:vAlign w:val="bottom"/>
            <w:hideMark/>
          </w:tcPr>
          <w:p w14:paraId="700D227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64.447.189.315 </w:t>
            </w:r>
          </w:p>
        </w:tc>
      </w:tr>
      <w:tr w:rsidR="00701FF7" w:rsidRPr="00701FF7" w14:paraId="6E620C2B"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6C50C89B"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722CD1F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SUBTOTAL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3C7F49F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71.861.227.151 </w:t>
            </w:r>
          </w:p>
        </w:tc>
        <w:tc>
          <w:tcPr>
            <w:tcW w:w="598" w:type="dxa"/>
            <w:tcBorders>
              <w:top w:val="nil"/>
              <w:left w:val="nil"/>
              <w:bottom w:val="single" w:sz="4" w:space="0" w:color="auto"/>
              <w:right w:val="single" w:sz="4" w:space="0" w:color="auto"/>
            </w:tcBorders>
            <w:shd w:val="clear" w:color="auto" w:fill="auto"/>
            <w:noWrap/>
            <w:vAlign w:val="bottom"/>
            <w:hideMark/>
          </w:tcPr>
          <w:p w14:paraId="7A4672B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163.162.675.175 </w:t>
            </w:r>
          </w:p>
        </w:tc>
        <w:tc>
          <w:tcPr>
            <w:tcW w:w="598" w:type="dxa"/>
            <w:tcBorders>
              <w:top w:val="nil"/>
              <w:left w:val="nil"/>
              <w:bottom w:val="single" w:sz="4" w:space="0" w:color="auto"/>
              <w:right w:val="single" w:sz="4" w:space="0" w:color="auto"/>
            </w:tcBorders>
            <w:shd w:val="clear" w:color="auto" w:fill="auto"/>
            <w:noWrap/>
            <w:vAlign w:val="bottom"/>
            <w:hideMark/>
          </w:tcPr>
          <w:p w14:paraId="7BAB76F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296.776.379.870 </w:t>
            </w:r>
          </w:p>
        </w:tc>
        <w:tc>
          <w:tcPr>
            <w:tcW w:w="530" w:type="dxa"/>
            <w:tcBorders>
              <w:top w:val="nil"/>
              <w:left w:val="nil"/>
              <w:bottom w:val="single" w:sz="4" w:space="0" w:color="auto"/>
              <w:right w:val="single" w:sz="4" w:space="0" w:color="auto"/>
            </w:tcBorders>
            <w:shd w:val="clear" w:color="auto" w:fill="auto"/>
            <w:noWrap/>
            <w:vAlign w:val="bottom"/>
            <w:hideMark/>
          </w:tcPr>
          <w:p w14:paraId="7C010E8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1.731.930.008 </w:t>
            </w:r>
          </w:p>
        </w:tc>
        <w:tc>
          <w:tcPr>
            <w:tcW w:w="598" w:type="dxa"/>
            <w:tcBorders>
              <w:top w:val="nil"/>
              <w:left w:val="nil"/>
              <w:bottom w:val="single" w:sz="4" w:space="0" w:color="auto"/>
              <w:right w:val="single" w:sz="8" w:space="0" w:color="auto"/>
            </w:tcBorders>
            <w:shd w:val="clear" w:color="000000" w:fill="E2EFDA"/>
            <w:noWrap/>
            <w:vAlign w:val="bottom"/>
            <w:hideMark/>
          </w:tcPr>
          <w:p w14:paraId="4F97D8B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533.532.212.204 </w:t>
            </w:r>
          </w:p>
        </w:tc>
        <w:tc>
          <w:tcPr>
            <w:tcW w:w="598" w:type="dxa"/>
            <w:tcBorders>
              <w:top w:val="nil"/>
              <w:left w:val="nil"/>
              <w:bottom w:val="single" w:sz="4" w:space="0" w:color="auto"/>
              <w:right w:val="single" w:sz="4" w:space="0" w:color="auto"/>
            </w:tcBorders>
            <w:shd w:val="clear" w:color="auto" w:fill="auto"/>
            <w:noWrap/>
            <w:vAlign w:val="bottom"/>
            <w:hideMark/>
          </w:tcPr>
          <w:p w14:paraId="0F61C5D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76.172.900.780 </w:t>
            </w:r>
          </w:p>
        </w:tc>
        <w:tc>
          <w:tcPr>
            <w:tcW w:w="598" w:type="dxa"/>
            <w:tcBorders>
              <w:top w:val="nil"/>
              <w:left w:val="nil"/>
              <w:bottom w:val="single" w:sz="4" w:space="0" w:color="auto"/>
              <w:right w:val="single" w:sz="4" w:space="0" w:color="auto"/>
            </w:tcBorders>
            <w:shd w:val="clear" w:color="auto" w:fill="auto"/>
            <w:noWrap/>
            <w:vAlign w:val="bottom"/>
            <w:hideMark/>
          </w:tcPr>
          <w:p w14:paraId="34EE948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173.211.984.776 </w:t>
            </w:r>
          </w:p>
        </w:tc>
        <w:tc>
          <w:tcPr>
            <w:tcW w:w="598" w:type="dxa"/>
            <w:tcBorders>
              <w:top w:val="nil"/>
              <w:left w:val="nil"/>
              <w:bottom w:val="single" w:sz="4" w:space="0" w:color="auto"/>
              <w:right w:val="single" w:sz="4" w:space="0" w:color="auto"/>
            </w:tcBorders>
            <w:shd w:val="clear" w:color="auto" w:fill="auto"/>
            <w:noWrap/>
            <w:vAlign w:val="bottom"/>
            <w:hideMark/>
          </w:tcPr>
          <w:p w14:paraId="3FC4E25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313.338.206.333 </w:t>
            </w:r>
          </w:p>
        </w:tc>
        <w:tc>
          <w:tcPr>
            <w:tcW w:w="332" w:type="dxa"/>
            <w:tcBorders>
              <w:top w:val="nil"/>
              <w:left w:val="nil"/>
              <w:bottom w:val="single" w:sz="4" w:space="0" w:color="auto"/>
              <w:right w:val="single" w:sz="4" w:space="0" w:color="auto"/>
            </w:tcBorders>
            <w:shd w:val="clear" w:color="auto" w:fill="auto"/>
            <w:noWrap/>
            <w:vAlign w:val="bottom"/>
            <w:hideMark/>
          </w:tcPr>
          <w:p w14:paraId="7F2B577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3CC7CE8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562.723.091.889 </w:t>
            </w:r>
          </w:p>
        </w:tc>
        <w:tc>
          <w:tcPr>
            <w:tcW w:w="598" w:type="dxa"/>
            <w:tcBorders>
              <w:top w:val="nil"/>
              <w:left w:val="nil"/>
              <w:bottom w:val="single" w:sz="4" w:space="0" w:color="auto"/>
              <w:right w:val="single" w:sz="4" w:space="0" w:color="auto"/>
            </w:tcBorders>
            <w:shd w:val="clear" w:color="auto" w:fill="auto"/>
            <w:noWrap/>
            <w:vAlign w:val="bottom"/>
            <w:hideMark/>
          </w:tcPr>
          <w:p w14:paraId="584B81A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79.981.545.819 </w:t>
            </w:r>
          </w:p>
        </w:tc>
        <w:tc>
          <w:tcPr>
            <w:tcW w:w="598" w:type="dxa"/>
            <w:tcBorders>
              <w:top w:val="nil"/>
              <w:left w:val="nil"/>
              <w:bottom w:val="single" w:sz="4" w:space="0" w:color="auto"/>
              <w:right w:val="single" w:sz="4" w:space="0" w:color="auto"/>
            </w:tcBorders>
            <w:shd w:val="clear" w:color="auto" w:fill="auto"/>
            <w:noWrap/>
            <w:vAlign w:val="bottom"/>
            <w:hideMark/>
          </w:tcPr>
          <w:p w14:paraId="63B92D9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180.140.464.167 </w:t>
            </w:r>
          </w:p>
        </w:tc>
        <w:tc>
          <w:tcPr>
            <w:tcW w:w="598" w:type="dxa"/>
            <w:tcBorders>
              <w:top w:val="nil"/>
              <w:left w:val="nil"/>
              <w:bottom w:val="single" w:sz="4" w:space="0" w:color="auto"/>
              <w:right w:val="single" w:sz="4" w:space="0" w:color="auto"/>
            </w:tcBorders>
            <w:shd w:val="clear" w:color="auto" w:fill="auto"/>
            <w:noWrap/>
            <w:vAlign w:val="bottom"/>
            <w:hideMark/>
          </w:tcPr>
          <w:p w14:paraId="52160E5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325.871.734.586 </w:t>
            </w:r>
          </w:p>
        </w:tc>
        <w:tc>
          <w:tcPr>
            <w:tcW w:w="332" w:type="dxa"/>
            <w:tcBorders>
              <w:top w:val="nil"/>
              <w:left w:val="nil"/>
              <w:bottom w:val="single" w:sz="4" w:space="0" w:color="auto"/>
              <w:right w:val="single" w:sz="4" w:space="0" w:color="auto"/>
            </w:tcBorders>
            <w:shd w:val="clear" w:color="auto" w:fill="auto"/>
            <w:noWrap/>
            <w:vAlign w:val="bottom"/>
            <w:hideMark/>
          </w:tcPr>
          <w:p w14:paraId="3330B9F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6F5BA99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585.993.744.572 </w:t>
            </w:r>
          </w:p>
        </w:tc>
        <w:tc>
          <w:tcPr>
            <w:tcW w:w="598" w:type="dxa"/>
            <w:tcBorders>
              <w:top w:val="nil"/>
              <w:left w:val="nil"/>
              <w:bottom w:val="single" w:sz="4" w:space="0" w:color="auto"/>
              <w:right w:val="single" w:sz="4" w:space="0" w:color="auto"/>
            </w:tcBorders>
            <w:shd w:val="clear" w:color="auto" w:fill="auto"/>
            <w:noWrap/>
            <w:vAlign w:val="bottom"/>
            <w:hideMark/>
          </w:tcPr>
          <w:p w14:paraId="2A8737F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85.180.346.297 </w:t>
            </w:r>
          </w:p>
        </w:tc>
        <w:tc>
          <w:tcPr>
            <w:tcW w:w="598" w:type="dxa"/>
            <w:tcBorders>
              <w:top w:val="nil"/>
              <w:left w:val="nil"/>
              <w:bottom w:val="single" w:sz="4" w:space="0" w:color="auto"/>
              <w:right w:val="single" w:sz="4" w:space="0" w:color="auto"/>
            </w:tcBorders>
            <w:shd w:val="clear" w:color="auto" w:fill="auto"/>
            <w:noWrap/>
            <w:vAlign w:val="bottom"/>
            <w:hideMark/>
          </w:tcPr>
          <w:p w14:paraId="207BCF3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189.147.487.375 </w:t>
            </w:r>
          </w:p>
        </w:tc>
        <w:tc>
          <w:tcPr>
            <w:tcW w:w="598" w:type="dxa"/>
            <w:tcBorders>
              <w:top w:val="nil"/>
              <w:left w:val="nil"/>
              <w:bottom w:val="single" w:sz="4" w:space="0" w:color="auto"/>
              <w:right w:val="single" w:sz="4" w:space="0" w:color="auto"/>
            </w:tcBorders>
            <w:shd w:val="clear" w:color="auto" w:fill="auto"/>
            <w:noWrap/>
            <w:vAlign w:val="bottom"/>
            <w:hideMark/>
          </w:tcPr>
          <w:p w14:paraId="48CA00F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342.165.321.315 </w:t>
            </w:r>
          </w:p>
        </w:tc>
        <w:tc>
          <w:tcPr>
            <w:tcW w:w="332" w:type="dxa"/>
            <w:tcBorders>
              <w:top w:val="nil"/>
              <w:left w:val="nil"/>
              <w:bottom w:val="single" w:sz="4" w:space="0" w:color="auto"/>
              <w:right w:val="single" w:sz="4" w:space="0" w:color="auto"/>
            </w:tcBorders>
            <w:shd w:val="clear" w:color="auto" w:fill="auto"/>
            <w:noWrap/>
            <w:vAlign w:val="bottom"/>
            <w:hideMark/>
          </w:tcPr>
          <w:p w14:paraId="0894119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3372E1F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616.493.154.988 </w:t>
            </w:r>
          </w:p>
        </w:tc>
        <w:tc>
          <w:tcPr>
            <w:tcW w:w="649" w:type="dxa"/>
            <w:tcBorders>
              <w:top w:val="nil"/>
              <w:left w:val="nil"/>
              <w:bottom w:val="single" w:sz="4" w:space="0" w:color="auto"/>
              <w:right w:val="single" w:sz="8" w:space="0" w:color="auto"/>
            </w:tcBorders>
            <w:shd w:val="clear" w:color="000000" w:fill="D9D9D9"/>
            <w:noWrap/>
            <w:vAlign w:val="bottom"/>
            <w:hideMark/>
          </w:tcPr>
          <w:p w14:paraId="59535EA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2.298.742.203.652 </w:t>
            </w:r>
          </w:p>
        </w:tc>
      </w:tr>
      <w:tr w:rsidR="00701FF7" w:rsidRPr="00701FF7" w14:paraId="364544DC" w14:textId="77777777" w:rsidTr="004B7553">
        <w:trPr>
          <w:trHeight w:val="276"/>
        </w:trPr>
        <w:tc>
          <w:tcPr>
            <w:tcW w:w="798" w:type="dxa"/>
            <w:vMerge w:val="restart"/>
            <w:tcBorders>
              <w:top w:val="nil"/>
              <w:left w:val="single" w:sz="8" w:space="0" w:color="auto"/>
              <w:bottom w:val="single" w:sz="4" w:space="0" w:color="000000"/>
              <w:right w:val="single" w:sz="4" w:space="0" w:color="auto"/>
            </w:tcBorders>
            <w:shd w:val="clear" w:color="auto" w:fill="auto"/>
            <w:vAlign w:val="center"/>
            <w:hideMark/>
          </w:tcPr>
          <w:p w14:paraId="4279CAFA" w14:textId="77777777" w:rsidR="004B7553" w:rsidRPr="004B7553" w:rsidRDefault="004B7553" w:rsidP="004B7553">
            <w:pPr>
              <w:spacing w:after="0" w:line="240" w:lineRule="auto"/>
              <w:jc w:val="center"/>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ECONÓMICO - PRODUCTIVO</w:t>
            </w:r>
          </w:p>
        </w:tc>
        <w:tc>
          <w:tcPr>
            <w:tcW w:w="738" w:type="dxa"/>
            <w:tcBorders>
              <w:top w:val="nil"/>
              <w:left w:val="nil"/>
              <w:bottom w:val="single" w:sz="4" w:space="0" w:color="auto"/>
              <w:right w:val="nil"/>
            </w:tcBorders>
            <w:shd w:val="clear" w:color="auto" w:fill="auto"/>
            <w:noWrap/>
            <w:vAlign w:val="bottom"/>
            <w:hideMark/>
          </w:tcPr>
          <w:p w14:paraId="556CAE5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RURAL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4568169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2.736.000.000 </w:t>
            </w:r>
          </w:p>
        </w:tc>
        <w:tc>
          <w:tcPr>
            <w:tcW w:w="598" w:type="dxa"/>
            <w:tcBorders>
              <w:top w:val="nil"/>
              <w:left w:val="nil"/>
              <w:bottom w:val="single" w:sz="4" w:space="0" w:color="auto"/>
              <w:right w:val="single" w:sz="4" w:space="0" w:color="auto"/>
            </w:tcBorders>
            <w:shd w:val="clear" w:color="auto" w:fill="auto"/>
            <w:noWrap/>
            <w:vAlign w:val="bottom"/>
            <w:hideMark/>
          </w:tcPr>
          <w:p w14:paraId="45369AE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AE1952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1B235E4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6E44EE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2.736.000.000 </w:t>
            </w:r>
          </w:p>
        </w:tc>
        <w:tc>
          <w:tcPr>
            <w:tcW w:w="598" w:type="dxa"/>
            <w:tcBorders>
              <w:top w:val="nil"/>
              <w:left w:val="nil"/>
              <w:bottom w:val="single" w:sz="4" w:space="0" w:color="auto"/>
              <w:right w:val="single" w:sz="4" w:space="0" w:color="auto"/>
            </w:tcBorders>
            <w:shd w:val="clear" w:color="auto" w:fill="auto"/>
            <w:noWrap/>
            <w:vAlign w:val="bottom"/>
            <w:hideMark/>
          </w:tcPr>
          <w:p w14:paraId="6FB341C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2.900.160.000 </w:t>
            </w:r>
          </w:p>
        </w:tc>
        <w:tc>
          <w:tcPr>
            <w:tcW w:w="598" w:type="dxa"/>
            <w:tcBorders>
              <w:top w:val="nil"/>
              <w:left w:val="nil"/>
              <w:bottom w:val="single" w:sz="4" w:space="0" w:color="auto"/>
              <w:right w:val="single" w:sz="4" w:space="0" w:color="auto"/>
            </w:tcBorders>
            <w:shd w:val="clear" w:color="auto" w:fill="auto"/>
            <w:noWrap/>
            <w:vAlign w:val="bottom"/>
            <w:hideMark/>
          </w:tcPr>
          <w:p w14:paraId="4AEFCEB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6CDAA89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1B82555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211A6B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2.900.160.000 </w:t>
            </w:r>
          </w:p>
        </w:tc>
        <w:tc>
          <w:tcPr>
            <w:tcW w:w="598" w:type="dxa"/>
            <w:tcBorders>
              <w:top w:val="nil"/>
              <w:left w:val="nil"/>
              <w:bottom w:val="single" w:sz="4" w:space="0" w:color="auto"/>
              <w:right w:val="single" w:sz="4" w:space="0" w:color="auto"/>
            </w:tcBorders>
            <w:shd w:val="clear" w:color="auto" w:fill="auto"/>
            <w:noWrap/>
            <w:vAlign w:val="bottom"/>
            <w:hideMark/>
          </w:tcPr>
          <w:p w14:paraId="2A36148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3.045.168.000 </w:t>
            </w:r>
          </w:p>
        </w:tc>
        <w:tc>
          <w:tcPr>
            <w:tcW w:w="598" w:type="dxa"/>
            <w:tcBorders>
              <w:top w:val="nil"/>
              <w:left w:val="nil"/>
              <w:bottom w:val="single" w:sz="4" w:space="0" w:color="auto"/>
              <w:right w:val="single" w:sz="4" w:space="0" w:color="auto"/>
            </w:tcBorders>
            <w:shd w:val="clear" w:color="auto" w:fill="auto"/>
            <w:noWrap/>
            <w:vAlign w:val="bottom"/>
            <w:hideMark/>
          </w:tcPr>
          <w:p w14:paraId="77BE225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43805E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448101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B9D342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3.045.168.000 </w:t>
            </w:r>
          </w:p>
        </w:tc>
        <w:tc>
          <w:tcPr>
            <w:tcW w:w="598" w:type="dxa"/>
            <w:tcBorders>
              <w:top w:val="nil"/>
              <w:left w:val="nil"/>
              <w:bottom w:val="single" w:sz="4" w:space="0" w:color="auto"/>
              <w:right w:val="single" w:sz="4" w:space="0" w:color="auto"/>
            </w:tcBorders>
            <w:shd w:val="clear" w:color="auto" w:fill="auto"/>
            <w:noWrap/>
            <w:vAlign w:val="bottom"/>
            <w:hideMark/>
          </w:tcPr>
          <w:p w14:paraId="38E62C5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3.243.103.920 </w:t>
            </w:r>
          </w:p>
        </w:tc>
        <w:tc>
          <w:tcPr>
            <w:tcW w:w="598" w:type="dxa"/>
            <w:tcBorders>
              <w:top w:val="nil"/>
              <w:left w:val="nil"/>
              <w:bottom w:val="single" w:sz="4" w:space="0" w:color="auto"/>
              <w:right w:val="single" w:sz="4" w:space="0" w:color="auto"/>
            </w:tcBorders>
            <w:shd w:val="clear" w:color="auto" w:fill="auto"/>
            <w:noWrap/>
            <w:vAlign w:val="bottom"/>
            <w:hideMark/>
          </w:tcPr>
          <w:p w14:paraId="714092B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54A949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933FBD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A503DE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3.243.103.920 </w:t>
            </w:r>
          </w:p>
        </w:tc>
        <w:tc>
          <w:tcPr>
            <w:tcW w:w="649" w:type="dxa"/>
            <w:tcBorders>
              <w:top w:val="nil"/>
              <w:left w:val="nil"/>
              <w:bottom w:val="single" w:sz="4" w:space="0" w:color="auto"/>
              <w:right w:val="single" w:sz="8" w:space="0" w:color="auto"/>
            </w:tcBorders>
            <w:shd w:val="clear" w:color="000000" w:fill="D9D9D9"/>
            <w:noWrap/>
            <w:vAlign w:val="bottom"/>
            <w:hideMark/>
          </w:tcPr>
          <w:p w14:paraId="036434A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11.924.431.920 </w:t>
            </w:r>
          </w:p>
        </w:tc>
      </w:tr>
      <w:tr w:rsidR="00701FF7" w:rsidRPr="00701FF7" w14:paraId="1B740E25"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1A6F835E"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430F5FA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ECOSISTEMA TI</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3FD54D7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694.450.000 </w:t>
            </w:r>
          </w:p>
        </w:tc>
        <w:tc>
          <w:tcPr>
            <w:tcW w:w="598" w:type="dxa"/>
            <w:tcBorders>
              <w:top w:val="nil"/>
              <w:left w:val="nil"/>
              <w:bottom w:val="single" w:sz="4" w:space="0" w:color="auto"/>
              <w:right w:val="single" w:sz="4" w:space="0" w:color="auto"/>
            </w:tcBorders>
            <w:shd w:val="clear" w:color="auto" w:fill="auto"/>
            <w:noWrap/>
            <w:vAlign w:val="bottom"/>
            <w:hideMark/>
          </w:tcPr>
          <w:p w14:paraId="750A29E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1F70C1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1D97A19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D1F633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694.450.000 </w:t>
            </w:r>
          </w:p>
        </w:tc>
        <w:tc>
          <w:tcPr>
            <w:tcW w:w="598" w:type="dxa"/>
            <w:tcBorders>
              <w:top w:val="nil"/>
              <w:left w:val="nil"/>
              <w:bottom w:val="single" w:sz="4" w:space="0" w:color="auto"/>
              <w:right w:val="single" w:sz="4" w:space="0" w:color="auto"/>
            </w:tcBorders>
            <w:shd w:val="clear" w:color="auto" w:fill="auto"/>
            <w:noWrap/>
            <w:vAlign w:val="bottom"/>
            <w:hideMark/>
          </w:tcPr>
          <w:p w14:paraId="182E1FC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736.117.000 </w:t>
            </w:r>
          </w:p>
        </w:tc>
        <w:tc>
          <w:tcPr>
            <w:tcW w:w="598" w:type="dxa"/>
            <w:tcBorders>
              <w:top w:val="nil"/>
              <w:left w:val="nil"/>
              <w:bottom w:val="single" w:sz="4" w:space="0" w:color="auto"/>
              <w:right w:val="single" w:sz="4" w:space="0" w:color="auto"/>
            </w:tcBorders>
            <w:shd w:val="clear" w:color="auto" w:fill="auto"/>
            <w:noWrap/>
            <w:vAlign w:val="bottom"/>
            <w:hideMark/>
          </w:tcPr>
          <w:p w14:paraId="3C8502B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5C6B50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31C638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323078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736.117.000 </w:t>
            </w:r>
          </w:p>
        </w:tc>
        <w:tc>
          <w:tcPr>
            <w:tcW w:w="598" w:type="dxa"/>
            <w:tcBorders>
              <w:top w:val="nil"/>
              <w:left w:val="nil"/>
              <w:bottom w:val="single" w:sz="4" w:space="0" w:color="auto"/>
              <w:right w:val="single" w:sz="4" w:space="0" w:color="auto"/>
            </w:tcBorders>
            <w:shd w:val="clear" w:color="auto" w:fill="auto"/>
            <w:noWrap/>
            <w:vAlign w:val="bottom"/>
            <w:hideMark/>
          </w:tcPr>
          <w:p w14:paraId="61E4F64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772.922.850 </w:t>
            </w:r>
          </w:p>
        </w:tc>
        <w:tc>
          <w:tcPr>
            <w:tcW w:w="598" w:type="dxa"/>
            <w:tcBorders>
              <w:top w:val="nil"/>
              <w:left w:val="nil"/>
              <w:bottom w:val="single" w:sz="4" w:space="0" w:color="auto"/>
              <w:right w:val="single" w:sz="4" w:space="0" w:color="auto"/>
            </w:tcBorders>
            <w:shd w:val="clear" w:color="auto" w:fill="auto"/>
            <w:noWrap/>
            <w:vAlign w:val="bottom"/>
            <w:hideMark/>
          </w:tcPr>
          <w:p w14:paraId="27C8BDA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B20DB4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168824C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FF8C4A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772.922.850 </w:t>
            </w:r>
          </w:p>
        </w:tc>
        <w:tc>
          <w:tcPr>
            <w:tcW w:w="598" w:type="dxa"/>
            <w:tcBorders>
              <w:top w:val="nil"/>
              <w:left w:val="nil"/>
              <w:bottom w:val="single" w:sz="4" w:space="0" w:color="auto"/>
              <w:right w:val="single" w:sz="4" w:space="0" w:color="auto"/>
            </w:tcBorders>
            <w:shd w:val="clear" w:color="auto" w:fill="auto"/>
            <w:noWrap/>
            <w:vAlign w:val="bottom"/>
            <w:hideMark/>
          </w:tcPr>
          <w:p w14:paraId="059D485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823.162.835 </w:t>
            </w:r>
          </w:p>
        </w:tc>
        <w:tc>
          <w:tcPr>
            <w:tcW w:w="598" w:type="dxa"/>
            <w:tcBorders>
              <w:top w:val="nil"/>
              <w:left w:val="nil"/>
              <w:bottom w:val="single" w:sz="4" w:space="0" w:color="auto"/>
              <w:right w:val="single" w:sz="4" w:space="0" w:color="auto"/>
            </w:tcBorders>
            <w:shd w:val="clear" w:color="auto" w:fill="auto"/>
            <w:noWrap/>
            <w:vAlign w:val="bottom"/>
            <w:hideMark/>
          </w:tcPr>
          <w:p w14:paraId="7DEDB77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3A4BD2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1F9688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82A961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823.162.835 </w:t>
            </w:r>
          </w:p>
        </w:tc>
        <w:tc>
          <w:tcPr>
            <w:tcW w:w="649" w:type="dxa"/>
            <w:tcBorders>
              <w:top w:val="nil"/>
              <w:left w:val="nil"/>
              <w:bottom w:val="single" w:sz="4" w:space="0" w:color="auto"/>
              <w:right w:val="single" w:sz="8" w:space="0" w:color="auto"/>
            </w:tcBorders>
            <w:shd w:val="clear" w:color="000000" w:fill="D9D9D9"/>
            <w:noWrap/>
            <w:vAlign w:val="bottom"/>
            <w:hideMark/>
          </w:tcPr>
          <w:p w14:paraId="74CDEFC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3.026.652.685 </w:t>
            </w:r>
          </w:p>
        </w:tc>
      </w:tr>
      <w:tr w:rsidR="00701FF7" w:rsidRPr="00701FF7" w14:paraId="236EE9F4"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4E4F501F"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53C1955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Y FOMENTO EMPRESARIAL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448A3F6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4.324.124.000 </w:t>
            </w:r>
          </w:p>
        </w:tc>
        <w:tc>
          <w:tcPr>
            <w:tcW w:w="598" w:type="dxa"/>
            <w:tcBorders>
              <w:top w:val="nil"/>
              <w:left w:val="nil"/>
              <w:bottom w:val="single" w:sz="4" w:space="0" w:color="auto"/>
              <w:right w:val="single" w:sz="4" w:space="0" w:color="auto"/>
            </w:tcBorders>
            <w:shd w:val="clear" w:color="auto" w:fill="auto"/>
            <w:noWrap/>
            <w:vAlign w:val="bottom"/>
            <w:hideMark/>
          </w:tcPr>
          <w:p w14:paraId="06AE6F3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6CED57E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68536C8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378397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4.324.124.000 </w:t>
            </w:r>
          </w:p>
        </w:tc>
        <w:tc>
          <w:tcPr>
            <w:tcW w:w="598" w:type="dxa"/>
            <w:tcBorders>
              <w:top w:val="nil"/>
              <w:left w:val="nil"/>
              <w:bottom w:val="single" w:sz="4" w:space="0" w:color="auto"/>
              <w:right w:val="single" w:sz="4" w:space="0" w:color="auto"/>
            </w:tcBorders>
            <w:shd w:val="clear" w:color="auto" w:fill="auto"/>
            <w:noWrap/>
            <w:vAlign w:val="bottom"/>
            <w:hideMark/>
          </w:tcPr>
          <w:p w14:paraId="16412E5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4.583.571.440 </w:t>
            </w:r>
          </w:p>
        </w:tc>
        <w:tc>
          <w:tcPr>
            <w:tcW w:w="598" w:type="dxa"/>
            <w:tcBorders>
              <w:top w:val="nil"/>
              <w:left w:val="nil"/>
              <w:bottom w:val="single" w:sz="4" w:space="0" w:color="auto"/>
              <w:right w:val="single" w:sz="4" w:space="0" w:color="auto"/>
            </w:tcBorders>
            <w:shd w:val="clear" w:color="auto" w:fill="auto"/>
            <w:noWrap/>
            <w:vAlign w:val="bottom"/>
            <w:hideMark/>
          </w:tcPr>
          <w:p w14:paraId="5D9BD4F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3E44D56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1BB9E9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5BF0BD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4.583.571.440 </w:t>
            </w:r>
          </w:p>
        </w:tc>
        <w:tc>
          <w:tcPr>
            <w:tcW w:w="598" w:type="dxa"/>
            <w:tcBorders>
              <w:top w:val="nil"/>
              <w:left w:val="nil"/>
              <w:bottom w:val="single" w:sz="4" w:space="0" w:color="auto"/>
              <w:right w:val="single" w:sz="4" w:space="0" w:color="auto"/>
            </w:tcBorders>
            <w:shd w:val="clear" w:color="auto" w:fill="auto"/>
            <w:noWrap/>
            <w:vAlign w:val="bottom"/>
            <w:hideMark/>
          </w:tcPr>
          <w:p w14:paraId="4D356DE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4.812.750.012 </w:t>
            </w:r>
          </w:p>
        </w:tc>
        <w:tc>
          <w:tcPr>
            <w:tcW w:w="598" w:type="dxa"/>
            <w:tcBorders>
              <w:top w:val="nil"/>
              <w:left w:val="nil"/>
              <w:bottom w:val="single" w:sz="4" w:space="0" w:color="auto"/>
              <w:right w:val="single" w:sz="4" w:space="0" w:color="auto"/>
            </w:tcBorders>
            <w:shd w:val="clear" w:color="auto" w:fill="auto"/>
            <w:noWrap/>
            <w:vAlign w:val="bottom"/>
            <w:hideMark/>
          </w:tcPr>
          <w:p w14:paraId="15C5FF0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67D472C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5C44E71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A62DF5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4.812.750.012 </w:t>
            </w:r>
          </w:p>
        </w:tc>
        <w:tc>
          <w:tcPr>
            <w:tcW w:w="598" w:type="dxa"/>
            <w:tcBorders>
              <w:top w:val="nil"/>
              <w:left w:val="nil"/>
              <w:bottom w:val="single" w:sz="4" w:space="0" w:color="auto"/>
              <w:right w:val="single" w:sz="4" w:space="0" w:color="auto"/>
            </w:tcBorders>
            <w:shd w:val="clear" w:color="auto" w:fill="auto"/>
            <w:noWrap/>
            <w:vAlign w:val="bottom"/>
            <w:hideMark/>
          </w:tcPr>
          <w:p w14:paraId="1E1EA8A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5.125.578.763 </w:t>
            </w:r>
          </w:p>
        </w:tc>
        <w:tc>
          <w:tcPr>
            <w:tcW w:w="598" w:type="dxa"/>
            <w:tcBorders>
              <w:top w:val="nil"/>
              <w:left w:val="nil"/>
              <w:bottom w:val="single" w:sz="4" w:space="0" w:color="auto"/>
              <w:right w:val="single" w:sz="4" w:space="0" w:color="auto"/>
            </w:tcBorders>
            <w:shd w:val="clear" w:color="auto" w:fill="auto"/>
            <w:noWrap/>
            <w:vAlign w:val="bottom"/>
            <w:hideMark/>
          </w:tcPr>
          <w:p w14:paraId="1937FFC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145C669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37D8548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130405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5.125.578.763 </w:t>
            </w:r>
          </w:p>
        </w:tc>
        <w:tc>
          <w:tcPr>
            <w:tcW w:w="649" w:type="dxa"/>
            <w:tcBorders>
              <w:top w:val="nil"/>
              <w:left w:val="nil"/>
              <w:bottom w:val="single" w:sz="4" w:space="0" w:color="auto"/>
              <w:right w:val="single" w:sz="8" w:space="0" w:color="auto"/>
            </w:tcBorders>
            <w:shd w:val="clear" w:color="000000" w:fill="D9D9D9"/>
            <w:noWrap/>
            <w:vAlign w:val="bottom"/>
            <w:hideMark/>
          </w:tcPr>
          <w:p w14:paraId="332166B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18.846.024.215 </w:t>
            </w:r>
          </w:p>
        </w:tc>
      </w:tr>
      <w:tr w:rsidR="00701FF7" w:rsidRPr="00701FF7" w14:paraId="5F1400B2"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711208B2"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5BE48F0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TURISMO</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6A51146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3.543.142.600 </w:t>
            </w:r>
          </w:p>
        </w:tc>
        <w:tc>
          <w:tcPr>
            <w:tcW w:w="598" w:type="dxa"/>
            <w:tcBorders>
              <w:top w:val="nil"/>
              <w:left w:val="nil"/>
              <w:bottom w:val="single" w:sz="4" w:space="0" w:color="auto"/>
              <w:right w:val="single" w:sz="4" w:space="0" w:color="auto"/>
            </w:tcBorders>
            <w:shd w:val="clear" w:color="auto" w:fill="auto"/>
            <w:noWrap/>
            <w:vAlign w:val="bottom"/>
            <w:hideMark/>
          </w:tcPr>
          <w:p w14:paraId="4387B69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4874812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388C1EF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28BF8F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3.543.142.600 </w:t>
            </w:r>
          </w:p>
        </w:tc>
        <w:tc>
          <w:tcPr>
            <w:tcW w:w="598" w:type="dxa"/>
            <w:tcBorders>
              <w:top w:val="nil"/>
              <w:left w:val="nil"/>
              <w:bottom w:val="single" w:sz="4" w:space="0" w:color="auto"/>
              <w:right w:val="single" w:sz="4" w:space="0" w:color="auto"/>
            </w:tcBorders>
            <w:shd w:val="clear" w:color="auto" w:fill="auto"/>
            <w:noWrap/>
            <w:vAlign w:val="bottom"/>
            <w:hideMark/>
          </w:tcPr>
          <w:p w14:paraId="7EDAE76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3.755.731.156 </w:t>
            </w:r>
          </w:p>
        </w:tc>
        <w:tc>
          <w:tcPr>
            <w:tcW w:w="598" w:type="dxa"/>
            <w:tcBorders>
              <w:top w:val="nil"/>
              <w:left w:val="nil"/>
              <w:bottom w:val="single" w:sz="4" w:space="0" w:color="auto"/>
              <w:right w:val="single" w:sz="4" w:space="0" w:color="auto"/>
            </w:tcBorders>
            <w:shd w:val="clear" w:color="auto" w:fill="auto"/>
            <w:noWrap/>
            <w:vAlign w:val="bottom"/>
            <w:hideMark/>
          </w:tcPr>
          <w:p w14:paraId="2EEC6C4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3F03B8F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CDC94C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544927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3.755.731.156 </w:t>
            </w:r>
          </w:p>
        </w:tc>
        <w:tc>
          <w:tcPr>
            <w:tcW w:w="598" w:type="dxa"/>
            <w:tcBorders>
              <w:top w:val="nil"/>
              <w:left w:val="nil"/>
              <w:bottom w:val="single" w:sz="4" w:space="0" w:color="auto"/>
              <w:right w:val="single" w:sz="4" w:space="0" w:color="auto"/>
            </w:tcBorders>
            <w:shd w:val="clear" w:color="auto" w:fill="auto"/>
            <w:noWrap/>
            <w:vAlign w:val="bottom"/>
            <w:hideMark/>
          </w:tcPr>
          <w:p w14:paraId="32B31EC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3.943.517.714 </w:t>
            </w:r>
          </w:p>
        </w:tc>
        <w:tc>
          <w:tcPr>
            <w:tcW w:w="598" w:type="dxa"/>
            <w:tcBorders>
              <w:top w:val="nil"/>
              <w:left w:val="nil"/>
              <w:bottom w:val="single" w:sz="4" w:space="0" w:color="auto"/>
              <w:right w:val="single" w:sz="4" w:space="0" w:color="auto"/>
            </w:tcBorders>
            <w:shd w:val="clear" w:color="auto" w:fill="auto"/>
            <w:noWrap/>
            <w:vAlign w:val="bottom"/>
            <w:hideMark/>
          </w:tcPr>
          <w:p w14:paraId="1CB1237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2AB792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1752D77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0206FA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3.943.517.714 </w:t>
            </w:r>
          </w:p>
        </w:tc>
        <w:tc>
          <w:tcPr>
            <w:tcW w:w="598" w:type="dxa"/>
            <w:tcBorders>
              <w:top w:val="nil"/>
              <w:left w:val="nil"/>
              <w:bottom w:val="single" w:sz="4" w:space="0" w:color="auto"/>
              <w:right w:val="single" w:sz="4" w:space="0" w:color="auto"/>
            </w:tcBorders>
            <w:shd w:val="clear" w:color="auto" w:fill="auto"/>
            <w:noWrap/>
            <w:vAlign w:val="bottom"/>
            <w:hideMark/>
          </w:tcPr>
          <w:p w14:paraId="5767624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4.199.846.365 </w:t>
            </w:r>
          </w:p>
        </w:tc>
        <w:tc>
          <w:tcPr>
            <w:tcW w:w="598" w:type="dxa"/>
            <w:tcBorders>
              <w:top w:val="nil"/>
              <w:left w:val="nil"/>
              <w:bottom w:val="single" w:sz="4" w:space="0" w:color="auto"/>
              <w:right w:val="single" w:sz="4" w:space="0" w:color="auto"/>
            </w:tcBorders>
            <w:shd w:val="clear" w:color="auto" w:fill="auto"/>
            <w:noWrap/>
            <w:vAlign w:val="bottom"/>
            <w:hideMark/>
          </w:tcPr>
          <w:p w14:paraId="34333CF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CB7193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74F170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032CB9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4.199.846.365 </w:t>
            </w:r>
          </w:p>
        </w:tc>
        <w:tc>
          <w:tcPr>
            <w:tcW w:w="649" w:type="dxa"/>
            <w:tcBorders>
              <w:top w:val="nil"/>
              <w:left w:val="nil"/>
              <w:bottom w:val="single" w:sz="4" w:space="0" w:color="auto"/>
              <w:right w:val="single" w:sz="8" w:space="0" w:color="auto"/>
            </w:tcBorders>
            <w:shd w:val="clear" w:color="000000" w:fill="D9D9D9"/>
            <w:noWrap/>
            <w:vAlign w:val="bottom"/>
            <w:hideMark/>
          </w:tcPr>
          <w:p w14:paraId="37B9699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15.442.237.835 </w:t>
            </w:r>
          </w:p>
        </w:tc>
      </w:tr>
      <w:tr w:rsidR="00701FF7" w:rsidRPr="00701FF7" w14:paraId="7925AA51"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1D6BA227"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453884D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SUBTOTAL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244C06D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11.297.716.600 </w:t>
            </w:r>
          </w:p>
        </w:tc>
        <w:tc>
          <w:tcPr>
            <w:tcW w:w="598" w:type="dxa"/>
            <w:tcBorders>
              <w:top w:val="nil"/>
              <w:left w:val="nil"/>
              <w:bottom w:val="single" w:sz="4" w:space="0" w:color="auto"/>
              <w:right w:val="single" w:sz="4" w:space="0" w:color="auto"/>
            </w:tcBorders>
            <w:shd w:val="clear" w:color="auto" w:fill="auto"/>
            <w:noWrap/>
            <w:vAlign w:val="bottom"/>
            <w:hideMark/>
          </w:tcPr>
          <w:p w14:paraId="13AE3EF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1EB1742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18C2A6E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7E89F3D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11.297.716.600 </w:t>
            </w:r>
          </w:p>
        </w:tc>
        <w:tc>
          <w:tcPr>
            <w:tcW w:w="598" w:type="dxa"/>
            <w:tcBorders>
              <w:top w:val="nil"/>
              <w:left w:val="nil"/>
              <w:bottom w:val="single" w:sz="4" w:space="0" w:color="auto"/>
              <w:right w:val="single" w:sz="4" w:space="0" w:color="auto"/>
            </w:tcBorders>
            <w:shd w:val="clear" w:color="auto" w:fill="auto"/>
            <w:noWrap/>
            <w:vAlign w:val="bottom"/>
            <w:hideMark/>
          </w:tcPr>
          <w:p w14:paraId="0D5C459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11.975.579.596 </w:t>
            </w:r>
          </w:p>
        </w:tc>
        <w:tc>
          <w:tcPr>
            <w:tcW w:w="598" w:type="dxa"/>
            <w:tcBorders>
              <w:top w:val="nil"/>
              <w:left w:val="nil"/>
              <w:bottom w:val="single" w:sz="4" w:space="0" w:color="auto"/>
              <w:right w:val="single" w:sz="4" w:space="0" w:color="auto"/>
            </w:tcBorders>
            <w:shd w:val="clear" w:color="auto" w:fill="auto"/>
            <w:noWrap/>
            <w:vAlign w:val="bottom"/>
            <w:hideMark/>
          </w:tcPr>
          <w:p w14:paraId="27E76F0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749B34F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14B9DE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4CF58D5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11.975.579.596 </w:t>
            </w:r>
          </w:p>
        </w:tc>
        <w:tc>
          <w:tcPr>
            <w:tcW w:w="598" w:type="dxa"/>
            <w:tcBorders>
              <w:top w:val="nil"/>
              <w:left w:val="nil"/>
              <w:bottom w:val="single" w:sz="4" w:space="0" w:color="auto"/>
              <w:right w:val="single" w:sz="4" w:space="0" w:color="auto"/>
            </w:tcBorders>
            <w:shd w:val="clear" w:color="auto" w:fill="auto"/>
            <w:noWrap/>
            <w:vAlign w:val="bottom"/>
            <w:hideMark/>
          </w:tcPr>
          <w:p w14:paraId="033C4E6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12.574.358.576 </w:t>
            </w:r>
          </w:p>
        </w:tc>
        <w:tc>
          <w:tcPr>
            <w:tcW w:w="598" w:type="dxa"/>
            <w:tcBorders>
              <w:top w:val="nil"/>
              <w:left w:val="nil"/>
              <w:bottom w:val="single" w:sz="4" w:space="0" w:color="auto"/>
              <w:right w:val="single" w:sz="4" w:space="0" w:color="auto"/>
            </w:tcBorders>
            <w:shd w:val="clear" w:color="auto" w:fill="auto"/>
            <w:noWrap/>
            <w:vAlign w:val="bottom"/>
            <w:hideMark/>
          </w:tcPr>
          <w:p w14:paraId="3B99684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0742BDA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673315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2C38F03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12.574.358.576 </w:t>
            </w:r>
          </w:p>
        </w:tc>
        <w:tc>
          <w:tcPr>
            <w:tcW w:w="598" w:type="dxa"/>
            <w:tcBorders>
              <w:top w:val="nil"/>
              <w:left w:val="nil"/>
              <w:bottom w:val="single" w:sz="4" w:space="0" w:color="auto"/>
              <w:right w:val="single" w:sz="4" w:space="0" w:color="auto"/>
            </w:tcBorders>
            <w:shd w:val="clear" w:color="auto" w:fill="auto"/>
            <w:noWrap/>
            <w:vAlign w:val="bottom"/>
            <w:hideMark/>
          </w:tcPr>
          <w:p w14:paraId="1F64090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13.391.691.883 </w:t>
            </w:r>
          </w:p>
        </w:tc>
        <w:tc>
          <w:tcPr>
            <w:tcW w:w="598" w:type="dxa"/>
            <w:tcBorders>
              <w:top w:val="nil"/>
              <w:left w:val="nil"/>
              <w:bottom w:val="single" w:sz="4" w:space="0" w:color="auto"/>
              <w:right w:val="single" w:sz="4" w:space="0" w:color="auto"/>
            </w:tcBorders>
            <w:shd w:val="clear" w:color="auto" w:fill="auto"/>
            <w:noWrap/>
            <w:vAlign w:val="bottom"/>
            <w:hideMark/>
          </w:tcPr>
          <w:p w14:paraId="5BBB415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39C65A6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98628C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7AD76FE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13.391.691.883 </w:t>
            </w:r>
          </w:p>
        </w:tc>
        <w:tc>
          <w:tcPr>
            <w:tcW w:w="649" w:type="dxa"/>
            <w:tcBorders>
              <w:top w:val="nil"/>
              <w:left w:val="nil"/>
              <w:bottom w:val="single" w:sz="4" w:space="0" w:color="auto"/>
              <w:right w:val="single" w:sz="8" w:space="0" w:color="auto"/>
            </w:tcBorders>
            <w:shd w:val="clear" w:color="000000" w:fill="D9D9D9"/>
            <w:noWrap/>
            <w:vAlign w:val="bottom"/>
            <w:hideMark/>
          </w:tcPr>
          <w:p w14:paraId="35EDA6D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49.239.346.655 </w:t>
            </w:r>
          </w:p>
        </w:tc>
      </w:tr>
      <w:tr w:rsidR="00701FF7" w:rsidRPr="00701FF7" w14:paraId="7761DF59" w14:textId="77777777" w:rsidTr="004B7553">
        <w:trPr>
          <w:trHeight w:val="276"/>
        </w:trPr>
        <w:tc>
          <w:tcPr>
            <w:tcW w:w="798" w:type="dxa"/>
            <w:vMerge w:val="restart"/>
            <w:tcBorders>
              <w:top w:val="nil"/>
              <w:left w:val="single" w:sz="8" w:space="0" w:color="auto"/>
              <w:bottom w:val="single" w:sz="4" w:space="0" w:color="000000"/>
              <w:right w:val="single" w:sz="4" w:space="0" w:color="auto"/>
            </w:tcBorders>
            <w:shd w:val="clear" w:color="auto" w:fill="auto"/>
            <w:vAlign w:val="center"/>
            <w:hideMark/>
          </w:tcPr>
          <w:p w14:paraId="3503D213" w14:textId="77777777" w:rsidR="004B7553" w:rsidRPr="004B7553" w:rsidRDefault="004B7553" w:rsidP="004B7553">
            <w:pPr>
              <w:spacing w:after="0" w:line="240" w:lineRule="auto"/>
              <w:jc w:val="center"/>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FÍSICO - AMBIENTAL</w:t>
            </w:r>
          </w:p>
        </w:tc>
        <w:tc>
          <w:tcPr>
            <w:tcW w:w="738" w:type="dxa"/>
            <w:tcBorders>
              <w:top w:val="nil"/>
              <w:left w:val="nil"/>
              <w:bottom w:val="single" w:sz="4" w:space="0" w:color="auto"/>
              <w:right w:val="nil"/>
            </w:tcBorders>
            <w:shd w:val="clear" w:color="auto" w:fill="auto"/>
            <w:noWrap/>
            <w:vAlign w:val="center"/>
            <w:hideMark/>
          </w:tcPr>
          <w:p w14:paraId="6E9EE51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MEDIO AMBIENTE</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60C67F9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11.580.500.000 </w:t>
            </w:r>
          </w:p>
        </w:tc>
        <w:tc>
          <w:tcPr>
            <w:tcW w:w="598" w:type="dxa"/>
            <w:tcBorders>
              <w:top w:val="nil"/>
              <w:left w:val="nil"/>
              <w:bottom w:val="single" w:sz="4" w:space="0" w:color="auto"/>
              <w:right w:val="single" w:sz="4" w:space="0" w:color="auto"/>
            </w:tcBorders>
            <w:shd w:val="clear" w:color="auto" w:fill="auto"/>
            <w:noWrap/>
            <w:vAlign w:val="bottom"/>
            <w:hideMark/>
          </w:tcPr>
          <w:p w14:paraId="3A188EC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4.193.491.836 </w:t>
            </w:r>
          </w:p>
        </w:tc>
        <w:tc>
          <w:tcPr>
            <w:tcW w:w="598" w:type="dxa"/>
            <w:tcBorders>
              <w:top w:val="nil"/>
              <w:left w:val="nil"/>
              <w:bottom w:val="single" w:sz="4" w:space="0" w:color="auto"/>
              <w:right w:val="single" w:sz="4" w:space="0" w:color="auto"/>
            </w:tcBorders>
            <w:shd w:val="clear" w:color="auto" w:fill="auto"/>
            <w:noWrap/>
            <w:vAlign w:val="bottom"/>
            <w:hideMark/>
          </w:tcPr>
          <w:p w14:paraId="5B295AF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C9412F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202.339.433 </w:t>
            </w:r>
          </w:p>
        </w:tc>
        <w:tc>
          <w:tcPr>
            <w:tcW w:w="598" w:type="dxa"/>
            <w:tcBorders>
              <w:top w:val="nil"/>
              <w:left w:val="nil"/>
              <w:bottom w:val="single" w:sz="4" w:space="0" w:color="auto"/>
              <w:right w:val="single" w:sz="8" w:space="0" w:color="auto"/>
            </w:tcBorders>
            <w:shd w:val="clear" w:color="000000" w:fill="E2EFDA"/>
            <w:noWrap/>
            <w:vAlign w:val="bottom"/>
            <w:hideMark/>
          </w:tcPr>
          <w:p w14:paraId="37A982E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15.976.331.269 </w:t>
            </w:r>
          </w:p>
        </w:tc>
        <w:tc>
          <w:tcPr>
            <w:tcW w:w="598" w:type="dxa"/>
            <w:tcBorders>
              <w:top w:val="nil"/>
              <w:left w:val="nil"/>
              <w:bottom w:val="single" w:sz="4" w:space="0" w:color="auto"/>
              <w:right w:val="single" w:sz="4" w:space="0" w:color="auto"/>
            </w:tcBorders>
            <w:shd w:val="clear" w:color="auto" w:fill="auto"/>
            <w:noWrap/>
            <w:vAlign w:val="bottom"/>
            <w:hideMark/>
          </w:tcPr>
          <w:p w14:paraId="7D0E94B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12.275.330.000 </w:t>
            </w:r>
          </w:p>
        </w:tc>
        <w:tc>
          <w:tcPr>
            <w:tcW w:w="598" w:type="dxa"/>
            <w:tcBorders>
              <w:top w:val="nil"/>
              <w:left w:val="nil"/>
              <w:bottom w:val="single" w:sz="4" w:space="0" w:color="auto"/>
              <w:right w:val="single" w:sz="4" w:space="0" w:color="auto"/>
            </w:tcBorders>
            <w:shd w:val="clear" w:color="auto" w:fill="auto"/>
            <w:noWrap/>
            <w:vAlign w:val="bottom"/>
            <w:hideMark/>
          </w:tcPr>
          <w:p w14:paraId="336C9D1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3.931.405.042 </w:t>
            </w:r>
          </w:p>
        </w:tc>
        <w:tc>
          <w:tcPr>
            <w:tcW w:w="598" w:type="dxa"/>
            <w:tcBorders>
              <w:top w:val="nil"/>
              <w:left w:val="nil"/>
              <w:bottom w:val="single" w:sz="4" w:space="0" w:color="auto"/>
              <w:right w:val="single" w:sz="4" w:space="0" w:color="auto"/>
            </w:tcBorders>
            <w:shd w:val="clear" w:color="auto" w:fill="auto"/>
            <w:noWrap/>
            <w:vAlign w:val="bottom"/>
            <w:hideMark/>
          </w:tcPr>
          <w:p w14:paraId="68D3E04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34F40C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276103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16.206.735.042 </w:t>
            </w:r>
          </w:p>
        </w:tc>
        <w:tc>
          <w:tcPr>
            <w:tcW w:w="598" w:type="dxa"/>
            <w:tcBorders>
              <w:top w:val="nil"/>
              <w:left w:val="nil"/>
              <w:bottom w:val="single" w:sz="4" w:space="0" w:color="auto"/>
              <w:right w:val="single" w:sz="4" w:space="0" w:color="auto"/>
            </w:tcBorders>
            <w:shd w:val="clear" w:color="auto" w:fill="auto"/>
            <w:noWrap/>
            <w:vAlign w:val="bottom"/>
            <w:hideMark/>
          </w:tcPr>
          <w:p w14:paraId="76586DE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12.889.096.500 </w:t>
            </w:r>
          </w:p>
        </w:tc>
        <w:tc>
          <w:tcPr>
            <w:tcW w:w="598" w:type="dxa"/>
            <w:tcBorders>
              <w:top w:val="nil"/>
              <w:left w:val="nil"/>
              <w:bottom w:val="single" w:sz="4" w:space="0" w:color="auto"/>
              <w:right w:val="single" w:sz="4" w:space="0" w:color="auto"/>
            </w:tcBorders>
            <w:shd w:val="clear" w:color="auto" w:fill="auto"/>
            <w:noWrap/>
            <w:vAlign w:val="bottom"/>
            <w:hideMark/>
          </w:tcPr>
          <w:p w14:paraId="397D676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4.088.661.244 </w:t>
            </w:r>
          </w:p>
        </w:tc>
        <w:tc>
          <w:tcPr>
            <w:tcW w:w="598" w:type="dxa"/>
            <w:tcBorders>
              <w:top w:val="nil"/>
              <w:left w:val="nil"/>
              <w:bottom w:val="single" w:sz="4" w:space="0" w:color="auto"/>
              <w:right w:val="single" w:sz="4" w:space="0" w:color="auto"/>
            </w:tcBorders>
            <w:shd w:val="clear" w:color="auto" w:fill="auto"/>
            <w:noWrap/>
            <w:vAlign w:val="bottom"/>
            <w:hideMark/>
          </w:tcPr>
          <w:p w14:paraId="1AF39EB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F1CF8A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57CB3A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16.977.757.744 </w:t>
            </w:r>
          </w:p>
        </w:tc>
        <w:tc>
          <w:tcPr>
            <w:tcW w:w="598" w:type="dxa"/>
            <w:tcBorders>
              <w:top w:val="nil"/>
              <w:left w:val="nil"/>
              <w:bottom w:val="single" w:sz="4" w:space="0" w:color="auto"/>
              <w:right w:val="single" w:sz="4" w:space="0" w:color="auto"/>
            </w:tcBorders>
            <w:shd w:val="clear" w:color="auto" w:fill="auto"/>
            <w:noWrap/>
            <w:vAlign w:val="bottom"/>
            <w:hideMark/>
          </w:tcPr>
          <w:p w14:paraId="7C05E1D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13.726.887.773 </w:t>
            </w:r>
          </w:p>
        </w:tc>
        <w:tc>
          <w:tcPr>
            <w:tcW w:w="598" w:type="dxa"/>
            <w:tcBorders>
              <w:top w:val="nil"/>
              <w:left w:val="nil"/>
              <w:bottom w:val="single" w:sz="4" w:space="0" w:color="auto"/>
              <w:right w:val="single" w:sz="4" w:space="0" w:color="auto"/>
            </w:tcBorders>
            <w:shd w:val="clear" w:color="auto" w:fill="auto"/>
            <w:noWrap/>
            <w:vAlign w:val="bottom"/>
            <w:hideMark/>
          </w:tcPr>
          <w:p w14:paraId="08B5E7D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4.293.094.306 </w:t>
            </w:r>
          </w:p>
        </w:tc>
        <w:tc>
          <w:tcPr>
            <w:tcW w:w="598" w:type="dxa"/>
            <w:tcBorders>
              <w:top w:val="nil"/>
              <w:left w:val="nil"/>
              <w:bottom w:val="single" w:sz="4" w:space="0" w:color="auto"/>
              <w:right w:val="single" w:sz="4" w:space="0" w:color="auto"/>
            </w:tcBorders>
            <w:shd w:val="clear" w:color="auto" w:fill="auto"/>
            <w:noWrap/>
            <w:vAlign w:val="bottom"/>
            <w:hideMark/>
          </w:tcPr>
          <w:p w14:paraId="458B40B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A3EE67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A1BC38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18.019.982.078 </w:t>
            </w:r>
          </w:p>
        </w:tc>
        <w:tc>
          <w:tcPr>
            <w:tcW w:w="649" w:type="dxa"/>
            <w:tcBorders>
              <w:top w:val="nil"/>
              <w:left w:val="nil"/>
              <w:bottom w:val="single" w:sz="4" w:space="0" w:color="auto"/>
              <w:right w:val="single" w:sz="8" w:space="0" w:color="auto"/>
            </w:tcBorders>
            <w:shd w:val="clear" w:color="000000" w:fill="D9D9D9"/>
            <w:noWrap/>
            <w:vAlign w:val="bottom"/>
            <w:hideMark/>
          </w:tcPr>
          <w:p w14:paraId="06293EF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67.180.806.133 </w:t>
            </w:r>
          </w:p>
        </w:tc>
      </w:tr>
      <w:tr w:rsidR="00701FF7" w:rsidRPr="00701FF7" w14:paraId="3B9B250C"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00C25412"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center"/>
            <w:hideMark/>
          </w:tcPr>
          <w:p w14:paraId="3A1FD80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MOVILIDAD</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72AF8C2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7.426.494.825 </w:t>
            </w:r>
          </w:p>
        </w:tc>
        <w:tc>
          <w:tcPr>
            <w:tcW w:w="598" w:type="dxa"/>
            <w:tcBorders>
              <w:top w:val="nil"/>
              <w:left w:val="nil"/>
              <w:bottom w:val="single" w:sz="4" w:space="0" w:color="auto"/>
              <w:right w:val="single" w:sz="4" w:space="0" w:color="auto"/>
            </w:tcBorders>
            <w:shd w:val="clear" w:color="auto" w:fill="auto"/>
            <w:noWrap/>
            <w:vAlign w:val="bottom"/>
            <w:hideMark/>
          </w:tcPr>
          <w:p w14:paraId="53A103B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3.536.734.581 </w:t>
            </w:r>
          </w:p>
        </w:tc>
        <w:tc>
          <w:tcPr>
            <w:tcW w:w="598" w:type="dxa"/>
            <w:tcBorders>
              <w:top w:val="nil"/>
              <w:left w:val="nil"/>
              <w:bottom w:val="single" w:sz="4" w:space="0" w:color="auto"/>
              <w:right w:val="single" w:sz="4" w:space="0" w:color="auto"/>
            </w:tcBorders>
            <w:shd w:val="clear" w:color="auto" w:fill="auto"/>
            <w:noWrap/>
            <w:vAlign w:val="bottom"/>
            <w:hideMark/>
          </w:tcPr>
          <w:p w14:paraId="6318896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3F5B186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4C493F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10.963.229.406 </w:t>
            </w:r>
          </w:p>
        </w:tc>
        <w:tc>
          <w:tcPr>
            <w:tcW w:w="598" w:type="dxa"/>
            <w:tcBorders>
              <w:top w:val="nil"/>
              <w:left w:val="nil"/>
              <w:bottom w:val="single" w:sz="4" w:space="0" w:color="auto"/>
              <w:right w:val="single" w:sz="4" w:space="0" w:color="auto"/>
            </w:tcBorders>
            <w:shd w:val="clear" w:color="auto" w:fill="auto"/>
            <w:noWrap/>
            <w:vAlign w:val="bottom"/>
            <w:hideMark/>
          </w:tcPr>
          <w:p w14:paraId="246D556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7.872.084.515 </w:t>
            </w:r>
          </w:p>
        </w:tc>
        <w:tc>
          <w:tcPr>
            <w:tcW w:w="598" w:type="dxa"/>
            <w:tcBorders>
              <w:top w:val="nil"/>
              <w:left w:val="nil"/>
              <w:bottom w:val="single" w:sz="4" w:space="0" w:color="auto"/>
              <w:right w:val="single" w:sz="4" w:space="0" w:color="auto"/>
            </w:tcBorders>
            <w:shd w:val="clear" w:color="auto" w:fill="auto"/>
            <w:noWrap/>
            <w:vAlign w:val="bottom"/>
            <w:hideMark/>
          </w:tcPr>
          <w:p w14:paraId="1173299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3.489.119.984 </w:t>
            </w:r>
          </w:p>
        </w:tc>
        <w:tc>
          <w:tcPr>
            <w:tcW w:w="598" w:type="dxa"/>
            <w:tcBorders>
              <w:top w:val="nil"/>
              <w:left w:val="nil"/>
              <w:bottom w:val="single" w:sz="4" w:space="0" w:color="auto"/>
              <w:right w:val="single" w:sz="4" w:space="0" w:color="auto"/>
            </w:tcBorders>
            <w:shd w:val="clear" w:color="auto" w:fill="auto"/>
            <w:noWrap/>
            <w:vAlign w:val="bottom"/>
            <w:hideMark/>
          </w:tcPr>
          <w:p w14:paraId="0A103EE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C4A201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2BD51E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11.361.204.498 </w:t>
            </w:r>
          </w:p>
        </w:tc>
        <w:tc>
          <w:tcPr>
            <w:tcW w:w="598" w:type="dxa"/>
            <w:tcBorders>
              <w:top w:val="nil"/>
              <w:left w:val="nil"/>
              <w:bottom w:val="single" w:sz="4" w:space="0" w:color="auto"/>
              <w:right w:val="single" w:sz="4" w:space="0" w:color="auto"/>
            </w:tcBorders>
            <w:shd w:val="clear" w:color="auto" w:fill="auto"/>
            <w:noWrap/>
            <w:vAlign w:val="bottom"/>
            <w:hideMark/>
          </w:tcPr>
          <w:p w14:paraId="23FC761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8.265.688.740 </w:t>
            </w:r>
          </w:p>
        </w:tc>
        <w:tc>
          <w:tcPr>
            <w:tcW w:w="598" w:type="dxa"/>
            <w:tcBorders>
              <w:top w:val="nil"/>
              <w:left w:val="nil"/>
              <w:bottom w:val="single" w:sz="4" w:space="0" w:color="auto"/>
              <w:right w:val="single" w:sz="4" w:space="0" w:color="auto"/>
            </w:tcBorders>
            <w:shd w:val="clear" w:color="auto" w:fill="auto"/>
            <w:noWrap/>
            <w:vAlign w:val="bottom"/>
            <w:hideMark/>
          </w:tcPr>
          <w:p w14:paraId="274C3D4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3.628.684.783 </w:t>
            </w:r>
          </w:p>
        </w:tc>
        <w:tc>
          <w:tcPr>
            <w:tcW w:w="598" w:type="dxa"/>
            <w:tcBorders>
              <w:top w:val="nil"/>
              <w:left w:val="nil"/>
              <w:bottom w:val="single" w:sz="4" w:space="0" w:color="auto"/>
              <w:right w:val="single" w:sz="4" w:space="0" w:color="auto"/>
            </w:tcBorders>
            <w:shd w:val="clear" w:color="auto" w:fill="auto"/>
            <w:noWrap/>
            <w:vAlign w:val="bottom"/>
            <w:hideMark/>
          </w:tcPr>
          <w:p w14:paraId="32D6D71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7060CC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E2436E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11.894.373.523 </w:t>
            </w:r>
          </w:p>
        </w:tc>
        <w:tc>
          <w:tcPr>
            <w:tcW w:w="598" w:type="dxa"/>
            <w:tcBorders>
              <w:top w:val="nil"/>
              <w:left w:val="nil"/>
              <w:bottom w:val="single" w:sz="4" w:space="0" w:color="auto"/>
              <w:right w:val="single" w:sz="4" w:space="0" w:color="auto"/>
            </w:tcBorders>
            <w:shd w:val="clear" w:color="auto" w:fill="auto"/>
            <w:noWrap/>
            <w:vAlign w:val="bottom"/>
            <w:hideMark/>
          </w:tcPr>
          <w:p w14:paraId="0E5C3B2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8.802.958.508 </w:t>
            </w:r>
          </w:p>
        </w:tc>
        <w:tc>
          <w:tcPr>
            <w:tcW w:w="598" w:type="dxa"/>
            <w:tcBorders>
              <w:top w:val="nil"/>
              <w:left w:val="nil"/>
              <w:bottom w:val="single" w:sz="4" w:space="0" w:color="auto"/>
              <w:right w:val="single" w:sz="4" w:space="0" w:color="auto"/>
            </w:tcBorders>
            <w:shd w:val="clear" w:color="auto" w:fill="auto"/>
            <w:noWrap/>
            <w:vAlign w:val="bottom"/>
            <w:hideMark/>
          </w:tcPr>
          <w:p w14:paraId="03570AB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3.810.119.022 </w:t>
            </w:r>
          </w:p>
        </w:tc>
        <w:tc>
          <w:tcPr>
            <w:tcW w:w="598" w:type="dxa"/>
            <w:tcBorders>
              <w:top w:val="nil"/>
              <w:left w:val="nil"/>
              <w:bottom w:val="single" w:sz="4" w:space="0" w:color="auto"/>
              <w:right w:val="single" w:sz="4" w:space="0" w:color="auto"/>
            </w:tcBorders>
            <w:shd w:val="clear" w:color="auto" w:fill="auto"/>
            <w:noWrap/>
            <w:vAlign w:val="bottom"/>
            <w:hideMark/>
          </w:tcPr>
          <w:p w14:paraId="3D42A80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135126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C10991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12.613.077.530 </w:t>
            </w:r>
          </w:p>
        </w:tc>
        <w:tc>
          <w:tcPr>
            <w:tcW w:w="649" w:type="dxa"/>
            <w:tcBorders>
              <w:top w:val="nil"/>
              <w:left w:val="nil"/>
              <w:bottom w:val="single" w:sz="4" w:space="0" w:color="auto"/>
              <w:right w:val="single" w:sz="8" w:space="0" w:color="auto"/>
            </w:tcBorders>
            <w:shd w:val="clear" w:color="000000" w:fill="D9D9D9"/>
            <w:noWrap/>
            <w:vAlign w:val="bottom"/>
            <w:hideMark/>
          </w:tcPr>
          <w:p w14:paraId="13CD073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46.831.884.958 </w:t>
            </w:r>
          </w:p>
        </w:tc>
      </w:tr>
      <w:tr w:rsidR="00701FF7" w:rsidRPr="00701FF7" w14:paraId="200FAF67"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49E90331"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center"/>
            <w:hideMark/>
          </w:tcPr>
          <w:p w14:paraId="0B2C53B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INFRAESTRUCTURA</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3E94FA1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96.532.372.787 </w:t>
            </w:r>
          </w:p>
        </w:tc>
        <w:tc>
          <w:tcPr>
            <w:tcW w:w="598" w:type="dxa"/>
            <w:tcBorders>
              <w:top w:val="nil"/>
              <w:left w:val="nil"/>
              <w:bottom w:val="single" w:sz="4" w:space="0" w:color="auto"/>
              <w:right w:val="single" w:sz="4" w:space="0" w:color="auto"/>
            </w:tcBorders>
            <w:shd w:val="clear" w:color="auto" w:fill="auto"/>
            <w:noWrap/>
            <w:vAlign w:val="bottom"/>
            <w:hideMark/>
          </w:tcPr>
          <w:p w14:paraId="744BE17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1.248.005.881 </w:t>
            </w:r>
          </w:p>
        </w:tc>
        <w:tc>
          <w:tcPr>
            <w:tcW w:w="598" w:type="dxa"/>
            <w:tcBorders>
              <w:top w:val="nil"/>
              <w:left w:val="nil"/>
              <w:bottom w:val="single" w:sz="4" w:space="0" w:color="auto"/>
              <w:right w:val="single" w:sz="4" w:space="0" w:color="auto"/>
            </w:tcBorders>
            <w:shd w:val="clear" w:color="auto" w:fill="auto"/>
            <w:noWrap/>
            <w:vAlign w:val="bottom"/>
            <w:hideMark/>
          </w:tcPr>
          <w:p w14:paraId="1E1524D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2C321B3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94A52F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97.780.378.668 </w:t>
            </w:r>
          </w:p>
        </w:tc>
        <w:tc>
          <w:tcPr>
            <w:tcW w:w="598" w:type="dxa"/>
            <w:tcBorders>
              <w:top w:val="nil"/>
              <w:left w:val="nil"/>
              <w:bottom w:val="single" w:sz="4" w:space="0" w:color="auto"/>
              <w:right w:val="single" w:sz="4" w:space="0" w:color="auto"/>
            </w:tcBorders>
            <w:shd w:val="clear" w:color="auto" w:fill="auto"/>
            <w:noWrap/>
            <w:vAlign w:val="bottom"/>
            <w:hideMark/>
          </w:tcPr>
          <w:p w14:paraId="535E771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63.773.079.820 </w:t>
            </w:r>
          </w:p>
        </w:tc>
        <w:tc>
          <w:tcPr>
            <w:tcW w:w="598" w:type="dxa"/>
            <w:tcBorders>
              <w:top w:val="nil"/>
              <w:left w:val="nil"/>
              <w:bottom w:val="single" w:sz="4" w:space="0" w:color="auto"/>
              <w:right w:val="single" w:sz="4" w:space="0" w:color="auto"/>
            </w:tcBorders>
            <w:shd w:val="clear" w:color="auto" w:fill="auto"/>
            <w:noWrap/>
            <w:vAlign w:val="bottom"/>
            <w:hideMark/>
          </w:tcPr>
          <w:p w14:paraId="6A0CB77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738.629.320 </w:t>
            </w:r>
          </w:p>
        </w:tc>
        <w:tc>
          <w:tcPr>
            <w:tcW w:w="598" w:type="dxa"/>
            <w:tcBorders>
              <w:top w:val="nil"/>
              <w:left w:val="nil"/>
              <w:bottom w:val="single" w:sz="4" w:space="0" w:color="auto"/>
              <w:right w:val="single" w:sz="4" w:space="0" w:color="auto"/>
            </w:tcBorders>
            <w:shd w:val="clear" w:color="auto" w:fill="auto"/>
            <w:noWrap/>
            <w:vAlign w:val="bottom"/>
            <w:hideMark/>
          </w:tcPr>
          <w:p w14:paraId="04E7ADA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6FD631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1D0370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64.511.709.140 </w:t>
            </w:r>
          </w:p>
        </w:tc>
        <w:tc>
          <w:tcPr>
            <w:tcW w:w="598" w:type="dxa"/>
            <w:tcBorders>
              <w:top w:val="nil"/>
              <w:left w:val="nil"/>
              <w:bottom w:val="single" w:sz="4" w:space="0" w:color="auto"/>
              <w:right w:val="single" w:sz="4" w:space="0" w:color="auto"/>
            </w:tcBorders>
            <w:shd w:val="clear" w:color="auto" w:fill="auto"/>
            <w:noWrap/>
            <w:vAlign w:val="bottom"/>
            <w:hideMark/>
          </w:tcPr>
          <w:p w14:paraId="2BDB420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65.663.695.343 </w:t>
            </w:r>
          </w:p>
        </w:tc>
        <w:tc>
          <w:tcPr>
            <w:tcW w:w="598" w:type="dxa"/>
            <w:tcBorders>
              <w:top w:val="nil"/>
              <w:left w:val="nil"/>
              <w:bottom w:val="single" w:sz="4" w:space="0" w:color="auto"/>
              <w:right w:val="single" w:sz="4" w:space="0" w:color="auto"/>
            </w:tcBorders>
            <w:shd w:val="clear" w:color="auto" w:fill="auto"/>
            <w:noWrap/>
            <w:vAlign w:val="bottom"/>
            <w:hideMark/>
          </w:tcPr>
          <w:p w14:paraId="1580315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768.174.493 </w:t>
            </w:r>
          </w:p>
        </w:tc>
        <w:tc>
          <w:tcPr>
            <w:tcW w:w="598" w:type="dxa"/>
            <w:tcBorders>
              <w:top w:val="nil"/>
              <w:left w:val="nil"/>
              <w:bottom w:val="single" w:sz="4" w:space="0" w:color="auto"/>
              <w:right w:val="single" w:sz="4" w:space="0" w:color="auto"/>
            </w:tcBorders>
            <w:shd w:val="clear" w:color="auto" w:fill="auto"/>
            <w:noWrap/>
            <w:vAlign w:val="bottom"/>
            <w:hideMark/>
          </w:tcPr>
          <w:p w14:paraId="71F2266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1B74B8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FD9504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66.431.869.835 </w:t>
            </w:r>
          </w:p>
        </w:tc>
        <w:tc>
          <w:tcPr>
            <w:tcW w:w="598" w:type="dxa"/>
            <w:tcBorders>
              <w:top w:val="nil"/>
              <w:left w:val="nil"/>
              <w:bottom w:val="single" w:sz="4" w:space="0" w:color="auto"/>
              <w:right w:val="single" w:sz="4" w:space="0" w:color="auto"/>
            </w:tcBorders>
            <w:shd w:val="clear" w:color="auto" w:fill="auto"/>
            <w:noWrap/>
            <w:vAlign w:val="bottom"/>
            <w:hideMark/>
          </w:tcPr>
          <w:p w14:paraId="6EE9DD0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69.247.973.789 </w:t>
            </w:r>
          </w:p>
        </w:tc>
        <w:tc>
          <w:tcPr>
            <w:tcW w:w="598" w:type="dxa"/>
            <w:tcBorders>
              <w:top w:val="nil"/>
              <w:left w:val="nil"/>
              <w:bottom w:val="single" w:sz="4" w:space="0" w:color="auto"/>
              <w:right w:val="single" w:sz="4" w:space="0" w:color="auto"/>
            </w:tcBorders>
            <w:shd w:val="clear" w:color="auto" w:fill="auto"/>
            <w:noWrap/>
            <w:vAlign w:val="bottom"/>
            <w:hideMark/>
          </w:tcPr>
          <w:p w14:paraId="1CD2487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806.583.217 </w:t>
            </w:r>
          </w:p>
        </w:tc>
        <w:tc>
          <w:tcPr>
            <w:tcW w:w="598" w:type="dxa"/>
            <w:tcBorders>
              <w:top w:val="nil"/>
              <w:left w:val="nil"/>
              <w:bottom w:val="single" w:sz="4" w:space="0" w:color="auto"/>
              <w:right w:val="single" w:sz="4" w:space="0" w:color="auto"/>
            </w:tcBorders>
            <w:shd w:val="clear" w:color="auto" w:fill="auto"/>
            <w:noWrap/>
            <w:vAlign w:val="bottom"/>
            <w:hideMark/>
          </w:tcPr>
          <w:p w14:paraId="4A31CF5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3EB666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8C5B4E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70.054.557.006 </w:t>
            </w:r>
          </w:p>
        </w:tc>
        <w:tc>
          <w:tcPr>
            <w:tcW w:w="649" w:type="dxa"/>
            <w:tcBorders>
              <w:top w:val="nil"/>
              <w:left w:val="nil"/>
              <w:bottom w:val="single" w:sz="4" w:space="0" w:color="auto"/>
              <w:right w:val="single" w:sz="8" w:space="0" w:color="auto"/>
            </w:tcBorders>
            <w:shd w:val="clear" w:color="000000" w:fill="D9D9D9"/>
            <w:noWrap/>
            <w:vAlign w:val="bottom"/>
            <w:hideMark/>
          </w:tcPr>
          <w:p w14:paraId="43B8B54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298.778.514.649 </w:t>
            </w:r>
          </w:p>
        </w:tc>
      </w:tr>
      <w:tr w:rsidR="00701FF7" w:rsidRPr="00701FF7" w14:paraId="260DD5F8"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14C8BBE4"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center"/>
            <w:hideMark/>
          </w:tcPr>
          <w:p w14:paraId="73DCD98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VIVIENDA</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7A9185E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1.781.400.000 </w:t>
            </w:r>
          </w:p>
        </w:tc>
        <w:tc>
          <w:tcPr>
            <w:tcW w:w="598" w:type="dxa"/>
            <w:tcBorders>
              <w:top w:val="nil"/>
              <w:left w:val="nil"/>
              <w:bottom w:val="single" w:sz="4" w:space="0" w:color="auto"/>
              <w:right w:val="single" w:sz="4" w:space="0" w:color="auto"/>
            </w:tcBorders>
            <w:shd w:val="clear" w:color="auto" w:fill="auto"/>
            <w:noWrap/>
            <w:vAlign w:val="bottom"/>
            <w:hideMark/>
          </w:tcPr>
          <w:p w14:paraId="3BCBC15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1.892.634.344 </w:t>
            </w:r>
          </w:p>
        </w:tc>
        <w:tc>
          <w:tcPr>
            <w:tcW w:w="598" w:type="dxa"/>
            <w:tcBorders>
              <w:top w:val="nil"/>
              <w:left w:val="nil"/>
              <w:bottom w:val="single" w:sz="4" w:space="0" w:color="auto"/>
              <w:right w:val="single" w:sz="4" w:space="0" w:color="auto"/>
            </w:tcBorders>
            <w:shd w:val="clear" w:color="auto" w:fill="auto"/>
            <w:noWrap/>
            <w:vAlign w:val="bottom"/>
            <w:hideMark/>
          </w:tcPr>
          <w:p w14:paraId="12C61F2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5A4B84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B3EA20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3.674.034.344 </w:t>
            </w:r>
          </w:p>
        </w:tc>
        <w:tc>
          <w:tcPr>
            <w:tcW w:w="598" w:type="dxa"/>
            <w:tcBorders>
              <w:top w:val="nil"/>
              <w:left w:val="nil"/>
              <w:bottom w:val="single" w:sz="4" w:space="0" w:color="auto"/>
              <w:right w:val="single" w:sz="4" w:space="0" w:color="auto"/>
            </w:tcBorders>
            <w:shd w:val="clear" w:color="auto" w:fill="auto"/>
            <w:noWrap/>
            <w:vAlign w:val="bottom"/>
            <w:hideMark/>
          </w:tcPr>
          <w:p w14:paraId="1CDBF59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1.888.284.000 </w:t>
            </w:r>
          </w:p>
        </w:tc>
        <w:tc>
          <w:tcPr>
            <w:tcW w:w="598" w:type="dxa"/>
            <w:tcBorders>
              <w:top w:val="nil"/>
              <w:left w:val="nil"/>
              <w:bottom w:val="single" w:sz="4" w:space="0" w:color="auto"/>
              <w:right w:val="single" w:sz="4" w:space="0" w:color="auto"/>
            </w:tcBorders>
            <w:shd w:val="clear" w:color="auto" w:fill="auto"/>
            <w:noWrap/>
            <w:vAlign w:val="bottom"/>
            <w:hideMark/>
          </w:tcPr>
          <w:p w14:paraId="3D6A4B8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1.190.110.760 </w:t>
            </w:r>
          </w:p>
        </w:tc>
        <w:tc>
          <w:tcPr>
            <w:tcW w:w="598" w:type="dxa"/>
            <w:tcBorders>
              <w:top w:val="nil"/>
              <w:left w:val="nil"/>
              <w:bottom w:val="single" w:sz="4" w:space="0" w:color="auto"/>
              <w:right w:val="single" w:sz="4" w:space="0" w:color="auto"/>
            </w:tcBorders>
            <w:shd w:val="clear" w:color="auto" w:fill="auto"/>
            <w:noWrap/>
            <w:vAlign w:val="bottom"/>
            <w:hideMark/>
          </w:tcPr>
          <w:p w14:paraId="31E1069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0C6825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A82C88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3.078.394.760 </w:t>
            </w:r>
          </w:p>
        </w:tc>
        <w:tc>
          <w:tcPr>
            <w:tcW w:w="598" w:type="dxa"/>
            <w:tcBorders>
              <w:top w:val="nil"/>
              <w:left w:val="nil"/>
              <w:bottom w:val="single" w:sz="4" w:space="0" w:color="auto"/>
              <w:right w:val="single" w:sz="4" w:space="0" w:color="auto"/>
            </w:tcBorders>
            <w:shd w:val="clear" w:color="auto" w:fill="auto"/>
            <w:noWrap/>
            <w:vAlign w:val="bottom"/>
            <w:hideMark/>
          </w:tcPr>
          <w:p w14:paraId="0654A29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1.982.698.200 </w:t>
            </w:r>
          </w:p>
        </w:tc>
        <w:tc>
          <w:tcPr>
            <w:tcW w:w="598" w:type="dxa"/>
            <w:tcBorders>
              <w:top w:val="nil"/>
              <w:left w:val="nil"/>
              <w:bottom w:val="single" w:sz="4" w:space="0" w:color="auto"/>
              <w:right w:val="single" w:sz="4" w:space="0" w:color="auto"/>
            </w:tcBorders>
            <w:shd w:val="clear" w:color="auto" w:fill="auto"/>
            <w:noWrap/>
            <w:vAlign w:val="bottom"/>
            <w:hideMark/>
          </w:tcPr>
          <w:p w14:paraId="77EF2F5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1.237.715.190 </w:t>
            </w:r>
          </w:p>
        </w:tc>
        <w:tc>
          <w:tcPr>
            <w:tcW w:w="598" w:type="dxa"/>
            <w:tcBorders>
              <w:top w:val="nil"/>
              <w:left w:val="nil"/>
              <w:bottom w:val="single" w:sz="4" w:space="0" w:color="auto"/>
              <w:right w:val="single" w:sz="4" w:space="0" w:color="auto"/>
            </w:tcBorders>
            <w:shd w:val="clear" w:color="auto" w:fill="auto"/>
            <w:noWrap/>
            <w:vAlign w:val="bottom"/>
            <w:hideMark/>
          </w:tcPr>
          <w:p w14:paraId="2DF7C8F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15E5739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E9022C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3.220.413.390 </w:t>
            </w:r>
          </w:p>
        </w:tc>
        <w:tc>
          <w:tcPr>
            <w:tcW w:w="598" w:type="dxa"/>
            <w:tcBorders>
              <w:top w:val="nil"/>
              <w:left w:val="nil"/>
              <w:bottom w:val="single" w:sz="4" w:space="0" w:color="auto"/>
              <w:right w:val="single" w:sz="4" w:space="0" w:color="auto"/>
            </w:tcBorders>
            <w:shd w:val="clear" w:color="auto" w:fill="auto"/>
            <w:noWrap/>
            <w:vAlign w:val="bottom"/>
            <w:hideMark/>
          </w:tcPr>
          <w:p w14:paraId="1A91F0C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2.111.573.583 </w:t>
            </w:r>
          </w:p>
        </w:tc>
        <w:tc>
          <w:tcPr>
            <w:tcW w:w="598" w:type="dxa"/>
            <w:tcBorders>
              <w:top w:val="nil"/>
              <w:left w:val="nil"/>
              <w:bottom w:val="single" w:sz="4" w:space="0" w:color="auto"/>
              <w:right w:val="single" w:sz="4" w:space="0" w:color="auto"/>
            </w:tcBorders>
            <w:shd w:val="clear" w:color="auto" w:fill="auto"/>
            <w:noWrap/>
            <w:vAlign w:val="bottom"/>
            <w:hideMark/>
          </w:tcPr>
          <w:p w14:paraId="6BCDB6C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1.299.600.950 </w:t>
            </w:r>
          </w:p>
        </w:tc>
        <w:tc>
          <w:tcPr>
            <w:tcW w:w="598" w:type="dxa"/>
            <w:tcBorders>
              <w:top w:val="nil"/>
              <w:left w:val="nil"/>
              <w:bottom w:val="single" w:sz="4" w:space="0" w:color="auto"/>
              <w:right w:val="single" w:sz="4" w:space="0" w:color="auto"/>
            </w:tcBorders>
            <w:shd w:val="clear" w:color="auto" w:fill="auto"/>
            <w:noWrap/>
            <w:vAlign w:val="bottom"/>
            <w:hideMark/>
          </w:tcPr>
          <w:p w14:paraId="4DEA305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C4D1BB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52C6E4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3.411.174.533 </w:t>
            </w:r>
          </w:p>
        </w:tc>
        <w:tc>
          <w:tcPr>
            <w:tcW w:w="649" w:type="dxa"/>
            <w:tcBorders>
              <w:top w:val="nil"/>
              <w:left w:val="nil"/>
              <w:bottom w:val="single" w:sz="4" w:space="0" w:color="auto"/>
              <w:right w:val="single" w:sz="8" w:space="0" w:color="auto"/>
            </w:tcBorders>
            <w:shd w:val="clear" w:color="000000" w:fill="D9D9D9"/>
            <w:noWrap/>
            <w:vAlign w:val="bottom"/>
            <w:hideMark/>
          </w:tcPr>
          <w:p w14:paraId="34907CB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13.384.017.027 </w:t>
            </w:r>
          </w:p>
        </w:tc>
      </w:tr>
      <w:tr w:rsidR="00701FF7" w:rsidRPr="00701FF7" w14:paraId="6CBD4865"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7BD6623B"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center"/>
            <w:hideMark/>
          </w:tcPr>
          <w:p w14:paraId="6A837B2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SERVICIOS PÚBLICOS</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51185B9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E7F64B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2.189.150.319 </w:t>
            </w:r>
          </w:p>
        </w:tc>
        <w:tc>
          <w:tcPr>
            <w:tcW w:w="598" w:type="dxa"/>
            <w:tcBorders>
              <w:top w:val="nil"/>
              <w:left w:val="nil"/>
              <w:bottom w:val="single" w:sz="4" w:space="0" w:color="auto"/>
              <w:right w:val="single" w:sz="4" w:space="0" w:color="auto"/>
            </w:tcBorders>
            <w:shd w:val="clear" w:color="auto" w:fill="auto"/>
            <w:noWrap/>
            <w:vAlign w:val="bottom"/>
            <w:hideMark/>
          </w:tcPr>
          <w:p w14:paraId="6847695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6.836.168.264 </w:t>
            </w:r>
          </w:p>
        </w:tc>
        <w:tc>
          <w:tcPr>
            <w:tcW w:w="530" w:type="dxa"/>
            <w:tcBorders>
              <w:top w:val="nil"/>
              <w:left w:val="nil"/>
              <w:bottom w:val="single" w:sz="4" w:space="0" w:color="auto"/>
              <w:right w:val="single" w:sz="4" w:space="0" w:color="auto"/>
            </w:tcBorders>
            <w:shd w:val="clear" w:color="auto" w:fill="auto"/>
            <w:noWrap/>
            <w:vAlign w:val="bottom"/>
            <w:hideMark/>
          </w:tcPr>
          <w:p w14:paraId="16A0220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846BCC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9.025.318.583 </w:t>
            </w:r>
          </w:p>
        </w:tc>
        <w:tc>
          <w:tcPr>
            <w:tcW w:w="598" w:type="dxa"/>
            <w:tcBorders>
              <w:top w:val="nil"/>
              <w:left w:val="nil"/>
              <w:bottom w:val="single" w:sz="4" w:space="0" w:color="auto"/>
              <w:right w:val="single" w:sz="4" w:space="0" w:color="auto"/>
            </w:tcBorders>
            <w:shd w:val="clear" w:color="auto" w:fill="auto"/>
            <w:noWrap/>
            <w:vAlign w:val="bottom"/>
            <w:hideMark/>
          </w:tcPr>
          <w:p w14:paraId="6CC46A9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463A165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761.281.933 </w:t>
            </w:r>
          </w:p>
        </w:tc>
        <w:tc>
          <w:tcPr>
            <w:tcW w:w="598" w:type="dxa"/>
            <w:tcBorders>
              <w:top w:val="nil"/>
              <w:left w:val="nil"/>
              <w:bottom w:val="single" w:sz="4" w:space="0" w:color="auto"/>
              <w:right w:val="single" w:sz="4" w:space="0" w:color="auto"/>
            </w:tcBorders>
            <w:shd w:val="clear" w:color="auto" w:fill="auto"/>
            <w:noWrap/>
            <w:vAlign w:val="bottom"/>
            <w:hideMark/>
          </w:tcPr>
          <w:p w14:paraId="3D771E2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6.811.652.660 </w:t>
            </w:r>
          </w:p>
        </w:tc>
        <w:tc>
          <w:tcPr>
            <w:tcW w:w="332" w:type="dxa"/>
            <w:tcBorders>
              <w:top w:val="nil"/>
              <w:left w:val="nil"/>
              <w:bottom w:val="single" w:sz="4" w:space="0" w:color="auto"/>
              <w:right w:val="single" w:sz="4" w:space="0" w:color="auto"/>
            </w:tcBorders>
            <w:shd w:val="clear" w:color="auto" w:fill="auto"/>
            <w:noWrap/>
            <w:vAlign w:val="bottom"/>
            <w:hideMark/>
          </w:tcPr>
          <w:p w14:paraId="1DCDB51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7A9CA4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7.572.934.593 </w:t>
            </w:r>
          </w:p>
        </w:tc>
        <w:tc>
          <w:tcPr>
            <w:tcW w:w="598" w:type="dxa"/>
            <w:tcBorders>
              <w:top w:val="nil"/>
              <w:left w:val="nil"/>
              <w:bottom w:val="single" w:sz="4" w:space="0" w:color="auto"/>
              <w:right w:val="single" w:sz="4" w:space="0" w:color="auto"/>
            </w:tcBorders>
            <w:shd w:val="clear" w:color="auto" w:fill="auto"/>
            <w:noWrap/>
            <w:vAlign w:val="bottom"/>
            <w:hideMark/>
          </w:tcPr>
          <w:p w14:paraId="47C3426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8D7D75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791.733.211 </w:t>
            </w:r>
          </w:p>
        </w:tc>
        <w:tc>
          <w:tcPr>
            <w:tcW w:w="598" w:type="dxa"/>
            <w:tcBorders>
              <w:top w:val="nil"/>
              <w:left w:val="nil"/>
              <w:bottom w:val="single" w:sz="4" w:space="0" w:color="auto"/>
              <w:right w:val="single" w:sz="4" w:space="0" w:color="auto"/>
            </w:tcBorders>
            <w:shd w:val="clear" w:color="auto" w:fill="auto"/>
            <w:noWrap/>
            <w:vAlign w:val="bottom"/>
            <w:hideMark/>
          </w:tcPr>
          <w:p w14:paraId="7B6C0D1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7.089.502.991 </w:t>
            </w:r>
          </w:p>
        </w:tc>
        <w:tc>
          <w:tcPr>
            <w:tcW w:w="332" w:type="dxa"/>
            <w:tcBorders>
              <w:top w:val="nil"/>
              <w:left w:val="nil"/>
              <w:bottom w:val="single" w:sz="4" w:space="0" w:color="auto"/>
              <w:right w:val="single" w:sz="4" w:space="0" w:color="auto"/>
            </w:tcBorders>
            <w:shd w:val="clear" w:color="auto" w:fill="auto"/>
            <w:noWrap/>
            <w:vAlign w:val="bottom"/>
            <w:hideMark/>
          </w:tcPr>
          <w:p w14:paraId="7B3F6DA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B5E2CA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7.881.236.202 </w:t>
            </w:r>
          </w:p>
        </w:tc>
        <w:tc>
          <w:tcPr>
            <w:tcW w:w="598" w:type="dxa"/>
            <w:tcBorders>
              <w:top w:val="nil"/>
              <w:left w:val="nil"/>
              <w:bottom w:val="single" w:sz="4" w:space="0" w:color="auto"/>
              <w:right w:val="single" w:sz="4" w:space="0" w:color="auto"/>
            </w:tcBorders>
            <w:shd w:val="clear" w:color="auto" w:fill="auto"/>
            <w:noWrap/>
            <w:vAlign w:val="bottom"/>
            <w:hideMark/>
          </w:tcPr>
          <w:p w14:paraId="76E306A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7E8369F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831.319.871 </w:t>
            </w:r>
          </w:p>
        </w:tc>
        <w:tc>
          <w:tcPr>
            <w:tcW w:w="598" w:type="dxa"/>
            <w:tcBorders>
              <w:top w:val="nil"/>
              <w:left w:val="nil"/>
              <w:bottom w:val="single" w:sz="4" w:space="0" w:color="auto"/>
              <w:right w:val="single" w:sz="4" w:space="0" w:color="auto"/>
            </w:tcBorders>
            <w:shd w:val="clear" w:color="auto" w:fill="auto"/>
            <w:noWrap/>
            <w:vAlign w:val="bottom"/>
            <w:hideMark/>
          </w:tcPr>
          <w:p w14:paraId="128624F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7.308.024.714 </w:t>
            </w:r>
          </w:p>
        </w:tc>
        <w:tc>
          <w:tcPr>
            <w:tcW w:w="332" w:type="dxa"/>
            <w:tcBorders>
              <w:top w:val="nil"/>
              <w:left w:val="nil"/>
              <w:bottom w:val="single" w:sz="4" w:space="0" w:color="auto"/>
              <w:right w:val="single" w:sz="4" w:space="0" w:color="auto"/>
            </w:tcBorders>
            <w:shd w:val="clear" w:color="auto" w:fill="auto"/>
            <w:noWrap/>
            <w:vAlign w:val="bottom"/>
            <w:hideMark/>
          </w:tcPr>
          <w:p w14:paraId="3F45F78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A357B9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8.139.344.585 </w:t>
            </w:r>
          </w:p>
        </w:tc>
        <w:tc>
          <w:tcPr>
            <w:tcW w:w="649" w:type="dxa"/>
            <w:tcBorders>
              <w:top w:val="nil"/>
              <w:left w:val="nil"/>
              <w:bottom w:val="single" w:sz="4" w:space="0" w:color="auto"/>
              <w:right w:val="single" w:sz="8" w:space="0" w:color="auto"/>
            </w:tcBorders>
            <w:shd w:val="clear" w:color="000000" w:fill="D9D9D9"/>
            <w:noWrap/>
            <w:vAlign w:val="bottom"/>
            <w:hideMark/>
          </w:tcPr>
          <w:p w14:paraId="70D3144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32.618.833.963 </w:t>
            </w:r>
          </w:p>
        </w:tc>
      </w:tr>
      <w:tr w:rsidR="00701FF7" w:rsidRPr="00701FF7" w14:paraId="44A170CD"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348F46D9"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center"/>
            <w:hideMark/>
          </w:tcPr>
          <w:p w14:paraId="779DCBE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GESTION DEL RIESGO</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7BA4F57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4.045.685.955 </w:t>
            </w:r>
          </w:p>
        </w:tc>
        <w:tc>
          <w:tcPr>
            <w:tcW w:w="598" w:type="dxa"/>
            <w:tcBorders>
              <w:top w:val="nil"/>
              <w:left w:val="nil"/>
              <w:bottom w:val="single" w:sz="4" w:space="0" w:color="auto"/>
              <w:right w:val="single" w:sz="4" w:space="0" w:color="auto"/>
            </w:tcBorders>
            <w:shd w:val="clear" w:color="auto" w:fill="auto"/>
            <w:noWrap/>
            <w:vAlign w:val="bottom"/>
            <w:hideMark/>
          </w:tcPr>
          <w:p w14:paraId="0269190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6.278.314.120 </w:t>
            </w:r>
          </w:p>
        </w:tc>
        <w:tc>
          <w:tcPr>
            <w:tcW w:w="598" w:type="dxa"/>
            <w:tcBorders>
              <w:top w:val="nil"/>
              <w:left w:val="nil"/>
              <w:bottom w:val="single" w:sz="4" w:space="0" w:color="auto"/>
              <w:right w:val="single" w:sz="4" w:space="0" w:color="auto"/>
            </w:tcBorders>
            <w:shd w:val="clear" w:color="auto" w:fill="auto"/>
            <w:noWrap/>
            <w:vAlign w:val="bottom"/>
            <w:hideMark/>
          </w:tcPr>
          <w:p w14:paraId="14F1790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0EBC114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FF0A41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10.324.000.075 </w:t>
            </w:r>
          </w:p>
        </w:tc>
        <w:tc>
          <w:tcPr>
            <w:tcW w:w="598" w:type="dxa"/>
            <w:tcBorders>
              <w:top w:val="nil"/>
              <w:left w:val="nil"/>
              <w:bottom w:val="single" w:sz="4" w:space="0" w:color="auto"/>
              <w:right w:val="single" w:sz="4" w:space="0" w:color="auto"/>
            </w:tcBorders>
            <w:shd w:val="clear" w:color="auto" w:fill="auto"/>
            <w:noWrap/>
            <w:vAlign w:val="bottom"/>
            <w:hideMark/>
          </w:tcPr>
          <w:p w14:paraId="2DD30C0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4.288.427.112 </w:t>
            </w:r>
          </w:p>
        </w:tc>
        <w:tc>
          <w:tcPr>
            <w:tcW w:w="598" w:type="dxa"/>
            <w:tcBorders>
              <w:top w:val="nil"/>
              <w:left w:val="nil"/>
              <w:bottom w:val="single" w:sz="4" w:space="0" w:color="auto"/>
              <w:right w:val="single" w:sz="4" w:space="0" w:color="auto"/>
            </w:tcBorders>
            <w:shd w:val="clear" w:color="auto" w:fill="auto"/>
            <w:noWrap/>
            <w:vAlign w:val="bottom"/>
            <w:hideMark/>
          </w:tcPr>
          <w:p w14:paraId="14801E1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5.519.205.155 </w:t>
            </w:r>
          </w:p>
        </w:tc>
        <w:tc>
          <w:tcPr>
            <w:tcW w:w="598" w:type="dxa"/>
            <w:tcBorders>
              <w:top w:val="nil"/>
              <w:left w:val="nil"/>
              <w:bottom w:val="single" w:sz="4" w:space="0" w:color="auto"/>
              <w:right w:val="single" w:sz="4" w:space="0" w:color="auto"/>
            </w:tcBorders>
            <w:shd w:val="clear" w:color="auto" w:fill="auto"/>
            <w:noWrap/>
            <w:vAlign w:val="bottom"/>
            <w:hideMark/>
          </w:tcPr>
          <w:p w14:paraId="120F13C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67766E5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573F08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9.807.632.267 </w:t>
            </w:r>
          </w:p>
        </w:tc>
        <w:tc>
          <w:tcPr>
            <w:tcW w:w="598" w:type="dxa"/>
            <w:tcBorders>
              <w:top w:val="nil"/>
              <w:left w:val="nil"/>
              <w:bottom w:val="single" w:sz="4" w:space="0" w:color="auto"/>
              <w:right w:val="single" w:sz="4" w:space="0" w:color="auto"/>
            </w:tcBorders>
            <w:shd w:val="clear" w:color="auto" w:fill="auto"/>
            <w:noWrap/>
            <w:vAlign w:val="bottom"/>
            <w:hideMark/>
          </w:tcPr>
          <w:p w14:paraId="0BDF144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4.502.848.468 </w:t>
            </w:r>
          </w:p>
        </w:tc>
        <w:tc>
          <w:tcPr>
            <w:tcW w:w="598" w:type="dxa"/>
            <w:tcBorders>
              <w:top w:val="nil"/>
              <w:left w:val="nil"/>
              <w:bottom w:val="single" w:sz="4" w:space="0" w:color="auto"/>
              <w:right w:val="single" w:sz="4" w:space="0" w:color="auto"/>
            </w:tcBorders>
            <w:shd w:val="clear" w:color="auto" w:fill="auto"/>
            <w:noWrap/>
            <w:vAlign w:val="bottom"/>
            <w:hideMark/>
          </w:tcPr>
          <w:p w14:paraId="0818D7B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5.739.973.361 </w:t>
            </w:r>
          </w:p>
        </w:tc>
        <w:tc>
          <w:tcPr>
            <w:tcW w:w="598" w:type="dxa"/>
            <w:tcBorders>
              <w:top w:val="nil"/>
              <w:left w:val="nil"/>
              <w:bottom w:val="single" w:sz="4" w:space="0" w:color="auto"/>
              <w:right w:val="single" w:sz="4" w:space="0" w:color="auto"/>
            </w:tcBorders>
            <w:shd w:val="clear" w:color="auto" w:fill="auto"/>
            <w:noWrap/>
            <w:vAlign w:val="bottom"/>
            <w:hideMark/>
          </w:tcPr>
          <w:p w14:paraId="3C18094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128D06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5D07AB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10.242.821.829 </w:t>
            </w:r>
          </w:p>
        </w:tc>
        <w:tc>
          <w:tcPr>
            <w:tcW w:w="598" w:type="dxa"/>
            <w:tcBorders>
              <w:top w:val="nil"/>
              <w:left w:val="nil"/>
              <w:bottom w:val="single" w:sz="4" w:space="0" w:color="auto"/>
              <w:right w:val="single" w:sz="4" w:space="0" w:color="auto"/>
            </w:tcBorders>
            <w:shd w:val="clear" w:color="auto" w:fill="auto"/>
            <w:noWrap/>
            <w:vAlign w:val="bottom"/>
            <w:hideMark/>
          </w:tcPr>
          <w:p w14:paraId="7A0113F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4.795.533.618 </w:t>
            </w:r>
          </w:p>
        </w:tc>
        <w:tc>
          <w:tcPr>
            <w:tcW w:w="598" w:type="dxa"/>
            <w:tcBorders>
              <w:top w:val="nil"/>
              <w:left w:val="nil"/>
              <w:bottom w:val="single" w:sz="4" w:space="0" w:color="auto"/>
              <w:right w:val="single" w:sz="4" w:space="0" w:color="auto"/>
            </w:tcBorders>
            <w:shd w:val="clear" w:color="auto" w:fill="auto"/>
            <w:noWrap/>
            <w:vAlign w:val="bottom"/>
            <w:hideMark/>
          </w:tcPr>
          <w:p w14:paraId="1667499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6.026.972.029 </w:t>
            </w:r>
          </w:p>
        </w:tc>
        <w:tc>
          <w:tcPr>
            <w:tcW w:w="598" w:type="dxa"/>
            <w:tcBorders>
              <w:top w:val="nil"/>
              <w:left w:val="nil"/>
              <w:bottom w:val="single" w:sz="4" w:space="0" w:color="auto"/>
              <w:right w:val="single" w:sz="4" w:space="0" w:color="auto"/>
            </w:tcBorders>
            <w:shd w:val="clear" w:color="auto" w:fill="auto"/>
            <w:noWrap/>
            <w:vAlign w:val="bottom"/>
            <w:hideMark/>
          </w:tcPr>
          <w:p w14:paraId="137E6B0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3DD21E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56B128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10.822.505.648 </w:t>
            </w:r>
          </w:p>
        </w:tc>
        <w:tc>
          <w:tcPr>
            <w:tcW w:w="649" w:type="dxa"/>
            <w:tcBorders>
              <w:top w:val="nil"/>
              <w:left w:val="nil"/>
              <w:bottom w:val="single" w:sz="4" w:space="0" w:color="auto"/>
              <w:right w:val="single" w:sz="8" w:space="0" w:color="auto"/>
            </w:tcBorders>
            <w:shd w:val="clear" w:color="000000" w:fill="D9D9D9"/>
            <w:noWrap/>
            <w:vAlign w:val="bottom"/>
            <w:hideMark/>
          </w:tcPr>
          <w:p w14:paraId="77B3B7D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41.196.959.819 </w:t>
            </w:r>
          </w:p>
        </w:tc>
      </w:tr>
      <w:tr w:rsidR="00701FF7" w:rsidRPr="00701FF7" w14:paraId="7BB7E072" w14:textId="77777777" w:rsidTr="004B7553">
        <w:trPr>
          <w:trHeight w:val="300"/>
        </w:trPr>
        <w:tc>
          <w:tcPr>
            <w:tcW w:w="798" w:type="dxa"/>
            <w:vMerge/>
            <w:tcBorders>
              <w:top w:val="nil"/>
              <w:left w:val="single" w:sz="8" w:space="0" w:color="auto"/>
              <w:bottom w:val="single" w:sz="4" w:space="0" w:color="000000"/>
              <w:right w:val="single" w:sz="4" w:space="0" w:color="auto"/>
            </w:tcBorders>
            <w:vAlign w:val="center"/>
            <w:hideMark/>
          </w:tcPr>
          <w:p w14:paraId="0071484F"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nil"/>
              <w:bottom w:val="single" w:sz="4" w:space="0" w:color="auto"/>
              <w:right w:val="nil"/>
            </w:tcBorders>
            <w:shd w:val="clear" w:color="auto" w:fill="auto"/>
            <w:noWrap/>
            <w:vAlign w:val="bottom"/>
            <w:hideMark/>
          </w:tcPr>
          <w:p w14:paraId="14EFBE6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SUBTOTAL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4C67C4F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121.366.453.567 </w:t>
            </w:r>
          </w:p>
        </w:tc>
        <w:tc>
          <w:tcPr>
            <w:tcW w:w="598" w:type="dxa"/>
            <w:tcBorders>
              <w:top w:val="nil"/>
              <w:left w:val="nil"/>
              <w:bottom w:val="single" w:sz="4" w:space="0" w:color="auto"/>
              <w:right w:val="single" w:sz="4" w:space="0" w:color="auto"/>
            </w:tcBorders>
            <w:shd w:val="clear" w:color="auto" w:fill="auto"/>
            <w:noWrap/>
            <w:vAlign w:val="bottom"/>
            <w:hideMark/>
          </w:tcPr>
          <w:p w14:paraId="43FB22E3"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19.338.331.081 </w:t>
            </w:r>
          </w:p>
        </w:tc>
        <w:tc>
          <w:tcPr>
            <w:tcW w:w="598" w:type="dxa"/>
            <w:tcBorders>
              <w:top w:val="nil"/>
              <w:left w:val="nil"/>
              <w:bottom w:val="single" w:sz="4" w:space="0" w:color="auto"/>
              <w:right w:val="single" w:sz="4" w:space="0" w:color="auto"/>
            </w:tcBorders>
            <w:shd w:val="clear" w:color="auto" w:fill="auto"/>
            <w:noWrap/>
            <w:vAlign w:val="bottom"/>
            <w:hideMark/>
          </w:tcPr>
          <w:p w14:paraId="14762BA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6.836.168.264 </w:t>
            </w:r>
          </w:p>
        </w:tc>
        <w:tc>
          <w:tcPr>
            <w:tcW w:w="530" w:type="dxa"/>
            <w:tcBorders>
              <w:top w:val="nil"/>
              <w:left w:val="nil"/>
              <w:bottom w:val="single" w:sz="4" w:space="0" w:color="auto"/>
              <w:right w:val="single" w:sz="4" w:space="0" w:color="auto"/>
            </w:tcBorders>
            <w:shd w:val="clear" w:color="auto" w:fill="auto"/>
            <w:noWrap/>
            <w:vAlign w:val="bottom"/>
            <w:hideMark/>
          </w:tcPr>
          <w:p w14:paraId="14750FD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202.339.433 </w:t>
            </w:r>
          </w:p>
        </w:tc>
        <w:tc>
          <w:tcPr>
            <w:tcW w:w="598" w:type="dxa"/>
            <w:tcBorders>
              <w:top w:val="nil"/>
              <w:left w:val="nil"/>
              <w:bottom w:val="single" w:sz="4" w:space="0" w:color="auto"/>
              <w:right w:val="single" w:sz="8" w:space="0" w:color="auto"/>
            </w:tcBorders>
            <w:shd w:val="clear" w:color="000000" w:fill="E2EFDA"/>
            <w:noWrap/>
            <w:vAlign w:val="bottom"/>
            <w:hideMark/>
          </w:tcPr>
          <w:p w14:paraId="69EE709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147.743.292.345 </w:t>
            </w:r>
          </w:p>
        </w:tc>
        <w:tc>
          <w:tcPr>
            <w:tcW w:w="598" w:type="dxa"/>
            <w:tcBorders>
              <w:top w:val="nil"/>
              <w:left w:val="nil"/>
              <w:bottom w:val="single" w:sz="4" w:space="0" w:color="auto"/>
              <w:right w:val="single" w:sz="4" w:space="0" w:color="auto"/>
            </w:tcBorders>
            <w:shd w:val="clear" w:color="auto" w:fill="auto"/>
            <w:noWrap/>
            <w:vAlign w:val="bottom"/>
            <w:hideMark/>
          </w:tcPr>
          <w:p w14:paraId="7B6252D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90.097.205.447 </w:t>
            </w:r>
          </w:p>
        </w:tc>
        <w:tc>
          <w:tcPr>
            <w:tcW w:w="598" w:type="dxa"/>
            <w:tcBorders>
              <w:top w:val="nil"/>
              <w:left w:val="nil"/>
              <w:bottom w:val="single" w:sz="4" w:space="0" w:color="auto"/>
              <w:right w:val="single" w:sz="4" w:space="0" w:color="auto"/>
            </w:tcBorders>
            <w:shd w:val="clear" w:color="auto" w:fill="auto"/>
            <w:noWrap/>
            <w:vAlign w:val="bottom"/>
            <w:hideMark/>
          </w:tcPr>
          <w:p w14:paraId="06117B0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15.629.752.193 </w:t>
            </w:r>
          </w:p>
        </w:tc>
        <w:tc>
          <w:tcPr>
            <w:tcW w:w="598" w:type="dxa"/>
            <w:tcBorders>
              <w:top w:val="nil"/>
              <w:left w:val="nil"/>
              <w:bottom w:val="single" w:sz="4" w:space="0" w:color="auto"/>
              <w:right w:val="single" w:sz="4" w:space="0" w:color="auto"/>
            </w:tcBorders>
            <w:shd w:val="clear" w:color="auto" w:fill="auto"/>
            <w:noWrap/>
            <w:vAlign w:val="bottom"/>
            <w:hideMark/>
          </w:tcPr>
          <w:p w14:paraId="67A9322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6.811.652.660 </w:t>
            </w:r>
          </w:p>
        </w:tc>
        <w:tc>
          <w:tcPr>
            <w:tcW w:w="332" w:type="dxa"/>
            <w:tcBorders>
              <w:top w:val="nil"/>
              <w:left w:val="nil"/>
              <w:bottom w:val="single" w:sz="4" w:space="0" w:color="auto"/>
              <w:right w:val="single" w:sz="4" w:space="0" w:color="auto"/>
            </w:tcBorders>
            <w:shd w:val="clear" w:color="auto" w:fill="auto"/>
            <w:noWrap/>
            <w:vAlign w:val="bottom"/>
            <w:hideMark/>
          </w:tcPr>
          <w:p w14:paraId="60F6CD8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7736899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112.538.610.300 </w:t>
            </w:r>
          </w:p>
        </w:tc>
        <w:tc>
          <w:tcPr>
            <w:tcW w:w="598" w:type="dxa"/>
            <w:tcBorders>
              <w:top w:val="nil"/>
              <w:left w:val="nil"/>
              <w:bottom w:val="single" w:sz="4" w:space="0" w:color="auto"/>
              <w:right w:val="single" w:sz="4" w:space="0" w:color="auto"/>
            </w:tcBorders>
            <w:shd w:val="clear" w:color="auto" w:fill="auto"/>
            <w:noWrap/>
            <w:vAlign w:val="bottom"/>
            <w:hideMark/>
          </w:tcPr>
          <w:p w14:paraId="0248EA0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93.304.027.251 </w:t>
            </w:r>
          </w:p>
        </w:tc>
        <w:tc>
          <w:tcPr>
            <w:tcW w:w="598" w:type="dxa"/>
            <w:tcBorders>
              <w:top w:val="nil"/>
              <w:left w:val="nil"/>
              <w:bottom w:val="single" w:sz="4" w:space="0" w:color="auto"/>
              <w:right w:val="single" w:sz="4" w:space="0" w:color="auto"/>
            </w:tcBorders>
            <w:shd w:val="clear" w:color="auto" w:fill="auto"/>
            <w:noWrap/>
            <w:vAlign w:val="bottom"/>
            <w:hideMark/>
          </w:tcPr>
          <w:p w14:paraId="4247D52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16.254.942.281 </w:t>
            </w:r>
          </w:p>
        </w:tc>
        <w:tc>
          <w:tcPr>
            <w:tcW w:w="598" w:type="dxa"/>
            <w:tcBorders>
              <w:top w:val="nil"/>
              <w:left w:val="nil"/>
              <w:bottom w:val="single" w:sz="4" w:space="0" w:color="auto"/>
              <w:right w:val="single" w:sz="4" w:space="0" w:color="auto"/>
            </w:tcBorders>
            <w:shd w:val="clear" w:color="auto" w:fill="auto"/>
            <w:noWrap/>
            <w:vAlign w:val="bottom"/>
            <w:hideMark/>
          </w:tcPr>
          <w:p w14:paraId="58C9309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7.089.502.991 </w:t>
            </w:r>
          </w:p>
        </w:tc>
        <w:tc>
          <w:tcPr>
            <w:tcW w:w="332" w:type="dxa"/>
            <w:tcBorders>
              <w:top w:val="nil"/>
              <w:left w:val="nil"/>
              <w:bottom w:val="single" w:sz="4" w:space="0" w:color="auto"/>
              <w:right w:val="single" w:sz="4" w:space="0" w:color="auto"/>
            </w:tcBorders>
            <w:shd w:val="clear" w:color="auto" w:fill="auto"/>
            <w:noWrap/>
            <w:vAlign w:val="bottom"/>
            <w:hideMark/>
          </w:tcPr>
          <w:p w14:paraId="395A895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6152CE8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116.648.472.523 </w:t>
            </w:r>
          </w:p>
        </w:tc>
        <w:tc>
          <w:tcPr>
            <w:tcW w:w="598" w:type="dxa"/>
            <w:tcBorders>
              <w:top w:val="nil"/>
              <w:left w:val="nil"/>
              <w:bottom w:val="single" w:sz="4" w:space="0" w:color="auto"/>
              <w:right w:val="single" w:sz="4" w:space="0" w:color="auto"/>
            </w:tcBorders>
            <w:shd w:val="clear" w:color="auto" w:fill="auto"/>
            <w:noWrap/>
            <w:vAlign w:val="bottom"/>
            <w:hideMark/>
          </w:tcPr>
          <w:p w14:paraId="40CAE72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98.684.927.271 </w:t>
            </w:r>
          </w:p>
        </w:tc>
        <w:tc>
          <w:tcPr>
            <w:tcW w:w="598" w:type="dxa"/>
            <w:tcBorders>
              <w:top w:val="nil"/>
              <w:left w:val="nil"/>
              <w:bottom w:val="single" w:sz="4" w:space="0" w:color="auto"/>
              <w:right w:val="single" w:sz="4" w:space="0" w:color="auto"/>
            </w:tcBorders>
            <w:shd w:val="clear" w:color="auto" w:fill="auto"/>
            <w:noWrap/>
            <w:vAlign w:val="bottom"/>
            <w:hideMark/>
          </w:tcPr>
          <w:p w14:paraId="43131E5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17.067.689.395 </w:t>
            </w:r>
          </w:p>
        </w:tc>
        <w:tc>
          <w:tcPr>
            <w:tcW w:w="598" w:type="dxa"/>
            <w:tcBorders>
              <w:top w:val="nil"/>
              <w:left w:val="nil"/>
              <w:bottom w:val="single" w:sz="4" w:space="0" w:color="auto"/>
              <w:right w:val="single" w:sz="4" w:space="0" w:color="auto"/>
            </w:tcBorders>
            <w:shd w:val="clear" w:color="auto" w:fill="auto"/>
            <w:noWrap/>
            <w:vAlign w:val="bottom"/>
            <w:hideMark/>
          </w:tcPr>
          <w:p w14:paraId="4F7F882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7.308.024.714 </w:t>
            </w:r>
          </w:p>
        </w:tc>
        <w:tc>
          <w:tcPr>
            <w:tcW w:w="332" w:type="dxa"/>
            <w:tcBorders>
              <w:top w:val="nil"/>
              <w:left w:val="nil"/>
              <w:bottom w:val="single" w:sz="4" w:space="0" w:color="auto"/>
              <w:right w:val="single" w:sz="4" w:space="0" w:color="auto"/>
            </w:tcBorders>
            <w:shd w:val="clear" w:color="auto" w:fill="auto"/>
            <w:noWrap/>
            <w:vAlign w:val="bottom"/>
            <w:hideMark/>
          </w:tcPr>
          <w:p w14:paraId="6A983CB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6D5E9A9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123.060.641.381 </w:t>
            </w:r>
          </w:p>
        </w:tc>
        <w:tc>
          <w:tcPr>
            <w:tcW w:w="649" w:type="dxa"/>
            <w:tcBorders>
              <w:top w:val="nil"/>
              <w:left w:val="nil"/>
              <w:bottom w:val="single" w:sz="4" w:space="0" w:color="auto"/>
              <w:right w:val="single" w:sz="8" w:space="0" w:color="auto"/>
            </w:tcBorders>
            <w:shd w:val="clear" w:color="000000" w:fill="D9D9D9"/>
            <w:noWrap/>
            <w:vAlign w:val="bottom"/>
            <w:hideMark/>
          </w:tcPr>
          <w:p w14:paraId="615E5A3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499.991.016.549 </w:t>
            </w:r>
          </w:p>
        </w:tc>
      </w:tr>
      <w:tr w:rsidR="00701FF7" w:rsidRPr="00701FF7" w14:paraId="616F2691" w14:textId="77777777" w:rsidTr="004B7553">
        <w:trPr>
          <w:trHeight w:val="276"/>
        </w:trPr>
        <w:tc>
          <w:tcPr>
            <w:tcW w:w="798" w:type="dxa"/>
            <w:vMerge w:val="restart"/>
            <w:tcBorders>
              <w:top w:val="nil"/>
              <w:left w:val="single" w:sz="8" w:space="0" w:color="auto"/>
              <w:bottom w:val="single" w:sz="8" w:space="0" w:color="000000"/>
              <w:right w:val="nil"/>
            </w:tcBorders>
            <w:shd w:val="clear" w:color="auto" w:fill="auto"/>
            <w:vAlign w:val="center"/>
            <w:hideMark/>
          </w:tcPr>
          <w:p w14:paraId="582A67E7" w14:textId="77777777" w:rsidR="004B7553" w:rsidRPr="004B7553" w:rsidRDefault="004B7553" w:rsidP="004B7553">
            <w:pPr>
              <w:spacing w:after="0" w:line="240" w:lineRule="auto"/>
              <w:jc w:val="center"/>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GOBERNANZA Y DESARROLLO INSTITUCIONAL</w:t>
            </w:r>
          </w:p>
        </w:tc>
        <w:tc>
          <w:tcPr>
            <w:tcW w:w="738" w:type="dxa"/>
            <w:tcBorders>
              <w:top w:val="nil"/>
              <w:left w:val="single" w:sz="4" w:space="0" w:color="auto"/>
              <w:bottom w:val="single" w:sz="4" w:space="0" w:color="auto"/>
              <w:right w:val="nil"/>
            </w:tcBorders>
            <w:shd w:val="clear" w:color="auto" w:fill="auto"/>
            <w:noWrap/>
            <w:vAlign w:val="center"/>
            <w:hideMark/>
          </w:tcPr>
          <w:p w14:paraId="6DE0F7B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PLANEACIÓN Y ORDENAMIENTO TERRITORIAL</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6A8CD9E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5.681.780.969 </w:t>
            </w:r>
          </w:p>
        </w:tc>
        <w:tc>
          <w:tcPr>
            <w:tcW w:w="598" w:type="dxa"/>
            <w:tcBorders>
              <w:top w:val="nil"/>
              <w:left w:val="nil"/>
              <w:bottom w:val="single" w:sz="4" w:space="0" w:color="auto"/>
              <w:right w:val="single" w:sz="4" w:space="0" w:color="auto"/>
            </w:tcBorders>
            <w:shd w:val="clear" w:color="auto" w:fill="auto"/>
            <w:noWrap/>
            <w:vAlign w:val="bottom"/>
            <w:hideMark/>
          </w:tcPr>
          <w:p w14:paraId="3891A2B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425.495.737 </w:t>
            </w:r>
          </w:p>
        </w:tc>
        <w:tc>
          <w:tcPr>
            <w:tcW w:w="598" w:type="dxa"/>
            <w:tcBorders>
              <w:top w:val="nil"/>
              <w:left w:val="nil"/>
              <w:bottom w:val="single" w:sz="4" w:space="0" w:color="auto"/>
              <w:right w:val="single" w:sz="4" w:space="0" w:color="auto"/>
            </w:tcBorders>
            <w:shd w:val="clear" w:color="auto" w:fill="auto"/>
            <w:noWrap/>
            <w:vAlign w:val="bottom"/>
            <w:hideMark/>
          </w:tcPr>
          <w:p w14:paraId="461CB1E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5E1E02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556228D0"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6.107.276.706 </w:t>
            </w:r>
          </w:p>
        </w:tc>
        <w:tc>
          <w:tcPr>
            <w:tcW w:w="598" w:type="dxa"/>
            <w:tcBorders>
              <w:top w:val="nil"/>
              <w:left w:val="nil"/>
              <w:bottom w:val="single" w:sz="4" w:space="0" w:color="auto"/>
              <w:right w:val="single" w:sz="4" w:space="0" w:color="auto"/>
            </w:tcBorders>
            <w:shd w:val="clear" w:color="auto" w:fill="auto"/>
            <w:noWrap/>
            <w:vAlign w:val="bottom"/>
            <w:hideMark/>
          </w:tcPr>
          <w:p w14:paraId="31C4A72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6.022.687.827 </w:t>
            </w:r>
          </w:p>
        </w:tc>
        <w:tc>
          <w:tcPr>
            <w:tcW w:w="598" w:type="dxa"/>
            <w:tcBorders>
              <w:top w:val="nil"/>
              <w:left w:val="nil"/>
              <w:bottom w:val="single" w:sz="4" w:space="0" w:color="auto"/>
              <w:right w:val="single" w:sz="4" w:space="0" w:color="auto"/>
            </w:tcBorders>
            <w:shd w:val="clear" w:color="auto" w:fill="auto"/>
            <w:noWrap/>
            <w:vAlign w:val="bottom"/>
            <w:hideMark/>
          </w:tcPr>
          <w:p w14:paraId="604E4D9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451.025.481 </w:t>
            </w:r>
          </w:p>
        </w:tc>
        <w:tc>
          <w:tcPr>
            <w:tcW w:w="598" w:type="dxa"/>
            <w:tcBorders>
              <w:top w:val="nil"/>
              <w:left w:val="nil"/>
              <w:bottom w:val="single" w:sz="4" w:space="0" w:color="auto"/>
              <w:right w:val="single" w:sz="4" w:space="0" w:color="auto"/>
            </w:tcBorders>
            <w:shd w:val="clear" w:color="auto" w:fill="auto"/>
            <w:noWrap/>
            <w:vAlign w:val="bottom"/>
            <w:hideMark/>
          </w:tcPr>
          <w:p w14:paraId="3703E82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BED3C5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73197B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6.473.713.308 </w:t>
            </w:r>
          </w:p>
        </w:tc>
        <w:tc>
          <w:tcPr>
            <w:tcW w:w="598" w:type="dxa"/>
            <w:tcBorders>
              <w:top w:val="nil"/>
              <w:left w:val="nil"/>
              <w:bottom w:val="single" w:sz="4" w:space="0" w:color="auto"/>
              <w:right w:val="single" w:sz="4" w:space="0" w:color="auto"/>
            </w:tcBorders>
            <w:shd w:val="clear" w:color="auto" w:fill="auto"/>
            <w:noWrap/>
            <w:vAlign w:val="bottom"/>
            <w:hideMark/>
          </w:tcPr>
          <w:p w14:paraId="5496692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6.323.822.218 </w:t>
            </w:r>
          </w:p>
        </w:tc>
        <w:tc>
          <w:tcPr>
            <w:tcW w:w="598" w:type="dxa"/>
            <w:tcBorders>
              <w:top w:val="nil"/>
              <w:left w:val="nil"/>
              <w:bottom w:val="single" w:sz="4" w:space="0" w:color="auto"/>
              <w:right w:val="single" w:sz="4" w:space="0" w:color="auto"/>
            </w:tcBorders>
            <w:shd w:val="clear" w:color="auto" w:fill="auto"/>
            <w:noWrap/>
            <w:vAlign w:val="bottom"/>
            <w:hideMark/>
          </w:tcPr>
          <w:p w14:paraId="294DBC7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469.066.500 </w:t>
            </w:r>
          </w:p>
        </w:tc>
        <w:tc>
          <w:tcPr>
            <w:tcW w:w="598" w:type="dxa"/>
            <w:tcBorders>
              <w:top w:val="nil"/>
              <w:left w:val="nil"/>
              <w:bottom w:val="single" w:sz="4" w:space="0" w:color="auto"/>
              <w:right w:val="single" w:sz="4" w:space="0" w:color="auto"/>
            </w:tcBorders>
            <w:shd w:val="clear" w:color="auto" w:fill="auto"/>
            <w:noWrap/>
            <w:vAlign w:val="bottom"/>
            <w:hideMark/>
          </w:tcPr>
          <w:p w14:paraId="2642ED6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09A64A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E144B8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6.792.888.719 </w:t>
            </w:r>
          </w:p>
        </w:tc>
        <w:tc>
          <w:tcPr>
            <w:tcW w:w="598" w:type="dxa"/>
            <w:tcBorders>
              <w:top w:val="nil"/>
              <w:left w:val="nil"/>
              <w:bottom w:val="single" w:sz="4" w:space="0" w:color="auto"/>
              <w:right w:val="single" w:sz="4" w:space="0" w:color="auto"/>
            </w:tcBorders>
            <w:shd w:val="clear" w:color="auto" w:fill="auto"/>
            <w:noWrap/>
            <w:vAlign w:val="bottom"/>
            <w:hideMark/>
          </w:tcPr>
          <w:p w14:paraId="1BA1A959"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6.734.870.663 </w:t>
            </w:r>
          </w:p>
        </w:tc>
        <w:tc>
          <w:tcPr>
            <w:tcW w:w="598" w:type="dxa"/>
            <w:tcBorders>
              <w:top w:val="nil"/>
              <w:left w:val="nil"/>
              <w:bottom w:val="single" w:sz="4" w:space="0" w:color="auto"/>
              <w:right w:val="single" w:sz="4" w:space="0" w:color="auto"/>
            </w:tcBorders>
            <w:shd w:val="clear" w:color="auto" w:fill="auto"/>
            <w:noWrap/>
            <w:vAlign w:val="bottom"/>
            <w:hideMark/>
          </w:tcPr>
          <w:p w14:paraId="23EA7D3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492.519.825 </w:t>
            </w:r>
          </w:p>
        </w:tc>
        <w:tc>
          <w:tcPr>
            <w:tcW w:w="598" w:type="dxa"/>
            <w:tcBorders>
              <w:top w:val="nil"/>
              <w:left w:val="nil"/>
              <w:bottom w:val="single" w:sz="4" w:space="0" w:color="auto"/>
              <w:right w:val="single" w:sz="4" w:space="0" w:color="auto"/>
            </w:tcBorders>
            <w:shd w:val="clear" w:color="auto" w:fill="auto"/>
            <w:noWrap/>
            <w:vAlign w:val="bottom"/>
            <w:hideMark/>
          </w:tcPr>
          <w:p w14:paraId="75D1B40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08F4CB6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22C44A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7.227.390.488 </w:t>
            </w:r>
          </w:p>
        </w:tc>
        <w:tc>
          <w:tcPr>
            <w:tcW w:w="649" w:type="dxa"/>
            <w:tcBorders>
              <w:top w:val="nil"/>
              <w:left w:val="nil"/>
              <w:bottom w:val="single" w:sz="4" w:space="0" w:color="auto"/>
              <w:right w:val="single" w:sz="8" w:space="0" w:color="auto"/>
            </w:tcBorders>
            <w:shd w:val="clear" w:color="000000" w:fill="D9D9D9"/>
            <w:noWrap/>
            <w:vAlign w:val="bottom"/>
            <w:hideMark/>
          </w:tcPr>
          <w:p w14:paraId="6752756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26.601.269.222 </w:t>
            </w:r>
          </w:p>
        </w:tc>
      </w:tr>
      <w:tr w:rsidR="00701FF7" w:rsidRPr="00701FF7" w14:paraId="7B5918E1" w14:textId="77777777" w:rsidTr="004B7553">
        <w:trPr>
          <w:trHeight w:val="300"/>
        </w:trPr>
        <w:tc>
          <w:tcPr>
            <w:tcW w:w="798" w:type="dxa"/>
            <w:vMerge/>
            <w:tcBorders>
              <w:top w:val="nil"/>
              <w:left w:val="single" w:sz="8" w:space="0" w:color="auto"/>
              <w:bottom w:val="single" w:sz="8" w:space="0" w:color="000000"/>
              <w:right w:val="nil"/>
            </w:tcBorders>
            <w:vAlign w:val="center"/>
            <w:hideMark/>
          </w:tcPr>
          <w:p w14:paraId="00277853"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single" w:sz="4" w:space="0" w:color="auto"/>
              <w:bottom w:val="single" w:sz="4" w:space="0" w:color="auto"/>
              <w:right w:val="nil"/>
            </w:tcBorders>
            <w:shd w:val="clear" w:color="auto" w:fill="auto"/>
            <w:noWrap/>
            <w:vAlign w:val="center"/>
            <w:hideMark/>
          </w:tcPr>
          <w:p w14:paraId="053FADF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DESARROLLO ADMINISTRATIVO Y FINANCIERO</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7702B8B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2.020.000.000 </w:t>
            </w:r>
          </w:p>
        </w:tc>
        <w:tc>
          <w:tcPr>
            <w:tcW w:w="598" w:type="dxa"/>
            <w:tcBorders>
              <w:top w:val="nil"/>
              <w:left w:val="nil"/>
              <w:bottom w:val="single" w:sz="4" w:space="0" w:color="auto"/>
              <w:right w:val="single" w:sz="4" w:space="0" w:color="auto"/>
            </w:tcBorders>
            <w:shd w:val="clear" w:color="auto" w:fill="auto"/>
            <w:noWrap/>
            <w:vAlign w:val="bottom"/>
            <w:hideMark/>
          </w:tcPr>
          <w:p w14:paraId="3E74818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69.775.524 </w:t>
            </w:r>
          </w:p>
        </w:tc>
        <w:tc>
          <w:tcPr>
            <w:tcW w:w="598" w:type="dxa"/>
            <w:tcBorders>
              <w:top w:val="nil"/>
              <w:left w:val="nil"/>
              <w:bottom w:val="single" w:sz="4" w:space="0" w:color="auto"/>
              <w:right w:val="single" w:sz="4" w:space="0" w:color="auto"/>
            </w:tcBorders>
            <w:shd w:val="clear" w:color="auto" w:fill="auto"/>
            <w:noWrap/>
            <w:vAlign w:val="bottom"/>
            <w:hideMark/>
          </w:tcPr>
          <w:p w14:paraId="169B061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5444A01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67BDFA4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2.089.775.524 </w:t>
            </w:r>
          </w:p>
        </w:tc>
        <w:tc>
          <w:tcPr>
            <w:tcW w:w="598" w:type="dxa"/>
            <w:tcBorders>
              <w:top w:val="nil"/>
              <w:left w:val="nil"/>
              <w:bottom w:val="single" w:sz="4" w:space="0" w:color="auto"/>
              <w:right w:val="single" w:sz="4" w:space="0" w:color="auto"/>
            </w:tcBorders>
            <w:shd w:val="clear" w:color="auto" w:fill="auto"/>
            <w:noWrap/>
            <w:vAlign w:val="bottom"/>
            <w:hideMark/>
          </w:tcPr>
          <w:p w14:paraId="7E38506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2.141.200.000 </w:t>
            </w:r>
          </w:p>
        </w:tc>
        <w:tc>
          <w:tcPr>
            <w:tcW w:w="598" w:type="dxa"/>
            <w:tcBorders>
              <w:top w:val="nil"/>
              <w:left w:val="nil"/>
              <w:bottom w:val="single" w:sz="4" w:space="0" w:color="auto"/>
              <w:right w:val="single" w:sz="4" w:space="0" w:color="auto"/>
            </w:tcBorders>
            <w:shd w:val="clear" w:color="auto" w:fill="auto"/>
            <w:noWrap/>
            <w:vAlign w:val="bottom"/>
            <w:hideMark/>
          </w:tcPr>
          <w:p w14:paraId="5171B05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73.962.055 </w:t>
            </w:r>
          </w:p>
        </w:tc>
        <w:tc>
          <w:tcPr>
            <w:tcW w:w="598" w:type="dxa"/>
            <w:tcBorders>
              <w:top w:val="nil"/>
              <w:left w:val="nil"/>
              <w:bottom w:val="single" w:sz="4" w:space="0" w:color="auto"/>
              <w:right w:val="single" w:sz="4" w:space="0" w:color="auto"/>
            </w:tcBorders>
            <w:shd w:val="clear" w:color="auto" w:fill="auto"/>
            <w:noWrap/>
            <w:vAlign w:val="bottom"/>
            <w:hideMark/>
          </w:tcPr>
          <w:p w14:paraId="1186347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6496E08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B2FFF6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2.215.162.055 </w:t>
            </w:r>
          </w:p>
        </w:tc>
        <w:tc>
          <w:tcPr>
            <w:tcW w:w="598" w:type="dxa"/>
            <w:tcBorders>
              <w:top w:val="nil"/>
              <w:left w:val="nil"/>
              <w:bottom w:val="single" w:sz="4" w:space="0" w:color="auto"/>
              <w:right w:val="single" w:sz="4" w:space="0" w:color="auto"/>
            </w:tcBorders>
            <w:shd w:val="clear" w:color="auto" w:fill="auto"/>
            <w:noWrap/>
            <w:vAlign w:val="bottom"/>
            <w:hideMark/>
          </w:tcPr>
          <w:p w14:paraId="4B659E8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2.248.260.000 </w:t>
            </w:r>
          </w:p>
        </w:tc>
        <w:tc>
          <w:tcPr>
            <w:tcW w:w="598" w:type="dxa"/>
            <w:tcBorders>
              <w:top w:val="nil"/>
              <w:left w:val="nil"/>
              <w:bottom w:val="single" w:sz="4" w:space="0" w:color="auto"/>
              <w:right w:val="single" w:sz="4" w:space="0" w:color="auto"/>
            </w:tcBorders>
            <w:shd w:val="clear" w:color="auto" w:fill="auto"/>
            <w:noWrap/>
            <w:vAlign w:val="bottom"/>
            <w:hideMark/>
          </w:tcPr>
          <w:p w14:paraId="148097C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76.920.538 </w:t>
            </w:r>
          </w:p>
        </w:tc>
        <w:tc>
          <w:tcPr>
            <w:tcW w:w="598" w:type="dxa"/>
            <w:tcBorders>
              <w:top w:val="nil"/>
              <w:left w:val="nil"/>
              <w:bottom w:val="single" w:sz="4" w:space="0" w:color="auto"/>
              <w:right w:val="single" w:sz="4" w:space="0" w:color="auto"/>
            </w:tcBorders>
            <w:shd w:val="clear" w:color="auto" w:fill="auto"/>
            <w:noWrap/>
            <w:vAlign w:val="bottom"/>
            <w:hideMark/>
          </w:tcPr>
          <w:p w14:paraId="244AD61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6603869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305054E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2.325.180.538 </w:t>
            </w:r>
          </w:p>
        </w:tc>
        <w:tc>
          <w:tcPr>
            <w:tcW w:w="598" w:type="dxa"/>
            <w:tcBorders>
              <w:top w:val="nil"/>
              <w:left w:val="nil"/>
              <w:bottom w:val="single" w:sz="4" w:space="0" w:color="auto"/>
              <w:right w:val="single" w:sz="4" w:space="0" w:color="auto"/>
            </w:tcBorders>
            <w:shd w:val="clear" w:color="auto" w:fill="auto"/>
            <w:noWrap/>
            <w:vAlign w:val="bottom"/>
            <w:hideMark/>
          </w:tcPr>
          <w:p w14:paraId="14D7202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2.394.396.900 </w:t>
            </w:r>
          </w:p>
        </w:tc>
        <w:tc>
          <w:tcPr>
            <w:tcW w:w="598" w:type="dxa"/>
            <w:tcBorders>
              <w:top w:val="nil"/>
              <w:left w:val="nil"/>
              <w:bottom w:val="single" w:sz="4" w:space="0" w:color="auto"/>
              <w:right w:val="single" w:sz="4" w:space="0" w:color="auto"/>
            </w:tcBorders>
            <w:shd w:val="clear" w:color="auto" w:fill="auto"/>
            <w:noWrap/>
            <w:vAlign w:val="bottom"/>
            <w:hideMark/>
          </w:tcPr>
          <w:p w14:paraId="1BF85A8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80.766.565 </w:t>
            </w:r>
          </w:p>
        </w:tc>
        <w:tc>
          <w:tcPr>
            <w:tcW w:w="598" w:type="dxa"/>
            <w:tcBorders>
              <w:top w:val="nil"/>
              <w:left w:val="nil"/>
              <w:bottom w:val="single" w:sz="4" w:space="0" w:color="auto"/>
              <w:right w:val="single" w:sz="4" w:space="0" w:color="auto"/>
            </w:tcBorders>
            <w:shd w:val="clear" w:color="auto" w:fill="auto"/>
            <w:noWrap/>
            <w:vAlign w:val="bottom"/>
            <w:hideMark/>
          </w:tcPr>
          <w:p w14:paraId="21B5739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91F2D9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C2497E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2.475.163.465 </w:t>
            </w:r>
          </w:p>
        </w:tc>
        <w:tc>
          <w:tcPr>
            <w:tcW w:w="649" w:type="dxa"/>
            <w:tcBorders>
              <w:top w:val="nil"/>
              <w:left w:val="nil"/>
              <w:bottom w:val="single" w:sz="4" w:space="0" w:color="auto"/>
              <w:right w:val="single" w:sz="8" w:space="0" w:color="auto"/>
            </w:tcBorders>
            <w:shd w:val="clear" w:color="000000" w:fill="D9D9D9"/>
            <w:noWrap/>
            <w:vAlign w:val="bottom"/>
            <w:hideMark/>
          </w:tcPr>
          <w:p w14:paraId="32E44C8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9.105.281.582 </w:t>
            </w:r>
          </w:p>
        </w:tc>
      </w:tr>
      <w:tr w:rsidR="00701FF7" w:rsidRPr="00701FF7" w14:paraId="15702163" w14:textId="77777777" w:rsidTr="004B7553">
        <w:trPr>
          <w:trHeight w:val="300"/>
        </w:trPr>
        <w:tc>
          <w:tcPr>
            <w:tcW w:w="798" w:type="dxa"/>
            <w:vMerge/>
            <w:tcBorders>
              <w:top w:val="nil"/>
              <w:left w:val="single" w:sz="8" w:space="0" w:color="auto"/>
              <w:bottom w:val="single" w:sz="8" w:space="0" w:color="000000"/>
              <w:right w:val="nil"/>
            </w:tcBorders>
            <w:vAlign w:val="center"/>
            <w:hideMark/>
          </w:tcPr>
          <w:p w14:paraId="241C6C45"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single" w:sz="4" w:space="0" w:color="auto"/>
              <w:bottom w:val="single" w:sz="4" w:space="0" w:color="auto"/>
              <w:right w:val="nil"/>
            </w:tcBorders>
            <w:shd w:val="clear" w:color="auto" w:fill="auto"/>
            <w:noWrap/>
            <w:vAlign w:val="center"/>
            <w:hideMark/>
          </w:tcPr>
          <w:p w14:paraId="717268B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BUEN GOBIERNO</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4D27D93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8.450.013.650 </w:t>
            </w:r>
          </w:p>
        </w:tc>
        <w:tc>
          <w:tcPr>
            <w:tcW w:w="598" w:type="dxa"/>
            <w:tcBorders>
              <w:top w:val="nil"/>
              <w:left w:val="nil"/>
              <w:bottom w:val="single" w:sz="4" w:space="0" w:color="auto"/>
              <w:right w:val="single" w:sz="4" w:space="0" w:color="auto"/>
            </w:tcBorders>
            <w:shd w:val="clear" w:color="auto" w:fill="auto"/>
            <w:noWrap/>
            <w:vAlign w:val="bottom"/>
            <w:hideMark/>
          </w:tcPr>
          <w:p w14:paraId="0CC42D4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5D0AD084"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02EE473A"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0A2F256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8.450.013.650 </w:t>
            </w:r>
          </w:p>
        </w:tc>
        <w:tc>
          <w:tcPr>
            <w:tcW w:w="598" w:type="dxa"/>
            <w:tcBorders>
              <w:top w:val="nil"/>
              <w:left w:val="nil"/>
              <w:bottom w:val="single" w:sz="4" w:space="0" w:color="auto"/>
              <w:right w:val="single" w:sz="4" w:space="0" w:color="auto"/>
            </w:tcBorders>
            <w:shd w:val="clear" w:color="auto" w:fill="auto"/>
            <w:noWrap/>
            <w:vAlign w:val="bottom"/>
            <w:hideMark/>
          </w:tcPr>
          <w:p w14:paraId="4DBBD0F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8.957.014.469 </w:t>
            </w:r>
          </w:p>
        </w:tc>
        <w:tc>
          <w:tcPr>
            <w:tcW w:w="598" w:type="dxa"/>
            <w:tcBorders>
              <w:top w:val="nil"/>
              <w:left w:val="nil"/>
              <w:bottom w:val="single" w:sz="4" w:space="0" w:color="auto"/>
              <w:right w:val="single" w:sz="4" w:space="0" w:color="auto"/>
            </w:tcBorders>
            <w:shd w:val="clear" w:color="auto" w:fill="auto"/>
            <w:noWrap/>
            <w:vAlign w:val="bottom"/>
            <w:hideMark/>
          </w:tcPr>
          <w:p w14:paraId="394D7D8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6CD65A3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7650FC6C"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BF0BDD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8.957.014.469 </w:t>
            </w:r>
          </w:p>
        </w:tc>
        <w:tc>
          <w:tcPr>
            <w:tcW w:w="598" w:type="dxa"/>
            <w:tcBorders>
              <w:top w:val="nil"/>
              <w:left w:val="nil"/>
              <w:bottom w:val="single" w:sz="4" w:space="0" w:color="auto"/>
              <w:right w:val="single" w:sz="4" w:space="0" w:color="auto"/>
            </w:tcBorders>
            <w:shd w:val="clear" w:color="auto" w:fill="auto"/>
            <w:noWrap/>
            <w:vAlign w:val="bottom"/>
            <w:hideMark/>
          </w:tcPr>
          <w:p w14:paraId="7DAF854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9.404.865.192 </w:t>
            </w:r>
          </w:p>
        </w:tc>
        <w:tc>
          <w:tcPr>
            <w:tcW w:w="598" w:type="dxa"/>
            <w:tcBorders>
              <w:top w:val="nil"/>
              <w:left w:val="nil"/>
              <w:bottom w:val="single" w:sz="4" w:space="0" w:color="auto"/>
              <w:right w:val="single" w:sz="4" w:space="0" w:color="auto"/>
            </w:tcBorders>
            <w:shd w:val="clear" w:color="auto" w:fill="auto"/>
            <w:noWrap/>
            <w:vAlign w:val="bottom"/>
            <w:hideMark/>
          </w:tcPr>
          <w:p w14:paraId="5199842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0970D55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8B460E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AF5C3D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9.404.865.192 </w:t>
            </w:r>
          </w:p>
        </w:tc>
        <w:tc>
          <w:tcPr>
            <w:tcW w:w="598" w:type="dxa"/>
            <w:tcBorders>
              <w:top w:val="nil"/>
              <w:left w:val="nil"/>
              <w:bottom w:val="single" w:sz="4" w:space="0" w:color="auto"/>
              <w:right w:val="single" w:sz="4" w:space="0" w:color="auto"/>
            </w:tcBorders>
            <w:shd w:val="clear" w:color="auto" w:fill="auto"/>
            <w:noWrap/>
            <w:vAlign w:val="bottom"/>
            <w:hideMark/>
          </w:tcPr>
          <w:p w14:paraId="51673E7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10.016.181.430 </w:t>
            </w:r>
          </w:p>
        </w:tc>
        <w:tc>
          <w:tcPr>
            <w:tcW w:w="598" w:type="dxa"/>
            <w:tcBorders>
              <w:top w:val="nil"/>
              <w:left w:val="nil"/>
              <w:bottom w:val="single" w:sz="4" w:space="0" w:color="auto"/>
              <w:right w:val="single" w:sz="4" w:space="0" w:color="auto"/>
            </w:tcBorders>
            <w:shd w:val="clear" w:color="auto" w:fill="auto"/>
            <w:noWrap/>
            <w:vAlign w:val="bottom"/>
            <w:hideMark/>
          </w:tcPr>
          <w:p w14:paraId="00D32A07"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4000122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5DC44FAF"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4F31CDC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10.016.181.430 </w:t>
            </w:r>
          </w:p>
        </w:tc>
        <w:tc>
          <w:tcPr>
            <w:tcW w:w="649" w:type="dxa"/>
            <w:tcBorders>
              <w:top w:val="nil"/>
              <w:left w:val="nil"/>
              <w:bottom w:val="single" w:sz="4" w:space="0" w:color="auto"/>
              <w:right w:val="single" w:sz="8" w:space="0" w:color="auto"/>
            </w:tcBorders>
            <w:shd w:val="clear" w:color="000000" w:fill="D9D9D9"/>
            <w:noWrap/>
            <w:vAlign w:val="bottom"/>
            <w:hideMark/>
          </w:tcPr>
          <w:p w14:paraId="44AF558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36.828.074.741 </w:t>
            </w:r>
          </w:p>
        </w:tc>
      </w:tr>
      <w:tr w:rsidR="00701FF7" w:rsidRPr="00701FF7" w14:paraId="03724D88" w14:textId="77777777" w:rsidTr="004B7553">
        <w:trPr>
          <w:trHeight w:val="300"/>
        </w:trPr>
        <w:tc>
          <w:tcPr>
            <w:tcW w:w="798" w:type="dxa"/>
            <w:vMerge/>
            <w:tcBorders>
              <w:top w:val="nil"/>
              <w:left w:val="single" w:sz="8" w:space="0" w:color="auto"/>
              <w:bottom w:val="single" w:sz="8" w:space="0" w:color="000000"/>
              <w:right w:val="nil"/>
            </w:tcBorders>
            <w:vAlign w:val="center"/>
            <w:hideMark/>
          </w:tcPr>
          <w:p w14:paraId="09BD9F8C"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nil"/>
              <w:left w:val="single" w:sz="4" w:space="0" w:color="auto"/>
              <w:bottom w:val="nil"/>
              <w:right w:val="nil"/>
            </w:tcBorders>
            <w:shd w:val="clear" w:color="auto" w:fill="auto"/>
            <w:noWrap/>
            <w:vAlign w:val="center"/>
            <w:hideMark/>
          </w:tcPr>
          <w:p w14:paraId="4A9E636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PARTICIPACIÓN CIUDADANA</w:t>
            </w:r>
          </w:p>
        </w:tc>
        <w:tc>
          <w:tcPr>
            <w:tcW w:w="597" w:type="dxa"/>
            <w:tcBorders>
              <w:top w:val="nil"/>
              <w:left w:val="single" w:sz="8" w:space="0" w:color="auto"/>
              <w:bottom w:val="single" w:sz="4" w:space="0" w:color="auto"/>
              <w:right w:val="single" w:sz="4" w:space="0" w:color="auto"/>
            </w:tcBorders>
            <w:shd w:val="clear" w:color="auto" w:fill="auto"/>
            <w:noWrap/>
            <w:vAlign w:val="bottom"/>
            <w:hideMark/>
          </w:tcPr>
          <w:p w14:paraId="395819F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1.000.000.000 </w:t>
            </w:r>
          </w:p>
        </w:tc>
        <w:tc>
          <w:tcPr>
            <w:tcW w:w="598" w:type="dxa"/>
            <w:tcBorders>
              <w:top w:val="nil"/>
              <w:left w:val="nil"/>
              <w:bottom w:val="single" w:sz="4" w:space="0" w:color="auto"/>
              <w:right w:val="single" w:sz="4" w:space="0" w:color="auto"/>
            </w:tcBorders>
            <w:shd w:val="clear" w:color="auto" w:fill="auto"/>
            <w:noWrap/>
            <w:vAlign w:val="bottom"/>
            <w:hideMark/>
          </w:tcPr>
          <w:p w14:paraId="03E917BD"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0405C91"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30" w:type="dxa"/>
            <w:tcBorders>
              <w:top w:val="nil"/>
              <w:left w:val="nil"/>
              <w:bottom w:val="single" w:sz="4" w:space="0" w:color="auto"/>
              <w:right w:val="single" w:sz="4" w:space="0" w:color="auto"/>
            </w:tcBorders>
            <w:shd w:val="clear" w:color="auto" w:fill="auto"/>
            <w:noWrap/>
            <w:vAlign w:val="bottom"/>
            <w:hideMark/>
          </w:tcPr>
          <w:p w14:paraId="602BF546"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16D6D0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1.000.000.000 </w:t>
            </w:r>
          </w:p>
        </w:tc>
        <w:tc>
          <w:tcPr>
            <w:tcW w:w="598" w:type="dxa"/>
            <w:tcBorders>
              <w:top w:val="nil"/>
              <w:left w:val="nil"/>
              <w:bottom w:val="single" w:sz="4" w:space="0" w:color="auto"/>
              <w:right w:val="single" w:sz="4" w:space="0" w:color="auto"/>
            </w:tcBorders>
            <w:shd w:val="clear" w:color="auto" w:fill="auto"/>
            <w:noWrap/>
            <w:vAlign w:val="bottom"/>
            <w:hideMark/>
          </w:tcPr>
          <w:p w14:paraId="2DFC5CEB"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1.060.000.000 </w:t>
            </w:r>
          </w:p>
        </w:tc>
        <w:tc>
          <w:tcPr>
            <w:tcW w:w="598" w:type="dxa"/>
            <w:tcBorders>
              <w:top w:val="nil"/>
              <w:left w:val="nil"/>
              <w:bottom w:val="single" w:sz="4" w:space="0" w:color="auto"/>
              <w:right w:val="single" w:sz="4" w:space="0" w:color="auto"/>
            </w:tcBorders>
            <w:shd w:val="clear" w:color="auto" w:fill="auto"/>
            <w:noWrap/>
            <w:vAlign w:val="bottom"/>
            <w:hideMark/>
          </w:tcPr>
          <w:p w14:paraId="45855FC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28B7A51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28462B3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26F5BDF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1.060.000.000 </w:t>
            </w:r>
          </w:p>
        </w:tc>
        <w:tc>
          <w:tcPr>
            <w:tcW w:w="598" w:type="dxa"/>
            <w:tcBorders>
              <w:top w:val="nil"/>
              <w:left w:val="nil"/>
              <w:bottom w:val="single" w:sz="4" w:space="0" w:color="auto"/>
              <w:right w:val="single" w:sz="4" w:space="0" w:color="auto"/>
            </w:tcBorders>
            <w:shd w:val="clear" w:color="auto" w:fill="auto"/>
            <w:noWrap/>
            <w:vAlign w:val="bottom"/>
            <w:hideMark/>
          </w:tcPr>
          <w:p w14:paraId="3C85A1C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1.113.000.000 </w:t>
            </w:r>
          </w:p>
        </w:tc>
        <w:tc>
          <w:tcPr>
            <w:tcW w:w="598" w:type="dxa"/>
            <w:tcBorders>
              <w:top w:val="nil"/>
              <w:left w:val="nil"/>
              <w:bottom w:val="single" w:sz="4" w:space="0" w:color="auto"/>
              <w:right w:val="single" w:sz="4" w:space="0" w:color="auto"/>
            </w:tcBorders>
            <w:shd w:val="clear" w:color="auto" w:fill="auto"/>
            <w:noWrap/>
            <w:vAlign w:val="bottom"/>
            <w:hideMark/>
          </w:tcPr>
          <w:p w14:paraId="6D9BD1C3"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0DCB25D2"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4576A60E"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73CD4CD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1.113.000.000 </w:t>
            </w:r>
          </w:p>
        </w:tc>
        <w:tc>
          <w:tcPr>
            <w:tcW w:w="598" w:type="dxa"/>
            <w:tcBorders>
              <w:top w:val="nil"/>
              <w:left w:val="nil"/>
              <w:bottom w:val="single" w:sz="4" w:space="0" w:color="auto"/>
              <w:right w:val="single" w:sz="4" w:space="0" w:color="auto"/>
            </w:tcBorders>
            <w:shd w:val="clear" w:color="auto" w:fill="auto"/>
            <w:noWrap/>
            <w:vAlign w:val="bottom"/>
            <w:hideMark/>
          </w:tcPr>
          <w:p w14:paraId="2609A13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1.185.345.000 </w:t>
            </w:r>
          </w:p>
        </w:tc>
        <w:tc>
          <w:tcPr>
            <w:tcW w:w="598" w:type="dxa"/>
            <w:tcBorders>
              <w:top w:val="nil"/>
              <w:left w:val="nil"/>
              <w:bottom w:val="single" w:sz="4" w:space="0" w:color="auto"/>
              <w:right w:val="single" w:sz="4" w:space="0" w:color="auto"/>
            </w:tcBorders>
            <w:shd w:val="clear" w:color="auto" w:fill="auto"/>
            <w:noWrap/>
            <w:vAlign w:val="bottom"/>
            <w:hideMark/>
          </w:tcPr>
          <w:p w14:paraId="5A7A44A5"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598" w:type="dxa"/>
            <w:tcBorders>
              <w:top w:val="nil"/>
              <w:left w:val="nil"/>
              <w:bottom w:val="single" w:sz="4" w:space="0" w:color="auto"/>
              <w:right w:val="single" w:sz="4" w:space="0" w:color="auto"/>
            </w:tcBorders>
            <w:shd w:val="clear" w:color="auto" w:fill="auto"/>
            <w:noWrap/>
            <w:vAlign w:val="bottom"/>
            <w:hideMark/>
          </w:tcPr>
          <w:p w14:paraId="1FA85858"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xml:space="preserve">                                - </w:t>
            </w:r>
          </w:p>
        </w:tc>
        <w:tc>
          <w:tcPr>
            <w:tcW w:w="332" w:type="dxa"/>
            <w:tcBorders>
              <w:top w:val="nil"/>
              <w:left w:val="nil"/>
              <w:bottom w:val="single" w:sz="4" w:space="0" w:color="auto"/>
              <w:right w:val="single" w:sz="4" w:space="0" w:color="auto"/>
            </w:tcBorders>
            <w:shd w:val="clear" w:color="auto" w:fill="auto"/>
            <w:noWrap/>
            <w:vAlign w:val="bottom"/>
            <w:hideMark/>
          </w:tcPr>
          <w:p w14:paraId="1851D8C0" w14:textId="77777777" w:rsidR="004B7553" w:rsidRPr="004B7553" w:rsidRDefault="004B7553" w:rsidP="004B7553">
            <w:pPr>
              <w:spacing w:after="0" w:line="240" w:lineRule="auto"/>
              <w:rPr>
                <w:rFonts w:ascii="Arial Narrow" w:eastAsia="Times New Roman" w:hAnsi="Arial Narrow" w:cs="Calibri"/>
                <w:sz w:val="8"/>
                <w:szCs w:val="8"/>
                <w:lang w:eastAsia="es-CO"/>
              </w:rPr>
            </w:pPr>
            <w:r w:rsidRPr="004B7553">
              <w:rPr>
                <w:rFonts w:ascii="Arial Narrow" w:eastAsia="Times New Roman" w:hAnsi="Arial Narrow" w:cs="Calibri"/>
                <w:sz w:val="8"/>
                <w:szCs w:val="8"/>
                <w:lang w:eastAsia="es-CO"/>
              </w:rPr>
              <w:t> </w:t>
            </w:r>
          </w:p>
        </w:tc>
        <w:tc>
          <w:tcPr>
            <w:tcW w:w="598" w:type="dxa"/>
            <w:tcBorders>
              <w:top w:val="nil"/>
              <w:left w:val="nil"/>
              <w:bottom w:val="single" w:sz="4" w:space="0" w:color="auto"/>
              <w:right w:val="single" w:sz="8" w:space="0" w:color="auto"/>
            </w:tcBorders>
            <w:shd w:val="clear" w:color="000000" w:fill="E2EFDA"/>
            <w:noWrap/>
            <w:vAlign w:val="bottom"/>
            <w:hideMark/>
          </w:tcPr>
          <w:p w14:paraId="16F4FAB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1.185.345.000 </w:t>
            </w:r>
          </w:p>
        </w:tc>
        <w:tc>
          <w:tcPr>
            <w:tcW w:w="649" w:type="dxa"/>
            <w:tcBorders>
              <w:top w:val="nil"/>
              <w:left w:val="nil"/>
              <w:bottom w:val="single" w:sz="4" w:space="0" w:color="auto"/>
              <w:right w:val="single" w:sz="8" w:space="0" w:color="auto"/>
            </w:tcBorders>
            <w:shd w:val="clear" w:color="000000" w:fill="D9D9D9"/>
            <w:noWrap/>
            <w:vAlign w:val="bottom"/>
            <w:hideMark/>
          </w:tcPr>
          <w:p w14:paraId="4F441F5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4.358.345.000 </w:t>
            </w:r>
          </w:p>
        </w:tc>
      </w:tr>
      <w:tr w:rsidR="00701FF7" w:rsidRPr="00701FF7" w14:paraId="1A931DCC" w14:textId="77777777" w:rsidTr="004B7553">
        <w:trPr>
          <w:trHeight w:val="315"/>
        </w:trPr>
        <w:tc>
          <w:tcPr>
            <w:tcW w:w="798" w:type="dxa"/>
            <w:vMerge/>
            <w:tcBorders>
              <w:top w:val="nil"/>
              <w:left w:val="single" w:sz="8" w:space="0" w:color="auto"/>
              <w:bottom w:val="single" w:sz="8" w:space="0" w:color="000000"/>
              <w:right w:val="nil"/>
            </w:tcBorders>
            <w:vAlign w:val="center"/>
            <w:hideMark/>
          </w:tcPr>
          <w:p w14:paraId="53150B7C" w14:textId="77777777" w:rsidR="004B7553" w:rsidRPr="004B7553" w:rsidRDefault="004B7553" w:rsidP="004B7553">
            <w:pPr>
              <w:spacing w:after="0" w:line="240" w:lineRule="auto"/>
              <w:rPr>
                <w:rFonts w:ascii="Arial Narrow" w:eastAsia="Times New Roman" w:hAnsi="Arial Narrow" w:cs="Calibri"/>
                <w:sz w:val="8"/>
                <w:szCs w:val="8"/>
                <w:lang w:eastAsia="es-CO"/>
              </w:rPr>
            </w:pPr>
          </w:p>
        </w:tc>
        <w:tc>
          <w:tcPr>
            <w:tcW w:w="738" w:type="dxa"/>
            <w:tcBorders>
              <w:top w:val="single" w:sz="4" w:space="0" w:color="auto"/>
              <w:left w:val="single" w:sz="4" w:space="0" w:color="auto"/>
              <w:bottom w:val="single" w:sz="4" w:space="0" w:color="auto"/>
              <w:right w:val="nil"/>
            </w:tcBorders>
            <w:shd w:val="clear" w:color="auto" w:fill="auto"/>
            <w:noWrap/>
            <w:vAlign w:val="bottom"/>
            <w:hideMark/>
          </w:tcPr>
          <w:p w14:paraId="69666CE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SUBTOTAL</w:t>
            </w:r>
          </w:p>
        </w:tc>
        <w:tc>
          <w:tcPr>
            <w:tcW w:w="597" w:type="dxa"/>
            <w:tcBorders>
              <w:top w:val="nil"/>
              <w:left w:val="single" w:sz="8" w:space="0" w:color="auto"/>
              <w:bottom w:val="nil"/>
              <w:right w:val="single" w:sz="4" w:space="0" w:color="auto"/>
            </w:tcBorders>
            <w:shd w:val="clear" w:color="auto" w:fill="auto"/>
            <w:noWrap/>
            <w:vAlign w:val="bottom"/>
            <w:hideMark/>
          </w:tcPr>
          <w:p w14:paraId="196D10D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17.151.794.619 </w:t>
            </w:r>
          </w:p>
        </w:tc>
        <w:tc>
          <w:tcPr>
            <w:tcW w:w="598" w:type="dxa"/>
            <w:tcBorders>
              <w:top w:val="nil"/>
              <w:left w:val="nil"/>
              <w:bottom w:val="nil"/>
              <w:right w:val="single" w:sz="4" w:space="0" w:color="auto"/>
            </w:tcBorders>
            <w:shd w:val="clear" w:color="auto" w:fill="auto"/>
            <w:noWrap/>
            <w:vAlign w:val="bottom"/>
            <w:hideMark/>
          </w:tcPr>
          <w:p w14:paraId="082B0A8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495.271.261 </w:t>
            </w:r>
          </w:p>
        </w:tc>
        <w:tc>
          <w:tcPr>
            <w:tcW w:w="598" w:type="dxa"/>
            <w:tcBorders>
              <w:top w:val="nil"/>
              <w:left w:val="nil"/>
              <w:bottom w:val="nil"/>
              <w:right w:val="single" w:sz="4" w:space="0" w:color="auto"/>
            </w:tcBorders>
            <w:shd w:val="clear" w:color="auto" w:fill="auto"/>
            <w:noWrap/>
            <w:vAlign w:val="bottom"/>
            <w:hideMark/>
          </w:tcPr>
          <w:p w14:paraId="763FA66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30" w:type="dxa"/>
            <w:tcBorders>
              <w:top w:val="nil"/>
              <w:left w:val="nil"/>
              <w:bottom w:val="nil"/>
              <w:right w:val="single" w:sz="4" w:space="0" w:color="auto"/>
            </w:tcBorders>
            <w:shd w:val="clear" w:color="auto" w:fill="auto"/>
            <w:noWrap/>
            <w:vAlign w:val="bottom"/>
            <w:hideMark/>
          </w:tcPr>
          <w:p w14:paraId="02DF6A3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4FFAFE8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17.647.065.880 </w:t>
            </w:r>
          </w:p>
        </w:tc>
        <w:tc>
          <w:tcPr>
            <w:tcW w:w="598" w:type="dxa"/>
            <w:tcBorders>
              <w:top w:val="nil"/>
              <w:left w:val="nil"/>
              <w:bottom w:val="nil"/>
              <w:right w:val="single" w:sz="4" w:space="0" w:color="auto"/>
            </w:tcBorders>
            <w:shd w:val="clear" w:color="auto" w:fill="auto"/>
            <w:noWrap/>
            <w:vAlign w:val="bottom"/>
            <w:hideMark/>
          </w:tcPr>
          <w:p w14:paraId="6B03312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18.180.902.296 </w:t>
            </w:r>
          </w:p>
        </w:tc>
        <w:tc>
          <w:tcPr>
            <w:tcW w:w="598" w:type="dxa"/>
            <w:tcBorders>
              <w:top w:val="nil"/>
              <w:left w:val="nil"/>
              <w:bottom w:val="nil"/>
              <w:right w:val="single" w:sz="4" w:space="0" w:color="auto"/>
            </w:tcBorders>
            <w:shd w:val="clear" w:color="auto" w:fill="auto"/>
            <w:noWrap/>
            <w:vAlign w:val="bottom"/>
            <w:hideMark/>
          </w:tcPr>
          <w:p w14:paraId="748160C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524.987.537 </w:t>
            </w:r>
          </w:p>
        </w:tc>
        <w:tc>
          <w:tcPr>
            <w:tcW w:w="598" w:type="dxa"/>
            <w:tcBorders>
              <w:top w:val="nil"/>
              <w:left w:val="nil"/>
              <w:bottom w:val="nil"/>
              <w:right w:val="single" w:sz="4" w:space="0" w:color="auto"/>
            </w:tcBorders>
            <w:shd w:val="clear" w:color="auto" w:fill="auto"/>
            <w:noWrap/>
            <w:vAlign w:val="bottom"/>
            <w:hideMark/>
          </w:tcPr>
          <w:p w14:paraId="226BD58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nil"/>
              <w:right w:val="single" w:sz="4" w:space="0" w:color="auto"/>
            </w:tcBorders>
            <w:shd w:val="clear" w:color="auto" w:fill="auto"/>
            <w:noWrap/>
            <w:vAlign w:val="bottom"/>
            <w:hideMark/>
          </w:tcPr>
          <w:p w14:paraId="1DEB0D9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5D74E4C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18.705.889.833 </w:t>
            </w:r>
          </w:p>
        </w:tc>
        <w:tc>
          <w:tcPr>
            <w:tcW w:w="598" w:type="dxa"/>
            <w:tcBorders>
              <w:top w:val="nil"/>
              <w:left w:val="nil"/>
              <w:bottom w:val="nil"/>
              <w:right w:val="single" w:sz="4" w:space="0" w:color="auto"/>
            </w:tcBorders>
            <w:shd w:val="clear" w:color="auto" w:fill="auto"/>
            <w:noWrap/>
            <w:vAlign w:val="bottom"/>
            <w:hideMark/>
          </w:tcPr>
          <w:p w14:paraId="687A2D8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19.089.947.411 </w:t>
            </w:r>
          </w:p>
        </w:tc>
        <w:tc>
          <w:tcPr>
            <w:tcW w:w="598" w:type="dxa"/>
            <w:tcBorders>
              <w:top w:val="nil"/>
              <w:left w:val="nil"/>
              <w:bottom w:val="nil"/>
              <w:right w:val="single" w:sz="4" w:space="0" w:color="auto"/>
            </w:tcBorders>
            <w:shd w:val="clear" w:color="auto" w:fill="auto"/>
            <w:noWrap/>
            <w:vAlign w:val="bottom"/>
            <w:hideMark/>
          </w:tcPr>
          <w:p w14:paraId="3230FEC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545.987.038 </w:t>
            </w:r>
          </w:p>
        </w:tc>
        <w:tc>
          <w:tcPr>
            <w:tcW w:w="598" w:type="dxa"/>
            <w:tcBorders>
              <w:top w:val="nil"/>
              <w:left w:val="nil"/>
              <w:bottom w:val="nil"/>
              <w:right w:val="single" w:sz="4" w:space="0" w:color="auto"/>
            </w:tcBorders>
            <w:shd w:val="clear" w:color="auto" w:fill="auto"/>
            <w:noWrap/>
            <w:vAlign w:val="bottom"/>
            <w:hideMark/>
          </w:tcPr>
          <w:p w14:paraId="1CAA689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nil"/>
              <w:right w:val="single" w:sz="4" w:space="0" w:color="auto"/>
            </w:tcBorders>
            <w:shd w:val="clear" w:color="auto" w:fill="auto"/>
            <w:noWrap/>
            <w:vAlign w:val="bottom"/>
            <w:hideMark/>
          </w:tcPr>
          <w:p w14:paraId="507A417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7D2E544F"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19.635.934.449 </w:t>
            </w:r>
          </w:p>
        </w:tc>
        <w:tc>
          <w:tcPr>
            <w:tcW w:w="598" w:type="dxa"/>
            <w:tcBorders>
              <w:top w:val="nil"/>
              <w:left w:val="nil"/>
              <w:bottom w:val="nil"/>
              <w:right w:val="single" w:sz="4" w:space="0" w:color="auto"/>
            </w:tcBorders>
            <w:shd w:val="clear" w:color="auto" w:fill="auto"/>
            <w:noWrap/>
            <w:vAlign w:val="bottom"/>
            <w:hideMark/>
          </w:tcPr>
          <w:p w14:paraId="756551F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20.330.793.993 </w:t>
            </w:r>
          </w:p>
        </w:tc>
        <w:tc>
          <w:tcPr>
            <w:tcW w:w="598" w:type="dxa"/>
            <w:tcBorders>
              <w:top w:val="nil"/>
              <w:left w:val="nil"/>
              <w:bottom w:val="nil"/>
              <w:right w:val="single" w:sz="4" w:space="0" w:color="auto"/>
            </w:tcBorders>
            <w:shd w:val="clear" w:color="auto" w:fill="auto"/>
            <w:noWrap/>
            <w:vAlign w:val="bottom"/>
            <w:hideMark/>
          </w:tcPr>
          <w:p w14:paraId="4B0710F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573.286.390 </w:t>
            </w:r>
          </w:p>
        </w:tc>
        <w:tc>
          <w:tcPr>
            <w:tcW w:w="598" w:type="dxa"/>
            <w:tcBorders>
              <w:top w:val="nil"/>
              <w:left w:val="nil"/>
              <w:bottom w:val="nil"/>
              <w:right w:val="single" w:sz="4" w:space="0" w:color="auto"/>
            </w:tcBorders>
            <w:shd w:val="clear" w:color="auto" w:fill="auto"/>
            <w:noWrap/>
            <w:vAlign w:val="bottom"/>
            <w:hideMark/>
          </w:tcPr>
          <w:p w14:paraId="69233E54"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332" w:type="dxa"/>
            <w:tcBorders>
              <w:top w:val="nil"/>
              <w:left w:val="nil"/>
              <w:bottom w:val="nil"/>
              <w:right w:val="single" w:sz="4" w:space="0" w:color="auto"/>
            </w:tcBorders>
            <w:shd w:val="clear" w:color="auto" w:fill="auto"/>
            <w:noWrap/>
            <w:vAlign w:val="bottom"/>
            <w:hideMark/>
          </w:tcPr>
          <w:p w14:paraId="081B11D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nil"/>
              <w:left w:val="nil"/>
              <w:bottom w:val="single" w:sz="4" w:space="0" w:color="auto"/>
              <w:right w:val="single" w:sz="8" w:space="0" w:color="auto"/>
            </w:tcBorders>
            <w:shd w:val="clear" w:color="000000" w:fill="E2EFDA"/>
            <w:noWrap/>
            <w:vAlign w:val="bottom"/>
            <w:hideMark/>
          </w:tcPr>
          <w:p w14:paraId="1188C345"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20.904.080.383 </w:t>
            </w:r>
          </w:p>
        </w:tc>
        <w:tc>
          <w:tcPr>
            <w:tcW w:w="649" w:type="dxa"/>
            <w:tcBorders>
              <w:top w:val="nil"/>
              <w:left w:val="nil"/>
              <w:bottom w:val="nil"/>
              <w:right w:val="single" w:sz="8" w:space="0" w:color="auto"/>
            </w:tcBorders>
            <w:shd w:val="clear" w:color="000000" w:fill="D9D9D9"/>
            <w:noWrap/>
            <w:vAlign w:val="bottom"/>
            <w:hideMark/>
          </w:tcPr>
          <w:p w14:paraId="46B7F73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76.892.970.545 </w:t>
            </w:r>
          </w:p>
        </w:tc>
      </w:tr>
      <w:tr w:rsidR="00701FF7" w:rsidRPr="00701FF7" w14:paraId="714F6614" w14:textId="77777777" w:rsidTr="004B7553">
        <w:trPr>
          <w:trHeight w:val="288"/>
        </w:trPr>
        <w:tc>
          <w:tcPr>
            <w:tcW w:w="1536" w:type="dxa"/>
            <w:gridSpan w:val="2"/>
            <w:tcBorders>
              <w:top w:val="single" w:sz="8" w:space="0" w:color="auto"/>
              <w:left w:val="single" w:sz="8" w:space="0" w:color="auto"/>
              <w:bottom w:val="single" w:sz="8" w:space="0" w:color="auto"/>
              <w:right w:val="nil"/>
            </w:tcBorders>
            <w:shd w:val="clear" w:color="000000" w:fill="D9D9D9"/>
            <w:noWrap/>
            <w:vAlign w:val="bottom"/>
            <w:hideMark/>
          </w:tcPr>
          <w:p w14:paraId="18EACC6A" w14:textId="77777777" w:rsidR="004B7553" w:rsidRPr="004B7553" w:rsidRDefault="004B7553" w:rsidP="004B7553">
            <w:pPr>
              <w:spacing w:after="0" w:line="240" w:lineRule="auto"/>
              <w:jc w:val="center"/>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TOTALES</w:t>
            </w:r>
          </w:p>
        </w:tc>
        <w:tc>
          <w:tcPr>
            <w:tcW w:w="597" w:type="dxa"/>
            <w:tcBorders>
              <w:top w:val="single" w:sz="8" w:space="0" w:color="auto"/>
              <w:left w:val="single" w:sz="8" w:space="0" w:color="auto"/>
              <w:bottom w:val="single" w:sz="8" w:space="0" w:color="auto"/>
              <w:right w:val="nil"/>
            </w:tcBorders>
            <w:shd w:val="clear" w:color="000000" w:fill="D9D9D9"/>
            <w:noWrap/>
            <w:vAlign w:val="bottom"/>
            <w:hideMark/>
          </w:tcPr>
          <w:p w14:paraId="02B0C5E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221.677.191.937 </w:t>
            </w:r>
          </w:p>
        </w:tc>
        <w:tc>
          <w:tcPr>
            <w:tcW w:w="598" w:type="dxa"/>
            <w:tcBorders>
              <w:top w:val="single" w:sz="8" w:space="0" w:color="auto"/>
              <w:left w:val="nil"/>
              <w:bottom w:val="single" w:sz="8" w:space="0" w:color="auto"/>
              <w:right w:val="nil"/>
            </w:tcBorders>
            <w:shd w:val="clear" w:color="000000" w:fill="D9D9D9"/>
            <w:noWrap/>
            <w:vAlign w:val="bottom"/>
            <w:hideMark/>
          </w:tcPr>
          <w:p w14:paraId="52A57FD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182.996.277.517 </w:t>
            </w:r>
          </w:p>
        </w:tc>
        <w:tc>
          <w:tcPr>
            <w:tcW w:w="598" w:type="dxa"/>
            <w:tcBorders>
              <w:top w:val="single" w:sz="8" w:space="0" w:color="auto"/>
              <w:left w:val="nil"/>
              <w:bottom w:val="single" w:sz="8" w:space="0" w:color="auto"/>
              <w:right w:val="nil"/>
            </w:tcBorders>
            <w:shd w:val="clear" w:color="000000" w:fill="D9D9D9"/>
            <w:noWrap/>
            <w:vAlign w:val="bottom"/>
            <w:hideMark/>
          </w:tcPr>
          <w:p w14:paraId="32255EA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303.612.548.134 </w:t>
            </w:r>
          </w:p>
        </w:tc>
        <w:tc>
          <w:tcPr>
            <w:tcW w:w="530" w:type="dxa"/>
            <w:tcBorders>
              <w:top w:val="single" w:sz="8" w:space="0" w:color="auto"/>
              <w:left w:val="nil"/>
              <w:bottom w:val="single" w:sz="8" w:space="0" w:color="auto"/>
              <w:right w:val="nil"/>
            </w:tcBorders>
            <w:shd w:val="clear" w:color="000000" w:fill="D9D9D9"/>
            <w:noWrap/>
            <w:vAlign w:val="bottom"/>
            <w:hideMark/>
          </w:tcPr>
          <w:p w14:paraId="5EAD0276"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1.934.269.441 </w:t>
            </w:r>
          </w:p>
        </w:tc>
        <w:tc>
          <w:tcPr>
            <w:tcW w:w="598" w:type="dxa"/>
            <w:tcBorders>
              <w:top w:val="single" w:sz="8" w:space="0" w:color="auto"/>
              <w:left w:val="nil"/>
              <w:bottom w:val="single" w:sz="8" w:space="0" w:color="auto"/>
              <w:right w:val="single" w:sz="8" w:space="0" w:color="auto"/>
            </w:tcBorders>
            <w:shd w:val="clear" w:color="000000" w:fill="E2EFDA"/>
            <w:noWrap/>
            <w:vAlign w:val="bottom"/>
            <w:hideMark/>
          </w:tcPr>
          <w:p w14:paraId="2E4441E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710.220.287.029 </w:t>
            </w:r>
          </w:p>
        </w:tc>
        <w:tc>
          <w:tcPr>
            <w:tcW w:w="598" w:type="dxa"/>
            <w:tcBorders>
              <w:top w:val="single" w:sz="8" w:space="0" w:color="auto"/>
              <w:left w:val="nil"/>
              <w:bottom w:val="single" w:sz="8" w:space="0" w:color="auto"/>
              <w:right w:val="nil"/>
            </w:tcBorders>
            <w:shd w:val="clear" w:color="000000" w:fill="D9D9D9"/>
            <w:noWrap/>
            <w:vAlign w:val="bottom"/>
            <w:hideMark/>
          </w:tcPr>
          <w:p w14:paraId="0BA04CD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196.426.588.119 </w:t>
            </w:r>
          </w:p>
        </w:tc>
        <w:tc>
          <w:tcPr>
            <w:tcW w:w="598" w:type="dxa"/>
            <w:tcBorders>
              <w:top w:val="single" w:sz="8" w:space="0" w:color="auto"/>
              <w:left w:val="nil"/>
              <w:bottom w:val="single" w:sz="8" w:space="0" w:color="auto"/>
              <w:right w:val="nil"/>
            </w:tcBorders>
            <w:shd w:val="clear" w:color="000000" w:fill="D9D9D9"/>
            <w:noWrap/>
            <w:vAlign w:val="bottom"/>
            <w:hideMark/>
          </w:tcPr>
          <w:p w14:paraId="1FB1013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189.366.724.506 </w:t>
            </w:r>
          </w:p>
        </w:tc>
        <w:tc>
          <w:tcPr>
            <w:tcW w:w="598" w:type="dxa"/>
            <w:tcBorders>
              <w:top w:val="single" w:sz="8" w:space="0" w:color="auto"/>
              <w:left w:val="nil"/>
              <w:bottom w:val="single" w:sz="8" w:space="0" w:color="auto"/>
              <w:right w:val="nil"/>
            </w:tcBorders>
            <w:shd w:val="clear" w:color="000000" w:fill="D9D9D9"/>
            <w:noWrap/>
            <w:vAlign w:val="bottom"/>
            <w:hideMark/>
          </w:tcPr>
          <w:p w14:paraId="64877EE7"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320.149.858.992 </w:t>
            </w:r>
          </w:p>
        </w:tc>
        <w:tc>
          <w:tcPr>
            <w:tcW w:w="332" w:type="dxa"/>
            <w:tcBorders>
              <w:top w:val="single" w:sz="8" w:space="0" w:color="auto"/>
              <w:left w:val="nil"/>
              <w:bottom w:val="single" w:sz="8" w:space="0" w:color="auto"/>
              <w:right w:val="nil"/>
            </w:tcBorders>
            <w:shd w:val="clear" w:color="000000" w:fill="D9D9D9"/>
            <w:noWrap/>
            <w:vAlign w:val="bottom"/>
            <w:hideMark/>
          </w:tcPr>
          <w:p w14:paraId="3D1C566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single" w:sz="8" w:space="0" w:color="auto"/>
              <w:left w:val="nil"/>
              <w:bottom w:val="single" w:sz="8" w:space="0" w:color="auto"/>
              <w:right w:val="single" w:sz="8" w:space="0" w:color="auto"/>
            </w:tcBorders>
            <w:shd w:val="clear" w:color="000000" w:fill="E2EFDA"/>
            <w:noWrap/>
            <w:vAlign w:val="bottom"/>
            <w:hideMark/>
          </w:tcPr>
          <w:p w14:paraId="032BC29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705.943.171.618 </w:t>
            </w:r>
          </w:p>
        </w:tc>
        <w:tc>
          <w:tcPr>
            <w:tcW w:w="598" w:type="dxa"/>
            <w:tcBorders>
              <w:top w:val="single" w:sz="8" w:space="0" w:color="auto"/>
              <w:left w:val="nil"/>
              <w:bottom w:val="single" w:sz="8" w:space="0" w:color="auto"/>
              <w:right w:val="nil"/>
            </w:tcBorders>
            <w:shd w:val="clear" w:color="000000" w:fill="D9D9D9"/>
            <w:noWrap/>
            <w:vAlign w:val="bottom"/>
            <w:hideMark/>
          </w:tcPr>
          <w:p w14:paraId="40D55A39"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204.949.879.057 </w:t>
            </w:r>
          </w:p>
        </w:tc>
        <w:tc>
          <w:tcPr>
            <w:tcW w:w="598" w:type="dxa"/>
            <w:tcBorders>
              <w:top w:val="single" w:sz="8" w:space="0" w:color="auto"/>
              <w:left w:val="nil"/>
              <w:bottom w:val="single" w:sz="8" w:space="0" w:color="auto"/>
              <w:right w:val="nil"/>
            </w:tcBorders>
            <w:shd w:val="clear" w:color="000000" w:fill="D9D9D9"/>
            <w:noWrap/>
            <w:vAlign w:val="bottom"/>
            <w:hideMark/>
          </w:tcPr>
          <w:p w14:paraId="53F3131A"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196.941.393.486 </w:t>
            </w:r>
          </w:p>
        </w:tc>
        <w:tc>
          <w:tcPr>
            <w:tcW w:w="598" w:type="dxa"/>
            <w:tcBorders>
              <w:top w:val="single" w:sz="8" w:space="0" w:color="auto"/>
              <w:left w:val="nil"/>
              <w:bottom w:val="single" w:sz="8" w:space="0" w:color="auto"/>
              <w:right w:val="nil"/>
            </w:tcBorders>
            <w:shd w:val="clear" w:color="000000" w:fill="D9D9D9"/>
            <w:noWrap/>
            <w:vAlign w:val="bottom"/>
            <w:hideMark/>
          </w:tcPr>
          <w:p w14:paraId="2F30A77C"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332.961.237.577 </w:t>
            </w:r>
          </w:p>
        </w:tc>
        <w:tc>
          <w:tcPr>
            <w:tcW w:w="332" w:type="dxa"/>
            <w:tcBorders>
              <w:top w:val="single" w:sz="8" w:space="0" w:color="auto"/>
              <w:left w:val="nil"/>
              <w:bottom w:val="single" w:sz="8" w:space="0" w:color="auto"/>
              <w:right w:val="nil"/>
            </w:tcBorders>
            <w:shd w:val="clear" w:color="000000" w:fill="D9D9D9"/>
            <w:noWrap/>
            <w:vAlign w:val="bottom"/>
            <w:hideMark/>
          </w:tcPr>
          <w:p w14:paraId="78960E1E"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single" w:sz="8" w:space="0" w:color="auto"/>
              <w:left w:val="nil"/>
              <w:bottom w:val="single" w:sz="8" w:space="0" w:color="auto"/>
              <w:right w:val="single" w:sz="8" w:space="0" w:color="auto"/>
            </w:tcBorders>
            <w:shd w:val="clear" w:color="000000" w:fill="E2EFDA"/>
            <w:noWrap/>
            <w:vAlign w:val="bottom"/>
            <w:hideMark/>
          </w:tcPr>
          <w:p w14:paraId="2FA89F7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734.852.510.120 </w:t>
            </w:r>
          </w:p>
        </w:tc>
        <w:tc>
          <w:tcPr>
            <w:tcW w:w="598" w:type="dxa"/>
            <w:tcBorders>
              <w:top w:val="single" w:sz="8" w:space="0" w:color="auto"/>
              <w:left w:val="nil"/>
              <w:bottom w:val="single" w:sz="8" w:space="0" w:color="auto"/>
              <w:right w:val="nil"/>
            </w:tcBorders>
            <w:shd w:val="clear" w:color="000000" w:fill="D9D9D9"/>
            <w:noWrap/>
            <w:vAlign w:val="bottom"/>
            <w:hideMark/>
          </w:tcPr>
          <w:p w14:paraId="72F9865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217.587.759.444 </w:t>
            </w:r>
          </w:p>
        </w:tc>
        <w:tc>
          <w:tcPr>
            <w:tcW w:w="598" w:type="dxa"/>
            <w:tcBorders>
              <w:top w:val="single" w:sz="8" w:space="0" w:color="auto"/>
              <w:left w:val="nil"/>
              <w:bottom w:val="single" w:sz="8" w:space="0" w:color="auto"/>
              <w:right w:val="nil"/>
            </w:tcBorders>
            <w:shd w:val="clear" w:color="000000" w:fill="D9D9D9"/>
            <w:noWrap/>
            <w:vAlign w:val="bottom"/>
            <w:hideMark/>
          </w:tcPr>
          <w:p w14:paraId="69A3C511"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206.788.463.161 </w:t>
            </w:r>
          </w:p>
        </w:tc>
        <w:tc>
          <w:tcPr>
            <w:tcW w:w="598" w:type="dxa"/>
            <w:tcBorders>
              <w:top w:val="single" w:sz="8" w:space="0" w:color="auto"/>
              <w:left w:val="nil"/>
              <w:bottom w:val="single" w:sz="8" w:space="0" w:color="auto"/>
              <w:right w:val="nil"/>
            </w:tcBorders>
            <w:shd w:val="clear" w:color="000000" w:fill="D9D9D9"/>
            <w:noWrap/>
            <w:vAlign w:val="bottom"/>
            <w:hideMark/>
          </w:tcPr>
          <w:p w14:paraId="4ACC1AFB"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349.473.346.030 </w:t>
            </w:r>
          </w:p>
        </w:tc>
        <w:tc>
          <w:tcPr>
            <w:tcW w:w="332" w:type="dxa"/>
            <w:tcBorders>
              <w:top w:val="single" w:sz="8" w:space="0" w:color="auto"/>
              <w:left w:val="nil"/>
              <w:bottom w:val="single" w:sz="8" w:space="0" w:color="auto"/>
              <w:right w:val="nil"/>
            </w:tcBorders>
            <w:shd w:val="clear" w:color="000000" w:fill="D9D9D9"/>
            <w:noWrap/>
            <w:vAlign w:val="bottom"/>
            <w:hideMark/>
          </w:tcPr>
          <w:p w14:paraId="1333E80D"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 </w:t>
            </w:r>
          </w:p>
        </w:tc>
        <w:tc>
          <w:tcPr>
            <w:tcW w:w="598" w:type="dxa"/>
            <w:tcBorders>
              <w:top w:val="single" w:sz="8" w:space="0" w:color="auto"/>
              <w:left w:val="nil"/>
              <w:bottom w:val="single" w:sz="8" w:space="0" w:color="auto"/>
              <w:right w:val="single" w:sz="8" w:space="0" w:color="auto"/>
            </w:tcBorders>
            <w:shd w:val="clear" w:color="000000" w:fill="E2EFDA"/>
            <w:noWrap/>
            <w:vAlign w:val="bottom"/>
            <w:hideMark/>
          </w:tcPr>
          <w:p w14:paraId="4959FE88"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773.849.568.635 </w:t>
            </w:r>
          </w:p>
        </w:tc>
        <w:tc>
          <w:tcPr>
            <w:tcW w:w="649" w:type="dxa"/>
            <w:tcBorders>
              <w:top w:val="single" w:sz="8" w:space="0" w:color="auto"/>
              <w:left w:val="nil"/>
              <w:bottom w:val="single" w:sz="8" w:space="0" w:color="auto"/>
              <w:right w:val="single" w:sz="8" w:space="0" w:color="auto"/>
            </w:tcBorders>
            <w:shd w:val="clear" w:color="000000" w:fill="D9D9D9"/>
            <w:noWrap/>
            <w:vAlign w:val="bottom"/>
            <w:hideMark/>
          </w:tcPr>
          <w:p w14:paraId="1C869002" w14:textId="77777777" w:rsidR="004B7553" w:rsidRPr="004B7553" w:rsidRDefault="004B7553" w:rsidP="004B7553">
            <w:pPr>
              <w:spacing w:after="0" w:line="240" w:lineRule="auto"/>
              <w:rPr>
                <w:rFonts w:ascii="Arial Narrow" w:eastAsia="Times New Roman" w:hAnsi="Arial Narrow" w:cs="Calibri"/>
                <w:b/>
                <w:bCs/>
                <w:sz w:val="8"/>
                <w:szCs w:val="8"/>
                <w:lang w:eastAsia="es-CO"/>
              </w:rPr>
            </w:pPr>
            <w:r w:rsidRPr="004B7553">
              <w:rPr>
                <w:rFonts w:ascii="Arial Narrow" w:eastAsia="Times New Roman" w:hAnsi="Arial Narrow" w:cs="Calibri"/>
                <w:b/>
                <w:bCs/>
                <w:sz w:val="8"/>
                <w:szCs w:val="8"/>
                <w:lang w:eastAsia="es-CO"/>
              </w:rPr>
              <w:t xml:space="preserve">       2.924.865.537.401 </w:t>
            </w:r>
          </w:p>
        </w:tc>
      </w:tr>
    </w:tbl>
    <w:p w14:paraId="5CAC703A" w14:textId="77777777" w:rsidR="004B7553" w:rsidRPr="00701FF7" w:rsidRDefault="004B7553" w:rsidP="00685736">
      <w:pPr>
        <w:jc w:val="both"/>
        <w:rPr>
          <w:rFonts w:ascii="Arial Narrow" w:hAnsi="Arial Narrow"/>
          <w:b/>
          <w:bCs/>
        </w:rPr>
        <w:sectPr w:rsidR="004B7553" w:rsidRPr="00701FF7" w:rsidSect="004B7553">
          <w:type w:val="continuous"/>
          <w:pgSz w:w="15840" w:h="12240" w:orient="landscape"/>
          <w:pgMar w:top="1701" w:right="1418" w:bottom="1701" w:left="1418" w:header="709" w:footer="709" w:gutter="0"/>
          <w:cols w:space="708"/>
          <w:docGrid w:linePitch="360"/>
        </w:sectPr>
      </w:pPr>
    </w:p>
    <w:p w14:paraId="1D50D9D8" w14:textId="12738DFF" w:rsidR="00044023" w:rsidRPr="00701FF7" w:rsidRDefault="00044023" w:rsidP="00685736">
      <w:pPr>
        <w:jc w:val="both"/>
        <w:rPr>
          <w:rFonts w:ascii="Arial Narrow" w:hAnsi="Arial Narrow"/>
          <w:b/>
          <w:bCs/>
        </w:rPr>
      </w:pPr>
      <w:r w:rsidRPr="00701FF7">
        <w:rPr>
          <w:rFonts w:ascii="Arial Narrow" w:hAnsi="Arial Narrow"/>
          <w:b/>
          <w:bCs/>
        </w:rPr>
        <w:lastRenderedPageBreak/>
        <w:t xml:space="preserve">CAPÍTULO VII SEGUIMIENTO Y EVALUACIÓN AL PLAN DE DESARROLLO </w:t>
      </w:r>
    </w:p>
    <w:p w14:paraId="51DB9247" w14:textId="77777777" w:rsidR="00A37E88" w:rsidRPr="00701FF7" w:rsidRDefault="00A37E88" w:rsidP="00685736">
      <w:pPr>
        <w:jc w:val="both"/>
        <w:rPr>
          <w:rFonts w:ascii="Arial Narrow" w:hAnsi="Arial Narrow"/>
        </w:rPr>
      </w:pPr>
    </w:p>
    <w:p w14:paraId="604BB930" w14:textId="30363782" w:rsidR="006854FA" w:rsidRPr="00701FF7" w:rsidRDefault="006A38B5" w:rsidP="00685736">
      <w:pPr>
        <w:jc w:val="both"/>
        <w:rPr>
          <w:rFonts w:ascii="Arial Narrow" w:hAnsi="Arial Narrow"/>
        </w:rPr>
      </w:pPr>
      <w:r w:rsidRPr="00701FF7">
        <w:rPr>
          <w:rFonts w:ascii="Arial Narrow" w:hAnsi="Arial Narrow"/>
        </w:rPr>
        <w:t>Desde la oficina de Planeación</w:t>
      </w:r>
      <w:r w:rsidR="006854FA" w:rsidRPr="00701FF7">
        <w:rPr>
          <w:rFonts w:ascii="Arial Narrow" w:hAnsi="Arial Narrow"/>
        </w:rPr>
        <w:t>,</w:t>
      </w:r>
      <w:r w:rsidRPr="00701FF7">
        <w:rPr>
          <w:rFonts w:ascii="Arial Narrow" w:hAnsi="Arial Narrow"/>
        </w:rPr>
        <w:t xml:space="preserve"> en conjunto con las herramientas establecidas por el Departamento Nacional de Planeación</w:t>
      </w:r>
      <w:r w:rsidR="00205936" w:rsidRPr="00701FF7">
        <w:rPr>
          <w:rFonts w:ascii="Arial Narrow" w:hAnsi="Arial Narrow"/>
        </w:rPr>
        <w:t xml:space="preserve"> DNP</w:t>
      </w:r>
      <w:r w:rsidRPr="00701FF7">
        <w:rPr>
          <w:rFonts w:ascii="Arial Narrow" w:hAnsi="Arial Narrow"/>
        </w:rPr>
        <w:t>, se está definiendo l</w:t>
      </w:r>
      <w:r w:rsidR="00205936" w:rsidRPr="00701FF7">
        <w:rPr>
          <w:rFonts w:ascii="Arial Narrow" w:hAnsi="Arial Narrow"/>
        </w:rPr>
        <w:t>os mecanismos</w:t>
      </w:r>
      <w:r w:rsidRPr="00701FF7">
        <w:rPr>
          <w:rFonts w:ascii="Arial Narrow" w:hAnsi="Arial Narrow"/>
        </w:rPr>
        <w:t xml:space="preserve"> para la </w:t>
      </w:r>
      <w:r w:rsidR="00205936" w:rsidRPr="00701FF7">
        <w:rPr>
          <w:rFonts w:ascii="Arial Narrow" w:hAnsi="Arial Narrow"/>
        </w:rPr>
        <w:t>construcción</w:t>
      </w:r>
      <w:r w:rsidRPr="00701FF7">
        <w:rPr>
          <w:rFonts w:ascii="Arial Narrow" w:hAnsi="Arial Narrow"/>
        </w:rPr>
        <w:t xml:space="preserve"> de este capítulo</w:t>
      </w:r>
      <w:r w:rsidR="006854FA" w:rsidRPr="00701FF7">
        <w:rPr>
          <w:rFonts w:ascii="Arial Narrow" w:hAnsi="Arial Narrow"/>
        </w:rPr>
        <w:t>, el cual se basa en los siguientes lineamientos:</w:t>
      </w:r>
    </w:p>
    <w:p w14:paraId="2AFC3804" w14:textId="77777777" w:rsidR="003D0D4A" w:rsidRPr="00701FF7" w:rsidRDefault="003D0D4A" w:rsidP="00685736">
      <w:pPr>
        <w:jc w:val="both"/>
        <w:rPr>
          <w:rFonts w:ascii="Arial Narrow" w:hAnsi="Arial Narrow"/>
        </w:rPr>
      </w:pPr>
    </w:p>
    <w:p w14:paraId="399771A5" w14:textId="77777777" w:rsidR="003D0D4A" w:rsidRPr="00701FF7" w:rsidRDefault="006854FA" w:rsidP="0043269C">
      <w:pPr>
        <w:numPr>
          <w:ilvl w:val="0"/>
          <w:numId w:val="27"/>
        </w:numPr>
        <w:jc w:val="both"/>
        <w:rPr>
          <w:rFonts w:ascii="Arial Narrow" w:hAnsi="Arial Narrow"/>
        </w:rPr>
      </w:pPr>
      <w:r w:rsidRPr="00701FF7">
        <w:rPr>
          <w:rFonts w:ascii="Arial Narrow" w:hAnsi="Arial Narrow"/>
        </w:rPr>
        <w:t>Establecer una aplicación para el seguimiento a la ejecución del plan de desarrollo, tanto en el componente de metas físicas como de ejecución presupuestal, con acceso a visualizaciones de tableros abiertas al público.</w:t>
      </w:r>
    </w:p>
    <w:p w14:paraId="4BB10361" w14:textId="77777777" w:rsidR="003D0D4A" w:rsidRPr="00701FF7" w:rsidRDefault="006854FA" w:rsidP="0043269C">
      <w:pPr>
        <w:numPr>
          <w:ilvl w:val="0"/>
          <w:numId w:val="27"/>
        </w:numPr>
        <w:jc w:val="both"/>
        <w:rPr>
          <w:rFonts w:ascii="Arial Narrow" w:hAnsi="Arial Narrow"/>
        </w:rPr>
      </w:pPr>
      <w:r w:rsidRPr="00701FF7">
        <w:rPr>
          <w:rFonts w:ascii="Arial Narrow" w:hAnsi="Arial Narrow"/>
        </w:rPr>
        <w:t>Establecer una aplicación de seguimiento a la ejecución de proyectos estratégicos con acceso a visualizaciones de tableros abiertos al público</w:t>
      </w:r>
    </w:p>
    <w:p w14:paraId="277FF727" w14:textId="59527721" w:rsidR="006854FA" w:rsidRPr="00701FF7" w:rsidRDefault="006854FA" w:rsidP="0043269C">
      <w:pPr>
        <w:numPr>
          <w:ilvl w:val="0"/>
          <w:numId w:val="27"/>
        </w:numPr>
        <w:jc w:val="both"/>
        <w:rPr>
          <w:rFonts w:ascii="Arial Narrow" w:hAnsi="Arial Narrow"/>
        </w:rPr>
      </w:pPr>
      <w:r w:rsidRPr="00701FF7">
        <w:rPr>
          <w:rFonts w:ascii="Arial Narrow" w:hAnsi="Arial Narrow"/>
        </w:rPr>
        <w:t>Establecer una rutina de seguimiento y análisis en el marco de los comités estratégicos sectoriales definidos por la administración (Social, Infraestructura, Económico-Institucional. Estratégico)</w:t>
      </w:r>
    </w:p>
    <w:sectPr w:rsidR="006854FA" w:rsidRPr="00701FF7" w:rsidSect="004B7553">
      <w:type w:val="continuous"/>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A822EF" w14:textId="77777777" w:rsidR="005C6E20" w:rsidRDefault="005C6E20" w:rsidP="000B25BD">
      <w:pPr>
        <w:spacing w:after="0" w:line="240" w:lineRule="auto"/>
      </w:pPr>
      <w:r>
        <w:separator/>
      </w:r>
    </w:p>
  </w:endnote>
  <w:endnote w:type="continuationSeparator" w:id="0">
    <w:p w14:paraId="3FBE7F5C" w14:textId="77777777" w:rsidR="005C6E20" w:rsidRDefault="005C6E20" w:rsidP="000B25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LT Std">
    <w:altName w:val="Calibri"/>
    <w:panose1 w:val="00000000000000000000"/>
    <w:charset w:val="00"/>
    <w:family w:val="swiss"/>
    <w:notTrueType/>
    <w:pitch w:val="default"/>
    <w:sig w:usb0="00000003" w:usb1="00000000" w:usb2="00000000" w:usb3="00000000" w:csb0="00000001" w:csb1="00000000"/>
  </w:font>
  <w:font w:name="Gotham-Book">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Nunito-ExtraLight">
    <w:altName w:val="Nunito"/>
    <w:panose1 w:val="00000000000000000000"/>
    <w:charset w:val="00"/>
    <w:family w:val="swiss"/>
    <w:notTrueType/>
    <w:pitch w:val="default"/>
    <w:sig w:usb0="00000003" w:usb1="00000000" w:usb2="00000000" w:usb3="00000000" w:csb0="00000001" w:csb1="00000000"/>
  </w:font>
  <w:font w:name="NunitoSans10pt-Bold">
    <w:altName w:val="Calibri"/>
    <w:panose1 w:val="00000000000000000000"/>
    <w:charset w:val="00"/>
    <w:family w:val="auto"/>
    <w:notTrueType/>
    <w:pitch w:val="default"/>
    <w:sig w:usb0="00000003" w:usb1="00000000" w:usb2="00000000" w:usb3="00000000" w:csb0="00000001" w:csb1="00000000"/>
  </w:font>
  <w:font w:name="NunitoSans10pt-Light">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F84FA" w14:textId="77777777" w:rsidR="005C6E20" w:rsidRDefault="005C6E20" w:rsidP="000B25BD">
      <w:pPr>
        <w:spacing w:after="0" w:line="240" w:lineRule="auto"/>
      </w:pPr>
      <w:r>
        <w:separator/>
      </w:r>
    </w:p>
  </w:footnote>
  <w:footnote w:type="continuationSeparator" w:id="0">
    <w:p w14:paraId="1A067CC3" w14:textId="77777777" w:rsidR="005C6E20" w:rsidRDefault="005C6E20" w:rsidP="000B25BD">
      <w:pPr>
        <w:spacing w:after="0" w:line="240" w:lineRule="auto"/>
      </w:pPr>
      <w:r>
        <w:continuationSeparator/>
      </w:r>
    </w:p>
  </w:footnote>
  <w:footnote w:id="1">
    <w:p w14:paraId="325EDCF4" w14:textId="77777777" w:rsidR="000B25BD" w:rsidRPr="00E46E4B" w:rsidRDefault="000B25BD" w:rsidP="000B25BD">
      <w:pPr>
        <w:rPr>
          <w:lang w:val="es-ES"/>
        </w:rPr>
      </w:pPr>
      <w:r>
        <w:rPr>
          <w:rStyle w:val="SinespaciadoCar"/>
        </w:rPr>
        <w:footnoteRef/>
      </w:r>
      <w:r w:rsidRPr="00E46E4B">
        <w:rPr>
          <w:lang w:val="es-ES"/>
        </w:rPr>
        <w:t xml:space="preserve"> A pesar de que se ha demostrado que la geografía contribuye a determinar si las personas viajan a pie, no existe un método para cuantificar la transitabilidad</w:t>
      </w:r>
    </w:p>
  </w:footnote>
  <w:footnote w:id="2">
    <w:p w14:paraId="7C4F573A" w14:textId="77777777" w:rsidR="000B25BD" w:rsidRPr="00A60AFD" w:rsidRDefault="000B25BD" w:rsidP="000B25BD">
      <w:pPr>
        <w:rPr>
          <w:lang w:val="es-ES"/>
        </w:rPr>
      </w:pPr>
      <w:r>
        <w:rPr>
          <w:rStyle w:val="SinespaciadoCar"/>
        </w:rPr>
        <w:footnoteRef/>
      </w:r>
      <w:r w:rsidRPr="00A60AFD">
        <w:rPr>
          <w:lang w:val="es-ES"/>
        </w:rPr>
        <w:t xml:space="preserve"> El acceso geográfico a servicios de salud y hospitales a menudo se calculan utilizando la estimación del tiempo de viaje a través de Sistemas de Información Geográfico.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4624B"/>
    <w:multiLevelType w:val="hybridMultilevel"/>
    <w:tmpl w:val="44CCC2C2"/>
    <w:lvl w:ilvl="0" w:tplc="5C76B116">
      <w:start w:val="1"/>
      <w:numFmt w:val="bullet"/>
      <w:lvlText w:val=""/>
      <w:lvlJc w:val="left"/>
      <w:pPr>
        <w:ind w:left="1068" w:hanging="360"/>
      </w:pPr>
      <w:rPr>
        <w:rFonts w:ascii="Symbol" w:eastAsiaTheme="minorHAnsi" w:hAnsi="Symbol" w:cstheme="minorBidi"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 w15:restartNumberingAfterBreak="0">
    <w:nsid w:val="0C82041E"/>
    <w:multiLevelType w:val="hybridMultilevel"/>
    <w:tmpl w:val="3AE822F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EAC0EAF"/>
    <w:multiLevelType w:val="hybridMultilevel"/>
    <w:tmpl w:val="F89C13F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FE27F0A"/>
    <w:multiLevelType w:val="hybridMultilevel"/>
    <w:tmpl w:val="D324A7E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5505B8B"/>
    <w:multiLevelType w:val="hybridMultilevel"/>
    <w:tmpl w:val="4A92250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EC9405B"/>
    <w:multiLevelType w:val="multilevel"/>
    <w:tmpl w:val="1E701D08"/>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FD31C55"/>
    <w:multiLevelType w:val="hybridMultilevel"/>
    <w:tmpl w:val="2698D7C6"/>
    <w:lvl w:ilvl="0" w:tplc="A0CAE3D2">
      <w:start w:val="5"/>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0F20A1E"/>
    <w:multiLevelType w:val="multilevel"/>
    <w:tmpl w:val="5A2E1482"/>
    <w:lvl w:ilvl="0">
      <w:start w:val="1"/>
      <w:numFmt w:val="decimal"/>
      <w:lvlText w:val="%1."/>
      <w:lvlJc w:val="left"/>
      <w:pPr>
        <w:ind w:left="720" w:hanging="360"/>
      </w:pPr>
      <w:rPr>
        <w:rFonts w:hint="default"/>
        <w:b/>
        <w:bCs/>
      </w:rPr>
    </w:lvl>
    <w:lvl w:ilvl="1">
      <w:start w:val="1"/>
      <w:numFmt w:val="decimal"/>
      <w:isLgl/>
      <w:lvlText w:val="%1.%2."/>
      <w:lvlJc w:val="left"/>
      <w:pPr>
        <w:ind w:left="1104" w:hanging="384"/>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25CB09CA"/>
    <w:multiLevelType w:val="hybridMultilevel"/>
    <w:tmpl w:val="7A5227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6DA3DE4"/>
    <w:multiLevelType w:val="hybridMultilevel"/>
    <w:tmpl w:val="1752FD2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8FD286F"/>
    <w:multiLevelType w:val="hybridMultilevel"/>
    <w:tmpl w:val="E5F21E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74B7DE6"/>
    <w:multiLevelType w:val="multilevel"/>
    <w:tmpl w:val="DDE4371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BFD2B96"/>
    <w:multiLevelType w:val="hybridMultilevel"/>
    <w:tmpl w:val="9014E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6613BB"/>
    <w:multiLevelType w:val="hybridMultilevel"/>
    <w:tmpl w:val="2DCC3CE2"/>
    <w:lvl w:ilvl="0" w:tplc="240A0001">
      <w:start w:val="1"/>
      <w:numFmt w:val="bullet"/>
      <w:lvlText w:val=""/>
      <w:lvlJc w:val="left"/>
      <w:pPr>
        <w:ind w:left="1776" w:hanging="360"/>
      </w:pPr>
      <w:rPr>
        <w:rFonts w:ascii="Symbol" w:hAnsi="Symbol" w:hint="default"/>
      </w:rPr>
    </w:lvl>
    <w:lvl w:ilvl="1" w:tplc="240A0003" w:tentative="1">
      <w:start w:val="1"/>
      <w:numFmt w:val="bullet"/>
      <w:lvlText w:val="o"/>
      <w:lvlJc w:val="left"/>
      <w:pPr>
        <w:ind w:left="2496" w:hanging="360"/>
      </w:pPr>
      <w:rPr>
        <w:rFonts w:ascii="Courier New" w:hAnsi="Courier New" w:cs="Courier New" w:hint="default"/>
      </w:rPr>
    </w:lvl>
    <w:lvl w:ilvl="2" w:tplc="240A0005" w:tentative="1">
      <w:start w:val="1"/>
      <w:numFmt w:val="bullet"/>
      <w:lvlText w:val=""/>
      <w:lvlJc w:val="left"/>
      <w:pPr>
        <w:ind w:left="3216" w:hanging="360"/>
      </w:pPr>
      <w:rPr>
        <w:rFonts w:ascii="Wingdings" w:hAnsi="Wingdings" w:hint="default"/>
      </w:rPr>
    </w:lvl>
    <w:lvl w:ilvl="3" w:tplc="240A0001" w:tentative="1">
      <w:start w:val="1"/>
      <w:numFmt w:val="bullet"/>
      <w:lvlText w:val=""/>
      <w:lvlJc w:val="left"/>
      <w:pPr>
        <w:ind w:left="3936" w:hanging="360"/>
      </w:pPr>
      <w:rPr>
        <w:rFonts w:ascii="Symbol" w:hAnsi="Symbol" w:hint="default"/>
      </w:rPr>
    </w:lvl>
    <w:lvl w:ilvl="4" w:tplc="240A0003" w:tentative="1">
      <w:start w:val="1"/>
      <w:numFmt w:val="bullet"/>
      <w:lvlText w:val="o"/>
      <w:lvlJc w:val="left"/>
      <w:pPr>
        <w:ind w:left="4656" w:hanging="360"/>
      </w:pPr>
      <w:rPr>
        <w:rFonts w:ascii="Courier New" w:hAnsi="Courier New" w:cs="Courier New" w:hint="default"/>
      </w:rPr>
    </w:lvl>
    <w:lvl w:ilvl="5" w:tplc="240A0005" w:tentative="1">
      <w:start w:val="1"/>
      <w:numFmt w:val="bullet"/>
      <w:lvlText w:val=""/>
      <w:lvlJc w:val="left"/>
      <w:pPr>
        <w:ind w:left="5376" w:hanging="360"/>
      </w:pPr>
      <w:rPr>
        <w:rFonts w:ascii="Wingdings" w:hAnsi="Wingdings" w:hint="default"/>
      </w:rPr>
    </w:lvl>
    <w:lvl w:ilvl="6" w:tplc="240A0001" w:tentative="1">
      <w:start w:val="1"/>
      <w:numFmt w:val="bullet"/>
      <w:lvlText w:val=""/>
      <w:lvlJc w:val="left"/>
      <w:pPr>
        <w:ind w:left="6096" w:hanging="360"/>
      </w:pPr>
      <w:rPr>
        <w:rFonts w:ascii="Symbol" w:hAnsi="Symbol" w:hint="default"/>
      </w:rPr>
    </w:lvl>
    <w:lvl w:ilvl="7" w:tplc="240A0003" w:tentative="1">
      <w:start w:val="1"/>
      <w:numFmt w:val="bullet"/>
      <w:lvlText w:val="o"/>
      <w:lvlJc w:val="left"/>
      <w:pPr>
        <w:ind w:left="6816" w:hanging="360"/>
      </w:pPr>
      <w:rPr>
        <w:rFonts w:ascii="Courier New" w:hAnsi="Courier New" w:cs="Courier New" w:hint="default"/>
      </w:rPr>
    </w:lvl>
    <w:lvl w:ilvl="8" w:tplc="240A0005" w:tentative="1">
      <w:start w:val="1"/>
      <w:numFmt w:val="bullet"/>
      <w:lvlText w:val=""/>
      <w:lvlJc w:val="left"/>
      <w:pPr>
        <w:ind w:left="7536" w:hanging="360"/>
      </w:pPr>
      <w:rPr>
        <w:rFonts w:ascii="Wingdings" w:hAnsi="Wingdings" w:hint="default"/>
      </w:rPr>
    </w:lvl>
  </w:abstractNum>
  <w:abstractNum w:abstractNumId="14" w15:restartNumberingAfterBreak="0">
    <w:nsid w:val="3F0D1BBD"/>
    <w:multiLevelType w:val="hybridMultilevel"/>
    <w:tmpl w:val="7CD8E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12C70D2"/>
    <w:multiLevelType w:val="multilevel"/>
    <w:tmpl w:val="D32A7E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1D43464"/>
    <w:multiLevelType w:val="hybridMultilevel"/>
    <w:tmpl w:val="205E01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2E87DF3"/>
    <w:multiLevelType w:val="hybridMultilevel"/>
    <w:tmpl w:val="141249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455815D7"/>
    <w:multiLevelType w:val="multilevel"/>
    <w:tmpl w:val="87068A0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50424C36"/>
    <w:multiLevelType w:val="hybridMultilevel"/>
    <w:tmpl w:val="EA765CC0"/>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3EB217E"/>
    <w:multiLevelType w:val="hybridMultilevel"/>
    <w:tmpl w:val="11A2DFE0"/>
    <w:lvl w:ilvl="0" w:tplc="240A0019">
      <w:start w:val="1"/>
      <w:numFmt w:val="lowerLetter"/>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21" w15:restartNumberingAfterBreak="0">
    <w:nsid w:val="54725494"/>
    <w:multiLevelType w:val="hybridMultilevel"/>
    <w:tmpl w:val="0C7A13B8"/>
    <w:lvl w:ilvl="0" w:tplc="240A0001">
      <w:start w:val="1"/>
      <w:numFmt w:val="bullet"/>
      <w:lvlText w:val=""/>
      <w:lvlJc w:val="left"/>
      <w:pPr>
        <w:ind w:left="1776" w:hanging="360"/>
      </w:pPr>
      <w:rPr>
        <w:rFonts w:ascii="Symbol" w:hAnsi="Symbol" w:hint="default"/>
      </w:rPr>
    </w:lvl>
    <w:lvl w:ilvl="1" w:tplc="240A0003" w:tentative="1">
      <w:start w:val="1"/>
      <w:numFmt w:val="bullet"/>
      <w:lvlText w:val="o"/>
      <w:lvlJc w:val="left"/>
      <w:pPr>
        <w:ind w:left="2496" w:hanging="360"/>
      </w:pPr>
      <w:rPr>
        <w:rFonts w:ascii="Courier New" w:hAnsi="Courier New" w:cs="Courier New" w:hint="default"/>
      </w:rPr>
    </w:lvl>
    <w:lvl w:ilvl="2" w:tplc="240A0005" w:tentative="1">
      <w:start w:val="1"/>
      <w:numFmt w:val="bullet"/>
      <w:lvlText w:val=""/>
      <w:lvlJc w:val="left"/>
      <w:pPr>
        <w:ind w:left="3216" w:hanging="360"/>
      </w:pPr>
      <w:rPr>
        <w:rFonts w:ascii="Wingdings" w:hAnsi="Wingdings" w:hint="default"/>
      </w:rPr>
    </w:lvl>
    <w:lvl w:ilvl="3" w:tplc="240A0001" w:tentative="1">
      <w:start w:val="1"/>
      <w:numFmt w:val="bullet"/>
      <w:lvlText w:val=""/>
      <w:lvlJc w:val="left"/>
      <w:pPr>
        <w:ind w:left="3936" w:hanging="360"/>
      </w:pPr>
      <w:rPr>
        <w:rFonts w:ascii="Symbol" w:hAnsi="Symbol" w:hint="default"/>
      </w:rPr>
    </w:lvl>
    <w:lvl w:ilvl="4" w:tplc="240A0003" w:tentative="1">
      <w:start w:val="1"/>
      <w:numFmt w:val="bullet"/>
      <w:lvlText w:val="o"/>
      <w:lvlJc w:val="left"/>
      <w:pPr>
        <w:ind w:left="4656" w:hanging="360"/>
      </w:pPr>
      <w:rPr>
        <w:rFonts w:ascii="Courier New" w:hAnsi="Courier New" w:cs="Courier New" w:hint="default"/>
      </w:rPr>
    </w:lvl>
    <w:lvl w:ilvl="5" w:tplc="240A0005" w:tentative="1">
      <w:start w:val="1"/>
      <w:numFmt w:val="bullet"/>
      <w:lvlText w:val=""/>
      <w:lvlJc w:val="left"/>
      <w:pPr>
        <w:ind w:left="5376" w:hanging="360"/>
      </w:pPr>
      <w:rPr>
        <w:rFonts w:ascii="Wingdings" w:hAnsi="Wingdings" w:hint="default"/>
      </w:rPr>
    </w:lvl>
    <w:lvl w:ilvl="6" w:tplc="240A0001" w:tentative="1">
      <w:start w:val="1"/>
      <w:numFmt w:val="bullet"/>
      <w:lvlText w:val=""/>
      <w:lvlJc w:val="left"/>
      <w:pPr>
        <w:ind w:left="6096" w:hanging="360"/>
      </w:pPr>
      <w:rPr>
        <w:rFonts w:ascii="Symbol" w:hAnsi="Symbol" w:hint="default"/>
      </w:rPr>
    </w:lvl>
    <w:lvl w:ilvl="7" w:tplc="240A0003" w:tentative="1">
      <w:start w:val="1"/>
      <w:numFmt w:val="bullet"/>
      <w:lvlText w:val="o"/>
      <w:lvlJc w:val="left"/>
      <w:pPr>
        <w:ind w:left="6816" w:hanging="360"/>
      </w:pPr>
      <w:rPr>
        <w:rFonts w:ascii="Courier New" w:hAnsi="Courier New" w:cs="Courier New" w:hint="default"/>
      </w:rPr>
    </w:lvl>
    <w:lvl w:ilvl="8" w:tplc="240A0005" w:tentative="1">
      <w:start w:val="1"/>
      <w:numFmt w:val="bullet"/>
      <w:lvlText w:val=""/>
      <w:lvlJc w:val="left"/>
      <w:pPr>
        <w:ind w:left="7536" w:hanging="360"/>
      </w:pPr>
      <w:rPr>
        <w:rFonts w:ascii="Wingdings" w:hAnsi="Wingdings" w:hint="default"/>
      </w:rPr>
    </w:lvl>
  </w:abstractNum>
  <w:abstractNum w:abstractNumId="22" w15:restartNumberingAfterBreak="0">
    <w:nsid w:val="573979F5"/>
    <w:multiLevelType w:val="multilevel"/>
    <w:tmpl w:val="E72E77B6"/>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6436365C"/>
    <w:multiLevelType w:val="hybridMultilevel"/>
    <w:tmpl w:val="EA22B6B8"/>
    <w:lvl w:ilvl="0" w:tplc="49D26BD0">
      <w:start w:val="1"/>
      <w:numFmt w:val="decimal"/>
      <w:lvlText w:val="%1."/>
      <w:lvlJc w:val="left"/>
      <w:pPr>
        <w:ind w:left="720" w:hanging="360"/>
      </w:pPr>
      <w:rPr>
        <w:rFonts w:ascii="Arial Narrow" w:eastAsiaTheme="minorHAnsi" w:hAnsi="Arial Narrow" w:cs="Tahoma"/>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681A0DB2"/>
    <w:multiLevelType w:val="multilevel"/>
    <w:tmpl w:val="9E0A6BB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ascii="Arial Narrow" w:hAnsi="Arial Narrow" w:hint="default"/>
        <w:sz w:val="24"/>
        <w:szCs w:val="24"/>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5" w15:restartNumberingAfterBreak="0">
    <w:nsid w:val="6E0D24C3"/>
    <w:multiLevelType w:val="multilevel"/>
    <w:tmpl w:val="8E7498AC"/>
    <w:lvl w:ilvl="0">
      <w:start w:val="1"/>
      <w:numFmt w:val="decimal"/>
      <w:lvlText w:val="%1."/>
      <w:lvlJc w:val="left"/>
      <w:pPr>
        <w:ind w:left="720" w:hanging="360"/>
      </w:pPr>
      <w:rPr>
        <w:rFonts w:hint="default"/>
        <w:b/>
        <w:bCs/>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6" w15:restartNumberingAfterBreak="0">
    <w:nsid w:val="6ECB2DD7"/>
    <w:multiLevelType w:val="hybridMultilevel"/>
    <w:tmpl w:val="4C6C38D2"/>
    <w:lvl w:ilvl="0" w:tplc="0409000F">
      <w:start w:val="1"/>
      <w:numFmt w:val="decimal"/>
      <w:lvlText w:val="%1."/>
      <w:lvlJc w:val="left"/>
      <w:pPr>
        <w:ind w:left="360" w:hanging="360"/>
      </w:pPr>
      <w:rPr>
        <w:rFonts w:hint="default"/>
      </w:rPr>
    </w:lvl>
    <w:lvl w:ilvl="1" w:tplc="A0CAE3D2">
      <w:start w:val="5"/>
      <w:numFmt w:val="bullet"/>
      <w:lvlText w:val="•"/>
      <w:lvlJc w:val="left"/>
      <w:pPr>
        <w:ind w:left="1080" w:hanging="360"/>
      </w:pPr>
      <w:rPr>
        <w:rFonts w:ascii="Calibri" w:eastAsiaTheme="minorHAnsi" w:hAnsi="Calibri" w:cs="Calibri" w:hint="default"/>
      </w:rPr>
    </w:lvl>
    <w:lvl w:ilvl="2" w:tplc="5114CBB6">
      <w:start w:val="9"/>
      <w:numFmt w:val="bullet"/>
      <w:lvlText w:val="-"/>
      <w:lvlJc w:val="left"/>
      <w:pPr>
        <w:ind w:left="1980" w:hanging="360"/>
      </w:pPr>
      <w:rPr>
        <w:rFonts w:ascii="Arial Narrow" w:eastAsiaTheme="minorHAnsi" w:hAnsi="Arial Narrow" w:cs="Tahoma"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2CB2E4E"/>
    <w:multiLevelType w:val="multilevel"/>
    <w:tmpl w:val="6010E4C6"/>
    <w:lvl w:ilvl="0">
      <w:start w:val="6"/>
      <w:numFmt w:val="decimal"/>
      <w:lvlText w:val="%1."/>
      <w:lvlJc w:val="left"/>
      <w:pPr>
        <w:ind w:left="360" w:hanging="360"/>
      </w:pPr>
      <w:rPr>
        <w:rFonts w:hint="default"/>
      </w:rPr>
    </w:lvl>
    <w:lvl w:ilvl="1">
      <w:start w:val="4"/>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15:restartNumberingAfterBreak="0">
    <w:nsid w:val="7DAD2FB7"/>
    <w:multiLevelType w:val="hybridMultilevel"/>
    <w:tmpl w:val="9A2ADB8A"/>
    <w:lvl w:ilvl="0" w:tplc="A0CAE3D2">
      <w:start w:val="5"/>
      <w:numFmt w:val="bullet"/>
      <w:lvlText w:val="•"/>
      <w:lvlJc w:val="left"/>
      <w:pPr>
        <w:ind w:left="360" w:hanging="360"/>
      </w:pPr>
      <w:rPr>
        <w:rFonts w:ascii="Calibri" w:eastAsiaTheme="minorHAnsi" w:hAnsi="Calibri" w:cs="Calibri" w:hint="default"/>
      </w:rPr>
    </w:lvl>
    <w:lvl w:ilvl="1" w:tplc="A0CAE3D2">
      <w:start w:val="5"/>
      <w:numFmt w:val="bullet"/>
      <w:lvlText w:val="•"/>
      <w:lvlJc w:val="left"/>
      <w:pPr>
        <w:ind w:left="1080" w:hanging="360"/>
      </w:pPr>
      <w:rPr>
        <w:rFonts w:ascii="Calibri" w:eastAsiaTheme="minorHAnsi" w:hAnsi="Calibri" w:cs="Calibr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5"/>
  </w:num>
  <w:num w:numId="2">
    <w:abstractNumId w:val="7"/>
  </w:num>
  <w:num w:numId="3">
    <w:abstractNumId w:val="0"/>
  </w:num>
  <w:num w:numId="4">
    <w:abstractNumId w:val="20"/>
  </w:num>
  <w:num w:numId="5">
    <w:abstractNumId w:val="24"/>
  </w:num>
  <w:num w:numId="6">
    <w:abstractNumId w:val="12"/>
  </w:num>
  <w:num w:numId="7">
    <w:abstractNumId w:val="21"/>
  </w:num>
  <w:num w:numId="8">
    <w:abstractNumId w:val="13"/>
  </w:num>
  <w:num w:numId="9">
    <w:abstractNumId w:val="16"/>
  </w:num>
  <w:num w:numId="10">
    <w:abstractNumId w:val="8"/>
  </w:num>
  <w:num w:numId="11">
    <w:abstractNumId w:val="19"/>
  </w:num>
  <w:num w:numId="12">
    <w:abstractNumId w:val="15"/>
  </w:num>
  <w:num w:numId="13">
    <w:abstractNumId w:val="5"/>
  </w:num>
  <w:num w:numId="14">
    <w:abstractNumId w:val="26"/>
  </w:num>
  <w:num w:numId="15">
    <w:abstractNumId w:val="28"/>
  </w:num>
  <w:num w:numId="16">
    <w:abstractNumId w:val="6"/>
  </w:num>
  <w:num w:numId="17">
    <w:abstractNumId w:val="2"/>
  </w:num>
  <w:num w:numId="18">
    <w:abstractNumId w:val="1"/>
  </w:num>
  <w:num w:numId="19">
    <w:abstractNumId w:val="9"/>
  </w:num>
  <w:num w:numId="20">
    <w:abstractNumId w:val="3"/>
  </w:num>
  <w:num w:numId="21">
    <w:abstractNumId w:val="11"/>
  </w:num>
  <w:num w:numId="22">
    <w:abstractNumId w:val="4"/>
  </w:num>
  <w:num w:numId="23">
    <w:abstractNumId w:val="27"/>
  </w:num>
  <w:num w:numId="24">
    <w:abstractNumId w:val="14"/>
  </w:num>
  <w:num w:numId="25">
    <w:abstractNumId w:val="22"/>
  </w:num>
  <w:num w:numId="26">
    <w:abstractNumId w:val="23"/>
  </w:num>
  <w:num w:numId="27">
    <w:abstractNumId w:val="10"/>
  </w:num>
  <w:num w:numId="28">
    <w:abstractNumId w:val="17"/>
  </w:num>
  <w:num w:numId="29">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2AD"/>
    <w:rsid w:val="00000FD9"/>
    <w:rsid w:val="00015BF2"/>
    <w:rsid w:val="00024134"/>
    <w:rsid w:val="00044023"/>
    <w:rsid w:val="00082F34"/>
    <w:rsid w:val="0009059C"/>
    <w:rsid w:val="000A1780"/>
    <w:rsid w:val="000A64CB"/>
    <w:rsid w:val="000A7FB1"/>
    <w:rsid w:val="000B25BD"/>
    <w:rsid w:val="000F7AC4"/>
    <w:rsid w:val="0010267C"/>
    <w:rsid w:val="001026BC"/>
    <w:rsid w:val="001157A2"/>
    <w:rsid w:val="00115C3D"/>
    <w:rsid w:val="00123248"/>
    <w:rsid w:val="00131740"/>
    <w:rsid w:val="00145ADE"/>
    <w:rsid w:val="00156BC1"/>
    <w:rsid w:val="00162441"/>
    <w:rsid w:val="00171600"/>
    <w:rsid w:val="001844E2"/>
    <w:rsid w:val="001917E9"/>
    <w:rsid w:val="001B01B9"/>
    <w:rsid w:val="001F1B07"/>
    <w:rsid w:val="001F23CB"/>
    <w:rsid w:val="00205936"/>
    <w:rsid w:val="002129E0"/>
    <w:rsid w:val="0022180D"/>
    <w:rsid w:val="002247DF"/>
    <w:rsid w:val="00234686"/>
    <w:rsid w:val="00245900"/>
    <w:rsid w:val="002553CE"/>
    <w:rsid w:val="002929E5"/>
    <w:rsid w:val="002A7959"/>
    <w:rsid w:val="002B5586"/>
    <w:rsid w:val="002B76C8"/>
    <w:rsid w:val="002F36D3"/>
    <w:rsid w:val="00332EB3"/>
    <w:rsid w:val="0034280D"/>
    <w:rsid w:val="0034742C"/>
    <w:rsid w:val="00376D6F"/>
    <w:rsid w:val="00397AAF"/>
    <w:rsid w:val="003B23F3"/>
    <w:rsid w:val="003D0D4A"/>
    <w:rsid w:val="003D5D1B"/>
    <w:rsid w:val="003E3B1D"/>
    <w:rsid w:val="003E3BB9"/>
    <w:rsid w:val="0043269C"/>
    <w:rsid w:val="0044715E"/>
    <w:rsid w:val="00475960"/>
    <w:rsid w:val="004A0DC0"/>
    <w:rsid w:val="004A24B2"/>
    <w:rsid w:val="004B7553"/>
    <w:rsid w:val="004C1B00"/>
    <w:rsid w:val="004C342D"/>
    <w:rsid w:val="004E077A"/>
    <w:rsid w:val="004E16F5"/>
    <w:rsid w:val="004E468C"/>
    <w:rsid w:val="0050204A"/>
    <w:rsid w:val="00504ACE"/>
    <w:rsid w:val="00505783"/>
    <w:rsid w:val="00531C6D"/>
    <w:rsid w:val="00534C30"/>
    <w:rsid w:val="00535131"/>
    <w:rsid w:val="005447D7"/>
    <w:rsid w:val="0056305E"/>
    <w:rsid w:val="00565B48"/>
    <w:rsid w:val="005867E7"/>
    <w:rsid w:val="005973D8"/>
    <w:rsid w:val="005C6E20"/>
    <w:rsid w:val="005F76EB"/>
    <w:rsid w:val="00621BD7"/>
    <w:rsid w:val="00622F42"/>
    <w:rsid w:val="0064358D"/>
    <w:rsid w:val="0065260B"/>
    <w:rsid w:val="00674ECD"/>
    <w:rsid w:val="00676826"/>
    <w:rsid w:val="006854FA"/>
    <w:rsid w:val="00685736"/>
    <w:rsid w:val="006874A3"/>
    <w:rsid w:val="00687DDB"/>
    <w:rsid w:val="00692256"/>
    <w:rsid w:val="006A12A3"/>
    <w:rsid w:val="006A38B5"/>
    <w:rsid w:val="006A3CB1"/>
    <w:rsid w:val="006D0904"/>
    <w:rsid w:val="006E303E"/>
    <w:rsid w:val="006F63E0"/>
    <w:rsid w:val="00701FF7"/>
    <w:rsid w:val="00734D1C"/>
    <w:rsid w:val="0074681F"/>
    <w:rsid w:val="00756ACD"/>
    <w:rsid w:val="00760CA6"/>
    <w:rsid w:val="007756E6"/>
    <w:rsid w:val="00793665"/>
    <w:rsid w:val="007A34A7"/>
    <w:rsid w:val="007F3758"/>
    <w:rsid w:val="00803205"/>
    <w:rsid w:val="00810046"/>
    <w:rsid w:val="0081165A"/>
    <w:rsid w:val="00822B8B"/>
    <w:rsid w:val="00846B85"/>
    <w:rsid w:val="0086768A"/>
    <w:rsid w:val="00881F6F"/>
    <w:rsid w:val="00896063"/>
    <w:rsid w:val="008C62E6"/>
    <w:rsid w:val="008D6AEA"/>
    <w:rsid w:val="008D79BB"/>
    <w:rsid w:val="008E3969"/>
    <w:rsid w:val="008F50B9"/>
    <w:rsid w:val="009102AD"/>
    <w:rsid w:val="00912BB7"/>
    <w:rsid w:val="00914C97"/>
    <w:rsid w:val="00946749"/>
    <w:rsid w:val="009477BA"/>
    <w:rsid w:val="00964138"/>
    <w:rsid w:val="00964E28"/>
    <w:rsid w:val="009679D7"/>
    <w:rsid w:val="00971E59"/>
    <w:rsid w:val="009801B2"/>
    <w:rsid w:val="00986EDD"/>
    <w:rsid w:val="009943A2"/>
    <w:rsid w:val="009A67B9"/>
    <w:rsid w:val="009A735D"/>
    <w:rsid w:val="009B738B"/>
    <w:rsid w:val="009B77FA"/>
    <w:rsid w:val="009C5B00"/>
    <w:rsid w:val="009E4702"/>
    <w:rsid w:val="00A00F42"/>
    <w:rsid w:val="00A0590E"/>
    <w:rsid w:val="00A3066B"/>
    <w:rsid w:val="00A37E88"/>
    <w:rsid w:val="00A43742"/>
    <w:rsid w:val="00A43F5C"/>
    <w:rsid w:val="00A4571E"/>
    <w:rsid w:val="00A67262"/>
    <w:rsid w:val="00A944F4"/>
    <w:rsid w:val="00AD6EB3"/>
    <w:rsid w:val="00AE3EDA"/>
    <w:rsid w:val="00AF5711"/>
    <w:rsid w:val="00B04D81"/>
    <w:rsid w:val="00B15480"/>
    <w:rsid w:val="00B20607"/>
    <w:rsid w:val="00B3472F"/>
    <w:rsid w:val="00B44564"/>
    <w:rsid w:val="00B60497"/>
    <w:rsid w:val="00B654A0"/>
    <w:rsid w:val="00B87406"/>
    <w:rsid w:val="00B87764"/>
    <w:rsid w:val="00BA4F14"/>
    <w:rsid w:val="00BB6662"/>
    <w:rsid w:val="00BD6916"/>
    <w:rsid w:val="00BF4873"/>
    <w:rsid w:val="00C13C2B"/>
    <w:rsid w:val="00C22880"/>
    <w:rsid w:val="00C4030E"/>
    <w:rsid w:val="00C4199E"/>
    <w:rsid w:val="00C54373"/>
    <w:rsid w:val="00C67BB4"/>
    <w:rsid w:val="00C70D6A"/>
    <w:rsid w:val="00C7275A"/>
    <w:rsid w:val="00C72A54"/>
    <w:rsid w:val="00CA3D18"/>
    <w:rsid w:val="00CD0A57"/>
    <w:rsid w:val="00CD16FC"/>
    <w:rsid w:val="00D00470"/>
    <w:rsid w:val="00D02B39"/>
    <w:rsid w:val="00D07E7F"/>
    <w:rsid w:val="00D1685A"/>
    <w:rsid w:val="00D224FF"/>
    <w:rsid w:val="00D31A76"/>
    <w:rsid w:val="00D72932"/>
    <w:rsid w:val="00D837E1"/>
    <w:rsid w:val="00D83A37"/>
    <w:rsid w:val="00D9622B"/>
    <w:rsid w:val="00DA4F6D"/>
    <w:rsid w:val="00DA69A1"/>
    <w:rsid w:val="00DB30E7"/>
    <w:rsid w:val="00DC3442"/>
    <w:rsid w:val="00DF0462"/>
    <w:rsid w:val="00E042CA"/>
    <w:rsid w:val="00E132C8"/>
    <w:rsid w:val="00E23BC5"/>
    <w:rsid w:val="00E37959"/>
    <w:rsid w:val="00E502BF"/>
    <w:rsid w:val="00E537E6"/>
    <w:rsid w:val="00E5789A"/>
    <w:rsid w:val="00E71A2B"/>
    <w:rsid w:val="00E75FC2"/>
    <w:rsid w:val="00E87D14"/>
    <w:rsid w:val="00EA263F"/>
    <w:rsid w:val="00EB69A0"/>
    <w:rsid w:val="00EC7943"/>
    <w:rsid w:val="00ED4E34"/>
    <w:rsid w:val="00EE4451"/>
    <w:rsid w:val="00EF09FC"/>
    <w:rsid w:val="00F47CCE"/>
    <w:rsid w:val="00F502F4"/>
    <w:rsid w:val="00F50ECB"/>
    <w:rsid w:val="00F716D3"/>
    <w:rsid w:val="00F763E2"/>
    <w:rsid w:val="00F9150F"/>
    <w:rsid w:val="00F93640"/>
    <w:rsid w:val="00F94A7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E48A9"/>
  <w15:chartTrackingRefBased/>
  <w15:docId w15:val="{0A30D543-E23C-4C9A-87F4-1DAE6CB5E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E3969"/>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val="es-ES_tradnl"/>
    </w:rPr>
  </w:style>
  <w:style w:type="paragraph" w:styleId="Ttulo2">
    <w:name w:val="heading 2"/>
    <w:basedOn w:val="Normal"/>
    <w:next w:val="Normal"/>
    <w:link w:val="Ttulo2Car"/>
    <w:uiPriority w:val="9"/>
    <w:unhideWhenUsed/>
    <w:qFormat/>
    <w:rsid w:val="008E3969"/>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es-ES_tradnl"/>
    </w:rPr>
  </w:style>
  <w:style w:type="paragraph" w:styleId="Ttulo3">
    <w:name w:val="heading 3"/>
    <w:basedOn w:val="Normal"/>
    <w:next w:val="Normal"/>
    <w:link w:val="Ttulo3Car"/>
    <w:uiPriority w:val="9"/>
    <w:unhideWhenUsed/>
    <w:qFormat/>
    <w:rsid w:val="008E3969"/>
    <w:pPr>
      <w:keepNext/>
      <w:keepLines/>
      <w:spacing w:before="40" w:after="0" w:line="240" w:lineRule="auto"/>
      <w:outlineLvl w:val="2"/>
    </w:pPr>
    <w:rPr>
      <w:rFonts w:asciiTheme="majorHAnsi" w:eastAsiaTheme="majorEastAsia" w:hAnsiTheme="majorHAnsi" w:cstheme="majorBidi"/>
      <w:color w:val="1F3763" w:themeColor="accent1" w:themeShade="7F"/>
      <w:sz w:val="24"/>
      <w:szCs w:val="24"/>
      <w:lang w:val="es-ES_tradnl"/>
    </w:rPr>
  </w:style>
  <w:style w:type="paragraph" w:styleId="Ttulo5">
    <w:name w:val="heading 5"/>
    <w:basedOn w:val="Normal"/>
    <w:link w:val="Ttulo5Car"/>
    <w:uiPriority w:val="9"/>
    <w:qFormat/>
    <w:rsid w:val="0064358D"/>
    <w:pPr>
      <w:spacing w:before="100" w:beforeAutospacing="1" w:after="100" w:afterAutospacing="1" w:line="240" w:lineRule="auto"/>
      <w:outlineLvl w:val="4"/>
    </w:pPr>
    <w:rPr>
      <w:rFonts w:ascii="Times New Roman" w:eastAsia="Times New Roman" w:hAnsi="Times New Roman" w:cs="Times New Roman"/>
      <w:b/>
      <w:bCs/>
      <w:sz w:val="20"/>
      <w:szCs w:val="20"/>
      <w:lang w:eastAsia="es-CO"/>
    </w:rPr>
  </w:style>
  <w:style w:type="paragraph" w:styleId="Ttulo6">
    <w:name w:val="heading 6"/>
    <w:basedOn w:val="Normal"/>
    <w:next w:val="Normal"/>
    <w:link w:val="Ttulo6Car"/>
    <w:uiPriority w:val="9"/>
    <w:semiHidden/>
    <w:unhideWhenUsed/>
    <w:qFormat/>
    <w:rsid w:val="008E3969"/>
    <w:pPr>
      <w:keepNext/>
      <w:keepLines/>
      <w:spacing w:before="40" w:after="0" w:line="240" w:lineRule="auto"/>
      <w:outlineLvl w:val="5"/>
    </w:pPr>
    <w:rPr>
      <w:rFonts w:asciiTheme="majorHAnsi" w:eastAsiaTheme="majorEastAsia" w:hAnsiTheme="majorHAnsi" w:cstheme="majorBidi"/>
      <w:color w:val="1F3763" w:themeColor="accent1" w:themeShade="7F"/>
      <w:sz w:val="24"/>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E3969"/>
    <w:rPr>
      <w:rFonts w:asciiTheme="majorHAnsi" w:eastAsiaTheme="majorEastAsia" w:hAnsiTheme="majorHAnsi" w:cstheme="majorBidi"/>
      <w:color w:val="2F5496" w:themeColor="accent1" w:themeShade="BF"/>
      <w:sz w:val="32"/>
      <w:szCs w:val="32"/>
      <w:lang w:val="es-ES_tradnl"/>
    </w:rPr>
  </w:style>
  <w:style w:type="character" w:customStyle="1" w:styleId="Ttulo2Car">
    <w:name w:val="Título 2 Car"/>
    <w:basedOn w:val="Fuentedeprrafopredeter"/>
    <w:link w:val="Ttulo2"/>
    <w:uiPriority w:val="9"/>
    <w:rsid w:val="008E3969"/>
    <w:rPr>
      <w:rFonts w:asciiTheme="majorHAnsi" w:eastAsiaTheme="majorEastAsia" w:hAnsiTheme="majorHAnsi" w:cstheme="majorBidi"/>
      <w:color w:val="2F5496" w:themeColor="accent1" w:themeShade="BF"/>
      <w:sz w:val="26"/>
      <w:szCs w:val="26"/>
      <w:lang w:val="es-ES_tradnl"/>
    </w:rPr>
  </w:style>
  <w:style w:type="character" w:customStyle="1" w:styleId="Ttulo3Car">
    <w:name w:val="Título 3 Car"/>
    <w:basedOn w:val="Fuentedeprrafopredeter"/>
    <w:link w:val="Ttulo3"/>
    <w:uiPriority w:val="9"/>
    <w:rsid w:val="008E3969"/>
    <w:rPr>
      <w:rFonts w:asciiTheme="majorHAnsi" w:eastAsiaTheme="majorEastAsia" w:hAnsiTheme="majorHAnsi" w:cstheme="majorBidi"/>
      <w:color w:val="1F3763" w:themeColor="accent1" w:themeShade="7F"/>
      <w:sz w:val="24"/>
      <w:szCs w:val="24"/>
      <w:lang w:val="es-ES_tradnl"/>
    </w:rPr>
  </w:style>
  <w:style w:type="character" w:customStyle="1" w:styleId="Ttulo5Car">
    <w:name w:val="Título 5 Car"/>
    <w:basedOn w:val="Fuentedeprrafopredeter"/>
    <w:link w:val="Ttulo5"/>
    <w:uiPriority w:val="9"/>
    <w:rsid w:val="0064358D"/>
    <w:rPr>
      <w:rFonts w:ascii="Times New Roman" w:eastAsia="Times New Roman" w:hAnsi="Times New Roman" w:cs="Times New Roman"/>
      <w:b/>
      <w:bCs/>
      <w:sz w:val="20"/>
      <w:szCs w:val="20"/>
      <w:lang w:eastAsia="es-CO"/>
    </w:rPr>
  </w:style>
  <w:style w:type="character" w:customStyle="1" w:styleId="Ttulo6Car">
    <w:name w:val="Título 6 Car"/>
    <w:basedOn w:val="Fuentedeprrafopredeter"/>
    <w:link w:val="Ttulo6"/>
    <w:uiPriority w:val="9"/>
    <w:semiHidden/>
    <w:rsid w:val="008E3969"/>
    <w:rPr>
      <w:rFonts w:asciiTheme="majorHAnsi" w:eastAsiaTheme="majorEastAsia" w:hAnsiTheme="majorHAnsi" w:cstheme="majorBidi"/>
      <w:color w:val="1F3763" w:themeColor="accent1" w:themeShade="7F"/>
      <w:sz w:val="24"/>
      <w:szCs w:val="24"/>
      <w:lang w:val="es-ES_tradnl"/>
    </w:rPr>
  </w:style>
  <w:style w:type="paragraph" w:styleId="Prrafodelista">
    <w:name w:val="List Paragraph"/>
    <w:aliases w:val="List,titulo 3,Bullets,Ha,Cuadrícula clara - Énfasis 31,List Paragraph,Lista vistosa - Énfasis 11,LISTA,Lista HD,Lista multicolor - Énfasis 11,VIÑETA,VIÑETAS,Párrafo de lista2"/>
    <w:basedOn w:val="Normal"/>
    <w:link w:val="PrrafodelistaCar"/>
    <w:uiPriority w:val="34"/>
    <w:qFormat/>
    <w:rsid w:val="009102AD"/>
    <w:pPr>
      <w:ind w:left="720"/>
      <w:contextualSpacing/>
    </w:pPr>
  </w:style>
  <w:style w:type="character" w:customStyle="1" w:styleId="PrrafodelistaCar">
    <w:name w:val="Párrafo de lista Car"/>
    <w:aliases w:val="List Car,titulo 3 Car,Bullets Car,Ha Car,Cuadrícula clara - Énfasis 31 Car,List Paragraph Car,Lista vistosa - Énfasis 11 Car,LISTA Car,Lista HD Car,Lista multicolor - Énfasis 11 Car,VIÑETA Car,VIÑETAS Car,Párrafo de lista2 Car"/>
    <w:link w:val="Prrafodelista"/>
    <w:uiPriority w:val="34"/>
    <w:locked/>
    <w:rsid w:val="008E3969"/>
  </w:style>
  <w:style w:type="paragraph" w:customStyle="1" w:styleId="Default">
    <w:name w:val="Default"/>
    <w:qFormat/>
    <w:rsid w:val="00DA69A1"/>
    <w:pPr>
      <w:autoSpaceDE w:val="0"/>
      <w:autoSpaceDN w:val="0"/>
      <w:adjustRightInd w:val="0"/>
      <w:spacing w:after="0" w:line="240" w:lineRule="auto"/>
    </w:pPr>
    <w:rPr>
      <w:rFonts w:ascii="Tahoma" w:hAnsi="Tahoma" w:cs="Tahoma"/>
      <w:color w:val="000000"/>
      <w:sz w:val="24"/>
      <w:szCs w:val="24"/>
    </w:rPr>
  </w:style>
  <w:style w:type="character" w:customStyle="1" w:styleId="oypena">
    <w:name w:val="oypena"/>
    <w:basedOn w:val="Fuentedeprrafopredeter"/>
    <w:rsid w:val="00810046"/>
  </w:style>
  <w:style w:type="paragraph" w:styleId="NormalWeb">
    <w:name w:val="Normal (Web)"/>
    <w:basedOn w:val="Normal"/>
    <w:uiPriority w:val="99"/>
    <w:unhideWhenUsed/>
    <w:rsid w:val="00A00F42"/>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A00F42"/>
    <w:rPr>
      <w:b/>
      <w:bCs/>
    </w:rPr>
  </w:style>
  <w:style w:type="paragraph" w:styleId="Sinespaciado">
    <w:name w:val="No Spacing"/>
    <w:link w:val="SinespaciadoCar"/>
    <w:uiPriority w:val="1"/>
    <w:qFormat/>
    <w:rsid w:val="008D6AEA"/>
    <w:pPr>
      <w:spacing w:after="0" w:line="240" w:lineRule="auto"/>
    </w:pPr>
  </w:style>
  <w:style w:type="character" w:customStyle="1" w:styleId="SinespaciadoCar">
    <w:name w:val="Sin espaciado Car"/>
    <w:basedOn w:val="Fuentedeprrafopredeter"/>
    <w:link w:val="Sinespaciado"/>
    <w:uiPriority w:val="1"/>
    <w:rsid w:val="008E3969"/>
  </w:style>
  <w:style w:type="paragraph" w:customStyle="1" w:styleId="Normal1">
    <w:name w:val="Normal1"/>
    <w:rsid w:val="00EF09FC"/>
    <w:pPr>
      <w:spacing w:after="0" w:line="276" w:lineRule="auto"/>
    </w:pPr>
    <w:rPr>
      <w:rFonts w:ascii="Arial" w:eastAsia="Arial" w:hAnsi="Arial" w:cs="Arial"/>
      <w:lang w:val="es" w:eastAsia="es-ES"/>
    </w:rPr>
  </w:style>
  <w:style w:type="paragraph" w:styleId="Textodeglobo">
    <w:name w:val="Balloon Text"/>
    <w:basedOn w:val="Normal"/>
    <w:link w:val="TextodegloboCar"/>
    <w:uiPriority w:val="99"/>
    <w:semiHidden/>
    <w:unhideWhenUsed/>
    <w:rsid w:val="000B25BD"/>
    <w:pPr>
      <w:spacing w:after="0" w:line="240" w:lineRule="auto"/>
    </w:pPr>
    <w:rPr>
      <w:rFonts w:ascii="Tahoma" w:hAnsi="Tahoma" w:cs="Tahoma"/>
      <w:sz w:val="16"/>
      <w:szCs w:val="16"/>
      <w:lang w:val="en-US"/>
    </w:rPr>
  </w:style>
  <w:style w:type="character" w:customStyle="1" w:styleId="TextodegloboCar">
    <w:name w:val="Texto de globo Car"/>
    <w:basedOn w:val="Fuentedeprrafopredeter"/>
    <w:link w:val="Textodeglobo"/>
    <w:uiPriority w:val="99"/>
    <w:semiHidden/>
    <w:rsid w:val="000B25BD"/>
    <w:rPr>
      <w:rFonts w:ascii="Tahoma" w:hAnsi="Tahoma" w:cs="Tahoma"/>
      <w:sz w:val="16"/>
      <w:szCs w:val="16"/>
      <w:lang w:val="en-US"/>
    </w:rPr>
  </w:style>
  <w:style w:type="table" w:styleId="Tablaconcuadrcula">
    <w:name w:val="Table Grid"/>
    <w:basedOn w:val="Tablanormal"/>
    <w:uiPriority w:val="59"/>
    <w:rsid w:val="000B25B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Footnote Text Char Char Char Char Char,Footnote Text Char Char Char Char,Footnote reference,FA Fu,texto de nota al pie,Footnote Text Char Char Char,Footnote Text Char Char Char Char Char Char Char Char,Footnote Text,Footnote Text Cha,f"/>
    <w:basedOn w:val="Normal"/>
    <w:link w:val="TextonotapieCar"/>
    <w:unhideWhenUsed/>
    <w:qFormat/>
    <w:rsid w:val="000B25BD"/>
    <w:pPr>
      <w:spacing w:after="0" w:line="240" w:lineRule="auto"/>
    </w:pPr>
    <w:rPr>
      <w:sz w:val="20"/>
      <w:szCs w:val="20"/>
      <w:lang w:val="en-US"/>
    </w:rPr>
  </w:style>
  <w:style w:type="character" w:customStyle="1" w:styleId="TextonotapieCar">
    <w:name w:val="Texto nota pie Car"/>
    <w:aliases w:val="Footnote Text Char Char Char Char Char Car,Footnote Text Char Char Char Char Car,Footnote reference Car,FA Fu Car,texto de nota al pie Car,Footnote Text Char Char Char Car,Footnote Text Char Char Char Char Char Char Char Char Car"/>
    <w:basedOn w:val="Fuentedeprrafopredeter"/>
    <w:link w:val="Textonotapie"/>
    <w:qFormat/>
    <w:rsid w:val="000B25BD"/>
    <w:rPr>
      <w:sz w:val="20"/>
      <w:szCs w:val="20"/>
      <w:lang w:val="en-US"/>
    </w:rPr>
  </w:style>
  <w:style w:type="character" w:styleId="Refdenotaalpie">
    <w:name w:val="footnote reference"/>
    <w:aliases w:val="Texto de nota al pie,Ref. de nota al pie 2,Pie de Página,FC,texto de nota al pie Car Car Car2,referencia nota al pie,Footnotes refss,Appel note de bas de page,Texto de nota al p,Pie de Pàgina,F,Pie de P_gin,Pie de P_"/>
    <w:basedOn w:val="Fuentedeprrafopredeter"/>
    <w:unhideWhenUsed/>
    <w:qFormat/>
    <w:rsid w:val="000B25BD"/>
    <w:rPr>
      <w:vertAlign w:val="superscript"/>
    </w:rPr>
  </w:style>
  <w:style w:type="paragraph" w:customStyle="1" w:styleId="Pa5">
    <w:name w:val="Pa5"/>
    <w:basedOn w:val="Default"/>
    <w:next w:val="Default"/>
    <w:uiPriority w:val="99"/>
    <w:rsid w:val="00760CA6"/>
    <w:pPr>
      <w:spacing w:line="171" w:lineRule="atLeast"/>
    </w:pPr>
    <w:rPr>
      <w:rFonts w:ascii="Frutiger LT Std" w:hAnsi="Frutiger LT Std" w:cstheme="minorBidi"/>
      <w:color w:val="auto"/>
    </w:rPr>
  </w:style>
  <w:style w:type="paragraph" w:styleId="Encabezado">
    <w:name w:val="header"/>
    <w:basedOn w:val="Normal"/>
    <w:link w:val="EncabezadoCar"/>
    <w:uiPriority w:val="99"/>
    <w:unhideWhenUsed/>
    <w:rsid w:val="008E3969"/>
    <w:pPr>
      <w:tabs>
        <w:tab w:val="center" w:pos="4419"/>
        <w:tab w:val="right" w:pos="8838"/>
      </w:tabs>
      <w:spacing w:after="0" w:line="240" w:lineRule="auto"/>
    </w:pPr>
    <w:rPr>
      <w:sz w:val="24"/>
      <w:szCs w:val="24"/>
      <w:lang w:val="es-ES_tradnl"/>
    </w:rPr>
  </w:style>
  <w:style w:type="character" w:customStyle="1" w:styleId="EncabezadoCar">
    <w:name w:val="Encabezado Car"/>
    <w:basedOn w:val="Fuentedeprrafopredeter"/>
    <w:link w:val="Encabezado"/>
    <w:uiPriority w:val="99"/>
    <w:rsid w:val="008E3969"/>
    <w:rPr>
      <w:sz w:val="24"/>
      <w:szCs w:val="24"/>
      <w:lang w:val="es-ES_tradnl"/>
    </w:rPr>
  </w:style>
  <w:style w:type="paragraph" w:styleId="Piedepgina">
    <w:name w:val="footer"/>
    <w:basedOn w:val="Normal"/>
    <w:link w:val="PiedepginaCar"/>
    <w:uiPriority w:val="99"/>
    <w:unhideWhenUsed/>
    <w:rsid w:val="008E3969"/>
    <w:pPr>
      <w:tabs>
        <w:tab w:val="center" w:pos="4419"/>
        <w:tab w:val="right" w:pos="8838"/>
      </w:tabs>
      <w:spacing w:after="0" w:line="240" w:lineRule="auto"/>
    </w:pPr>
    <w:rPr>
      <w:sz w:val="24"/>
      <w:szCs w:val="24"/>
      <w:lang w:val="es-ES_tradnl"/>
    </w:rPr>
  </w:style>
  <w:style w:type="character" w:customStyle="1" w:styleId="PiedepginaCar">
    <w:name w:val="Pie de página Car"/>
    <w:basedOn w:val="Fuentedeprrafopredeter"/>
    <w:link w:val="Piedepgina"/>
    <w:uiPriority w:val="99"/>
    <w:rsid w:val="008E3969"/>
    <w:rPr>
      <w:sz w:val="24"/>
      <w:szCs w:val="24"/>
      <w:lang w:val="es-ES_tradnl"/>
    </w:rPr>
  </w:style>
  <w:style w:type="character" w:styleId="Hipervnculo">
    <w:name w:val="Hyperlink"/>
    <w:basedOn w:val="Fuentedeprrafopredeter"/>
    <w:uiPriority w:val="99"/>
    <w:unhideWhenUsed/>
    <w:rsid w:val="008E3969"/>
    <w:rPr>
      <w:color w:val="0563C1" w:themeColor="hyperlink"/>
      <w:u w:val="single"/>
    </w:rPr>
  </w:style>
  <w:style w:type="paragraph" w:styleId="TtuloTDC">
    <w:name w:val="TOC Heading"/>
    <w:basedOn w:val="Ttulo1"/>
    <w:next w:val="Normal"/>
    <w:uiPriority w:val="39"/>
    <w:unhideWhenUsed/>
    <w:qFormat/>
    <w:rsid w:val="008E3969"/>
    <w:pPr>
      <w:spacing w:before="480" w:line="276" w:lineRule="auto"/>
      <w:outlineLvl w:val="9"/>
    </w:pPr>
    <w:rPr>
      <w:b/>
      <w:bCs/>
      <w:sz w:val="28"/>
      <w:szCs w:val="28"/>
      <w:lang w:val="es-CO" w:eastAsia="es-CO"/>
    </w:rPr>
  </w:style>
  <w:style w:type="paragraph" w:styleId="TDC1">
    <w:name w:val="toc 1"/>
    <w:basedOn w:val="Normal"/>
    <w:next w:val="Normal"/>
    <w:autoRedefine/>
    <w:uiPriority w:val="39"/>
    <w:unhideWhenUsed/>
    <w:qFormat/>
    <w:rsid w:val="008E3969"/>
    <w:pPr>
      <w:spacing w:after="100" w:line="276" w:lineRule="auto"/>
    </w:pPr>
  </w:style>
  <w:style w:type="paragraph" w:styleId="TDC2">
    <w:name w:val="toc 2"/>
    <w:basedOn w:val="Normal"/>
    <w:next w:val="Normal"/>
    <w:autoRedefine/>
    <w:uiPriority w:val="39"/>
    <w:unhideWhenUsed/>
    <w:qFormat/>
    <w:rsid w:val="008E3969"/>
    <w:pPr>
      <w:spacing w:after="100" w:line="276" w:lineRule="auto"/>
      <w:ind w:left="220"/>
    </w:pPr>
  </w:style>
  <w:style w:type="paragraph" w:styleId="TDC3">
    <w:name w:val="toc 3"/>
    <w:basedOn w:val="Normal"/>
    <w:next w:val="Normal"/>
    <w:autoRedefine/>
    <w:uiPriority w:val="39"/>
    <w:unhideWhenUsed/>
    <w:qFormat/>
    <w:rsid w:val="008E3969"/>
    <w:pPr>
      <w:tabs>
        <w:tab w:val="right" w:leader="dot" w:pos="8828"/>
      </w:tabs>
      <w:spacing w:after="100" w:line="276" w:lineRule="auto"/>
      <w:ind w:left="440"/>
    </w:pPr>
    <w:rPr>
      <w:b/>
      <w:noProof/>
    </w:rPr>
  </w:style>
  <w:style w:type="paragraph" w:styleId="Descripcin">
    <w:name w:val="caption"/>
    <w:basedOn w:val="Normal"/>
    <w:next w:val="Normal"/>
    <w:uiPriority w:val="35"/>
    <w:unhideWhenUsed/>
    <w:qFormat/>
    <w:rsid w:val="008E3969"/>
    <w:pPr>
      <w:spacing w:after="200" w:line="240" w:lineRule="auto"/>
    </w:pPr>
    <w:rPr>
      <w:b/>
      <w:bCs/>
      <w:color w:val="4472C4" w:themeColor="accent1"/>
      <w:sz w:val="18"/>
      <w:szCs w:val="18"/>
    </w:rPr>
  </w:style>
  <w:style w:type="character" w:customStyle="1" w:styleId="ms-rtestyle-titulopequenofondogris">
    <w:name w:val="ms-rtestyle-titulopequenofondogris"/>
    <w:basedOn w:val="Fuentedeprrafopredeter"/>
    <w:rsid w:val="008E3969"/>
  </w:style>
  <w:style w:type="paragraph" w:customStyle="1" w:styleId="ms-rtestyle-subtitulouno">
    <w:name w:val="ms-rtestyle-subtitulouno"/>
    <w:basedOn w:val="Normal"/>
    <w:rsid w:val="008E396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nfasis">
    <w:name w:val="Emphasis"/>
    <w:basedOn w:val="Fuentedeprrafopredeter"/>
    <w:uiPriority w:val="20"/>
    <w:qFormat/>
    <w:rsid w:val="008E3969"/>
    <w:rPr>
      <w:i/>
      <w:iCs/>
    </w:rPr>
  </w:style>
  <w:style w:type="character" w:customStyle="1" w:styleId="TextonotaalfinalCar">
    <w:name w:val="Texto nota al final Car"/>
    <w:basedOn w:val="Fuentedeprrafopredeter"/>
    <w:link w:val="Textonotaalfinal"/>
    <w:uiPriority w:val="99"/>
    <w:semiHidden/>
    <w:rsid w:val="008E3969"/>
    <w:rPr>
      <w:sz w:val="20"/>
      <w:szCs w:val="20"/>
      <w:lang w:val="es-ES_tradnl"/>
    </w:rPr>
  </w:style>
  <w:style w:type="paragraph" w:styleId="Textonotaalfinal">
    <w:name w:val="endnote text"/>
    <w:basedOn w:val="Normal"/>
    <w:link w:val="TextonotaalfinalCar"/>
    <w:uiPriority w:val="99"/>
    <w:semiHidden/>
    <w:unhideWhenUsed/>
    <w:rsid w:val="008E3969"/>
    <w:pPr>
      <w:spacing w:after="0" w:line="240" w:lineRule="auto"/>
    </w:pPr>
    <w:rPr>
      <w:sz w:val="20"/>
      <w:szCs w:val="20"/>
      <w:lang w:val="es-ES_tradnl"/>
    </w:rPr>
  </w:style>
  <w:style w:type="character" w:customStyle="1" w:styleId="TextonotaalfinalCar1">
    <w:name w:val="Texto nota al final Car1"/>
    <w:basedOn w:val="Fuentedeprrafopredeter"/>
    <w:uiPriority w:val="99"/>
    <w:semiHidden/>
    <w:rsid w:val="008E3969"/>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301542">
      <w:bodyDiv w:val="1"/>
      <w:marLeft w:val="0"/>
      <w:marRight w:val="0"/>
      <w:marTop w:val="0"/>
      <w:marBottom w:val="0"/>
      <w:divBdr>
        <w:top w:val="none" w:sz="0" w:space="0" w:color="auto"/>
        <w:left w:val="none" w:sz="0" w:space="0" w:color="auto"/>
        <w:bottom w:val="none" w:sz="0" w:space="0" w:color="auto"/>
        <w:right w:val="none" w:sz="0" w:space="0" w:color="auto"/>
      </w:divBdr>
    </w:div>
    <w:div w:id="456069666">
      <w:bodyDiv w:val="1"/>
      <w:marLeft w:val="0"/>
      <w:marRight w:val="0"/>
      <w:marTop w:val="0"/>
      <w:marBottom w:val="0"/>
      <w:divBdr>
        <w:top w:val="none" w:sz="0" w:space="0" w:color="auto"/>
        <w:left w:val="none" w:sz="0" w:space="0" w:color="auto"/>
        <w:bottom w:val="none" w:sz="0" w:space="0" w:color="auto"/>
        <w:right w:val="none" w:sz="0" w:space="0" w:color="auto"/>
      </w:divBdr>
    </w:div>
    <w:div w:id="456989728">
      <w:bodyDiv w:val="1"/>
      <w:marLeft w:val="0"/>
      <w:marRight w:val="0"/>
      <w:marTop w:val="0"/>
      <w:marBottom w:val="0"/>
      <w:divBdr>
        <w:top w:val="none" w:sz="0" w:space="0" w:color="auto"/>
        <w:left w:val="none" w:sz="0" w:space="0" w:color="auto"/>
        <w:bottom w:val="none" w:sz="0" w:space="0" w:color="auto"/>
        <w:right w:val="none" w:sz="0" w:space="0" w:color="auto"/>
      </w:divBdr>
    </w:div>
    <w:div w:id="574172731">
      <w:bodyDiv w:val="1"/>
      <w:marLeft w:val="0"/>
      <w:marRight w:val="0"/>
      <w:marTop w:val="0"/>
      <w:marBottom w:val="0"/>
      <w:divBdr>
        <w:top w:val="none" w:sz="0" w:space="0" w:color="auto"/>
        <w:left w:val="none" w:sz="0" w:space="0" w:color="auto"/>
        <w:bottom w:val="none" w:sz="0" w:space="0" w:color="auto"/>
        <w:right w:val="none" w:sz="0" w:space="0" w:color="auto"/>
      </w:divBdr>
    </w:div>
    <w:div w:id="646127348">
      <w:bodyDiv w:val="1"/>
      <w:marLeft w:val="0"/>
      <w:marRight w:val="0"/>
      <w:marTop w:val="0"/>
      <w:marBottom w:val="0"/>
      <w:divBdr>
        <w:top w:val="none" w:sz="0" w:space="0" w:color="auto"/>
        <w:left w:val="none" w:sz="0" w:space="0" w:color="auto"/>
        <w:bottom w:val="none" w:sz="0" w:space="0" w:color="auto"/>
        <w:right w:val="none" w:sz="0" w:space="0" w:color="auto"/>
      </w:divBdr>
    </w:div>
    <w:div w:id="890657605">
      <w:bodyDiv w:val="1"/>
      <w:marLeft w:val="0"/>
      <w:marRight w:val="0"/>
      <w:marTop w:val="0"/>
      <w:marBottom w:val="0"/>
      <w:divBdr>
        <w:top w:val="none" w:sz="0" w:space="0" w:color="auto"/>
        <w:left w:val="none" w:sz="0" w:space="0" w:color="auto"/>
        <w:bottom w:val="none" w:sz="0" w:space="0" w:color="auto"/>
        <w:right w:val="none" w:sz="0" w:space="0" w:color="auto"/>
      </w:divBdr>
    </w:div>
    <w:div w:id="1486161030">
      <w:bodyDiv w:val="1"/>
      <w:marLeft w:val="0"/>
      <w:marRight w:val="0"/>
      <w:marTop w:val="0"/>
      <w:marBottom w:val="0"/>
      <w:divBdr>
        <w:top w:val="none" w:sz="0" w:space="0" w:color="auto"/>
        <w:left w:val="none" w:sz="0" w:space="0" w:color="auto"/>
        <w:bottom w:val="none" w:sz="0" w:space="0" w:color="auto"/>
        <w:right w:val="none" w:sz="0" w:space="0" w:color="auto"/>
      </w:divBdr>
    </w:div>
    <w:div w:id="1631398873">
      <w:bodyDiv w:val="1"/>
      <w:marLeft w:val="0"/>
      <w:marRight w:val="0"/>
      <w:marTop w:val="0"/>
      <w:marBottom w:val="0"/>
      <w:divBdr>
        <w:top w:val="none" w:sz="0" w:space="0" w:color="auto"/>
        <w:left w:val="none" w:sz="0" w:space="0" w:color="auto"/>
        <w:bottom w:val="none" w:sz="0" w:space="0" w:color="auto"/>
        <w:right w:val="none" w:sz="0" w:space="0" w:color="auto"/>
      </w:divBdr>
    </w:div>
    <w:div w:id="1648632370">
      <w:bodyDiv w:val="1"/>
      <w:marLeft w:val="0"/>
      <w:marRight w:val="0"/>
      <w:marTop w:val="0"/>
      <w:marBottom w:val="0"/>
      <w:divBdr>
        <w:top w:val="none" w:sz="0" w:space="0" w:color="auto"/>
        <w:left w:val="none" w:sz="0" w:space="0" w:color="auto"/>
        <w:bottom w:val="none" w:sz="0" w:space="0" w:color="auto"/>
        <w:right w:val="none" w:sz="0" w:space="0" w:color="auto"/>
      </w:divBdr>
    </w:div>
    <w:div w:id="1831215567">
      <w:bodyDiv w:val="1"/>
      <w:marLeft w:val="0"/>
      <w:marRight w:val="0"/>
      <w:marTop w:val="0"/>
      <w:marBottom w:val="0"/>
      <w:divBdr>
        <w:top w:val="none" w:sz="0" w:space="0" w:color="auto"/>
        <w:left w:val="none" w:sz="0" w:space="0" w:color="auto"/>
        <w:bottom w:val="none" w:sz="0" w:space="0" w:color="auto"/>
        <w:right w:val="none" w:sz="0" w:space="0" w:color="auto"/>
      </w:divBdr>
    </w:div>
    <w:div w:id="193674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emf"/><Relationship Id="rId159" Type="http://schemas.openxmlformats.org/officeDocument/2006/relationships/chart" Target="charts/chart20.xml"/><Relationship Id="rId170" Type="http://schemas.openxmlformats.org/officeDocument/2006/relationships/chart" Target="charts/chart26.xml"/><Relationship Id="rId191" Type="http://schemas.openxmlformats.org/officeDocument/2006/relationships/chart" Target="charts/chart47.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chart" Target="charts/chart10.xml"/><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33.png"/><Relationship Id="rId181" Type="http://schemas.openxmlformats.org/officeDocument/2006/relationships/chart" Target="charts/chart37.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emf"/><Relationship Id="rId85" Type="http://schemas.openxmlformats.org/officeDocument/2006/relationships/image" Target="media/image78.png"/><Relationship Id="rId150" Type="http://schemas.openxmlformats.org/officeDocument/2006/relationships/chart" Target="charts/chart11.xml"/><Relationship Id="rId171" Type="http://schemas.openxmlformats.org/officeDocument/2006/relationships/chart" Target="charts/chart27.xml"/><Relationship Id="rId192" Type="http://schemas.openxmlformats.org/officeDocument/2006/relationships/chart" Target="charts/chart48.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chart" Target="charts/chart1.xml"/><Relationship Id="rId161" Type="http://schemas.openxmlformats.org/officeDocument/2006/relationships/oleObject" Target="embeddings/oleObject1.bin"/><Relationship Id="rId182" Type="http://schemas.openxmlformats.org/officeDocument/2006/relationships/chart" Target="charts/chart38.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chart" Target="charts/chart12.xml"/><Relationship Id="rId172" Type="http://schemas.openxmlformats.org/officeDocument/2006/relationships/chart" Target="charts/chart28.xml"/><Relationship Id="rId193" Type="http://schemas.openxmlformats.org/officeDocument/2006/relationships/image" Target="media/image136.emf"/><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chart" Target="charts/chart2.xml"/><Relationship Id="rId146" Type="http://schemas.openxmlformats.org/officeDocument/2006/relationships/chart" Target="charts/chart7.xml"/><Relationship Id="rId167" Type="http://schemas.openxmlformats.org/officeDocument/2006/relationships/chart" Target="charts/chart23.xml"/><Relationship Id="rId188" Type="http://schemas.openxmlformats.org/officeDocument/2006/relationships/chart" Target="charts/chart44.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34.png"/><Relationship Id="rId183" Type="http://schemas.openxmlformats.org/officeDocument/2006/relationships/chart" Target="charts/chart39.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chart" Target="charts/chart18.xml"/><Relationship Id="rId178" Type="http://schemas.openxmlformats.org/officeDocument/2006/relationships/chart" Target="charts/chart34.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chart" Target="charts/chart13.xml"/><Relationship Id="rId173" Type="http://schemas.openxmlformats.org/officeDocument/2006/relationships/chart" Target="charts/chart29.xml"/><Relationship Id="rId194"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chart" Target="charts/chart8.xml"/><Relationship Id="rId168" Type="http://schemas.openxmlformats.org/officeDocument/2006/relationships/chart" Target="charts/chart24.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chart" Target="charts/chart3.xml"/><Relationship Id="rId163" Type="http://schemas.openxmlformats.org/officeDocument/2006/relationships/oleObject" Target="embeddings/oleObject2.bin"/><Relationship Id="rId184" Type="http://schemas.openxmlformats.org/officeDocument/2006/relationships/chart" Target="charts/chart40.xml"/><Relationship Id="rId189" Type="http://schemas.openxmlformats.org/officeDocument/2006/relationships/chart" Target="charts/chart45.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chart" Target="charts/chart19.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chart" Target="charts/chart14.xml"/><Relationship Id="rId174" Type="http://schemas.openxmlformats.org/officeDocument/2006/relationships/chart" Target="charts/chart30.xml"/><Relationship Id="rId179" Type="http://schemas.openxmlformats.org/officeDocument/2006/relationships/chart" Target="charts/chart35.xml"/><Relationship Id="rId195" Type="http://schemas.openxmlformats.org/officeDocument/2006/relationships/theme" Target="theme/theme1.xml"/><Relationship Id="rId190" Type="http://schemas.openxmlformats.org/officeDocument/2006/relationships/chart" Target="charts/chart46.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chart" Target="charts/chart4.xml"/><Relationship Id="rId148" Type="http://schemas.openxmlformats.org/officeDocument/2006/relationships/chart" Target="charts/chart9.xml"/><Relationship Id="rId164" Type="http://schemas.openxmlformats.org/officeDocument/2006/relationships/image" Target="media/image135.png"/><Relationship Id="rId169" Type="http://schemas.openxmlformats.org/officeDocument/2006/relationships/chart" Target="charts/chart25.xml"/><Relationship Id="rId185" Type="http://schemas.openxmlformats.org/officeDocument/2006/relationships/chart" Target="charts/chart4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chart" Target="charts/chart36.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chart" Target="charts/chart15.xml"/><Relationship Id="rId175" Type="http://schemas.openxmlformats.org/officeDocument/2006/relationships/chart" Target="charts/chart31.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chart" Target="charts/chart5.xml"/><Relationship Id="rId90" Type="http://schemas.openxmlformats.org/officeDocument/2006/relationships/image" Target="media/image83.png"/><Relationship Id="rId165" Type="http://schemas.openxmlformats.org/officeDocument/2006/relationships/chart" Target="charts/chart21.xml"/><Relationship Id="rId186" Type="http://schemas.openxmlformats.org/officeDocument/2006/relationships/chart" Target="charts/chart42.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chart" Target="charts/chart16.xml"/><Relationship Id="rId176" Type="http://schemas.openxmlformats.org/officeDocument/2006/relationships/chart" Target="charts/chart32.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chart" Target="charts/chart6.xml"/><Relationship Id="rId166" Type="http://schemas.openxmlformats.org/officeDocument/2006/relationships/chart" Target="charts/chart22.xml"/><Relationship Id="rId187" Type="http://schemas.openxmlformats.org/officeDocument/2006/relationships/chart" Target="charts/chart43.xm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chart" Target="charts/chart17.xml"/><Relationship Id="rId177" Type="http://schemas.openxmlformats.org/officeDocument/2006/relationships/chart" Target="charts/chart33.xml"/><Relationship Id="rId18" Type="http://schemas.openxmlformats.org/officeDocument/2006/relationships/image" Target="media/image11.png"/><Relationship Id="rId39" Type="http://schemas.openxmlformats.org/officeDocument/2006/relationships/image" Target="media/image3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xml"/><Relationship Id="rId1" Type="http://schemas.microsoft.com/office/2011/relationships/chartStyle" Target="style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xml"/><Relationship Id="rId1" Type="http://schemas.microsoft.com/office/2011/relationships/chartStyle" Target="style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xml"/><Relationship Id="rId1" Type="http://schemas.microsoft.com/office/2011/relationships/chartStyle" Target="style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4.xml"/><Relationship Id="rId1" Type="http://schemas.microsoft.com/office/2011/relationships/chartStyle" Target="style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5.xml"/><Relationship Id="rId1" Type="http://schemas.microsoft.com/office/2011/relationships/chartStyle" Target="style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6.xml"/><Relationship Id="rId1" Type="http://schemas.microsoft.com/office/2011/relationships/chartStyle" Target="style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7.xml"/><Relationship Id="rId1" Type="http://schemas.microsoft.com/office/2011/relationships/chartStyle" Target="style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8.xml"/><Relationship Id="rId1" Type="http://schemas.microsoft.com/office/2011/relationships/chartStyle" Target="style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9.xml"/><Relationship Id="rId1" Type="http://schemas.microsoft.com/office/2011/relationships/chartStyle" Target="style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10.xml"/><Relationship Id="rId1" Type="http://schemas.microsoft.com/office/2011/relationships/chartStyle" Target="style1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11.xml"/><Relationship Id="rId1" Type="http://schemas.microsoft.com/office/2011/relationships/chartStyle" Target="style1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12.xml"/><Relationship Id="rId1" Type="http://schemas.microsoft.com/office/2011/relationships/chartStyle" Target="style1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13.xml"/><Relationship Id="rId1" Type="http://schemas.microsoft.com/office/2011/relationships/chartStyle" Target="style1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14.xml"/><Relationship Id="rId1" Type="http://schemas.microsoft.com/office/2011/relationships/chartStyle" Target="style1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15.xml"/><Relationship Id="rId1" Type="http://schemas.microsoft.com/office/2011/relationships/chartStyle" Target="style1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16.xml"/><Relationship Id="rId1" Type="http://schemas.microsoft.com/office/2011/relationships/chartStyle" Target="style1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17.xml"/><Relationship Id="rId1" Type="http://schemas.microsoft.com/office/2011/relationships/chartStyle" Target="style1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18.xml"/><Relationship Id="rId1" Type="http://schemas.microsoft.com/office/2011/relationships/chartStyle" Target="style1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19.xml"/><Relationship Id="rId1" Type="http://schemas.microsoft.com/office/2011/relationships/chartStyle" Target="style1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20.xml"/><Relationship Id="rId1" Type="http://schemas.microsoft.com/office/2011/relationships/chartStyle" Target="style2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21.xml"/><Relationship Id="rId1" Type="http://schemas.microsoft.com/office/2011/relationships/chartStyle" Target="style2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22.xml"/><Relationship Id="rId1" Type="http://schemas.microsoft.com/office/2011/relationships/chartStyle" Target="style22.xm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23.xml"/><Relationship Id="rId1" Type="http://schemas.microsoft.com/office/2011/relationships/chartStyle" Target="style2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24.xml"/><Relationship Id="rId1" Type="http://schemas.microsoft.com/office/2011/relationships/chartStyle" Target="style2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25.xml"/><Relationship Id="rId1" Type="http://schemas.microsoft.com/office/2011/relationships/chartStyle" Target="style2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26.xml"/><Relationship Id="rId1" Type="http://schemas.microsoft.com/office/2011/relationships/chartStyle" Target="style26.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27.xml"/><Relationship Id="rId1" Type="http://schemas.microsoft.com/office/2011/relationships/chartStyle" Target="style27.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TIPO DE DOCUMENTO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explosion val="0"/>
            <c:extLst>
              <c:ext xmlns:c16="http://schemas.microsoft.com/office/drawing/2014/chart" uri="{C3380CC4-5D6E-409C-BE32-E72D297353CC}">
                <c16:uniqueId val="{00000001-868E-4222-B84C-9FA5B5267BCB}"/>
              </c:ext>
            </c:extLst>
          </c:dPt>
          <c:dPt>
            <c:idx val="1"/>
            <c:bubble3D val="0"/>
            <c:explosion val="13"/>
            <c:extLst>
              <c:ext xmlns:c16="http://schemas.microsoft.com/office/drawing/2014/chart" uri="{C3380CC4-5D6E-409C-BE32-E72D297353CC}">
                <c16:uniqueId val="{00000003-868E-4222-B84C-9FA5B5267BCB}"/>
              </c:ext>
            </c:extLst>
          </c:dPt>
          <c:dPt>
            <c:idx val="2"/>
            <c:bubble3D val="0"/>
            <c:spPr>
              <a:solidFill>
                <a:srgbClr val="9BBB59">
                  <a:lumMod val="60000"/>
                  <a:lumOff val="40000"/>
                </a:srgbClr>
              </a:solidFill>
            </c:spPr>
            <c:extLst>
              <c:ext xmlns:c16="http://schemas.microsoft.com/office/drawing/2014/chart" uri="{C3380CC4-5D6E-409C-BE32-E72D297353CC}">
                <c16:uniqueId val="{00000005-868E-4222-B84C-9FA5B5267BCB}"/>
              </c:ext>
            </c:extLst>
          </c:dPt>
          <c:dLbls>
            <c:dLbl>
              <c:idx val="0"/>
              <c:layout>
                <c:manualLayout>
                  <c:x val="-9.6392169728783898E-3"/>
                  <c:y val="-1.8800670749489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8E-4222-B84C-9FA5B5267BCB}"/>
                </c:ext>
              </c:extLst>
            </c:dLbl>
            <c:dLbl>
              <c:idx val="1"/>
              <c:layout>
                <c:manualLayout>
                  <c:x val="-2.8519138232720911E-2"/>
                  <c:y val="-2.4158646835812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68E-4222-B84C-9FA5B5267BCB}"/>
                </c:ext>
              </c:extLst>
            </c:dLbl>
            <c:dLbl>
              <c:idx val="2"/>
              <c:layout>
                <c:manualLayout>
                  <c:x val="0.19460509623797026"/>
                  <c:y val="-0.24987860892388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68E-4222-B84C-9FA5B5267BCB}"/>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Hoja1!$A$8:$A$10</c:f>
              <c:strCache>
                <c:ptCount val="3"/>
                <c:pt idx="0">
                  <c:v>RC</c:v>
                </c:pt>
                <c:pt idx="1">
                  <c:v>TI</c:v>
                </c:pt>
                <c:pt idx="2">
                  <c:v>CC</c:v>
                </c:pt>
              </c:strCache>
            </c:strRef>
          </c:cat>
          <c:val>
            <c:numRef>
              <c:f>Hoja1!$B$8:$B$10</c:f>
              <c:numCache>
                <c:formatCode>0.00%</c:formatCode>
                <c:ptCount val="3"/>
                <c:pt idx="0">
                  <c:v>2.2700000000000001E-2</c:v>
                </c:pt>
                <c:pt idx="1">
                  <c:v>0.1452</c:v>
                </c:pt>
                <c:pt idx="2">
                  <c:v>0.83199999999999996</c:v>
                </c:pt>
              </c:numCache>
            </c:numRef>
          </c:val>
          <c:extLst>
            <c:ext xmlns:c16="http://schemas.microsoft.com/office/drawing/2014/chart" uri="{C3380CC4-5D6E-409C-BE32-E72D297353CC}">
              <c16:uniqueId val="{00000006-868E-4222-B84C-9FA5B5267BCB}"/>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CARACTERIZADAS</a:t>
            </a:r>
            <a:r>
              <a:rPr lang="en-US" baseline="0"/>
              <a:t>  (2018)  </a:t>
            </a:r>
            <a:endParaRPr lang="en-US"/>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0"/>
            <c:bubble3D val="0"/>
            <c:spPr>
              <a:solidFill>
                <a:schemeClr val="accent6">
                  <a:lumMod val="40000"/>
                  <a:lumOff val="60000"/>
                </a:schemeClr>
              </a:solidFill>
            </c:spPr>
            <c:extLst>
              <c:ext xmlns:c16="http://schemas.microsoft.com/office/drawing/2014/chart" uri="{C3380CC4-5D6E-409C-BE32-E72D297353CC}">
                <c16:uniqueId val="{00000001-A0B1-471E-A4CB-5CF5D176B305}"/>
              </c:ext>
            </c:extLst>
          </c:dPt>
          <c:dPt>
            <c:idx val="1"/>
            <c:bubble3D val="0"/>
            <c:spPr>
              <a:solidFill>
                <a:schemeClr val="bg2">
                  <a:lumMod val="75000"/>
                </a:schemeClr>
              </a:solidFill>
            </c:spPr>
            <c:extLst>
              <c:ext xmlns:c16="http://schemas.microsoft.com/office/drawing/2014/chart" uri="{C3380CC4-5D6E-409C-BE32-E72D297353CC}">
                <c16:uniqueId val="{00000003-A0B1-471E-A4CB-5CF5D176B305}"/>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Hoja1!$A$90:$A$91</c:f>
              <c:strCache>
                <c:ptCount val="2"/>
                <c:pt idx="0">
                  <c:v>CON CARACTERIZACIÓN</c:v>
                </c:pt>
                <c:pt idx="1">
                  <c:v>SIN CARACTERIZACIÓN</c:v>
                </c:pt>
              </c:strCache>
            </c:strRef>
          </c:cat>
          <c:val>
            <c:numRef>
              <c:f>Hoja1!$B$90:$B$91</c:f>
              <c:numCache>
                <c:formatCode>0.00%</c:formatCode>
                <c:ptCount val="2"/>
                <c:pt idx="0">
                  <c:v>0.29530000000000001</c:v>
                </c:pt>
                <c:pt idx="1">
                  <c:v>0.7046</c:v>
                </c:pt>
              </c:numCache>
            </c:numRef>
          </c:val>
          <c:extLst>
            <c:ext xmlns:c16="http://schemas.microsoft.com/office/drawing/2014/chart" uri="{C3380CC4-5D6E-409C-BE32-E72D297353CC}">
              <c16:uniqueId val="{00000004-A0B1-471E-A4CB-5CF5D176B30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EN BASES DE DATOS CON PREDIAL</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8.486094975832939E-2"/>
          <c:y val="0.41403948419491043"/>
          <c:w val="0.60517906573153768"/>
          <c:h val="0.53105146639278789"/>
        </c:manualLayout>
      </c:layout>
      <c:pie3DChart>
        <c:varyColors val="1"/>
        <c:ser>
          <c:idx val="0"/>
          <c:order val="0"/>
          <c:explosion val="20"/>
          <c:dPt>
            <c:idx val="0"/>
            <c:bubble3D val="0"/>
            <c:spPr>
              <a:solidFill>
                <a:schemeClr val="accent4">
                  <a:lumMod val="40000"/>
                  <a:lumOff val="60000"/>
                </a:schemeClr>
              </a:solidFill>
            </c:spPr>
            <c:extLst>
              <c:ext xmlns:c16="http://schemas.microsoft.com/office/drawing/2014/chart" uri="{C3380CC4-5D6E-409C-BE32-E72D297353CC}">
                <c16:uniqueId val="{00000001-D183-48CC-9485-E9FCB914EBB5}"/>
              </c:ext>
            </c:extLst>
          </c:dPt>
          <c:dPt>
            <c:idx val="1"/>
            <c:bubble3D val="0"/>
            <c:explosion val="10"/>
            <c:spPr>
              <a:solidFill>
                <a:schemeClr val="accent6">
                  <a:lumMod val="60000"/>
                  <a:lumOff val="40000"/>
                </a:schemeClr>
              </a:solidFill>
            </c:spPr>
            <c:extLst>
              <c:ext xmlns:c16="http://schemas.microsoft.com/office/drawing/2014/chart" uri="{C3380CC4-5D6E-409C-BE32-E72D297353CC}">
                <c16:uniqueId val="{00000003-D183-48CC-9485-E9FCB914EBB5}"/>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83-48CC-9485-E9FCB914EBB5}"/>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83-48CC-9485-E9FCB914EBB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Hoja1!$A$102:$A$103</c:f>
              <c:strCache>
                <c:ptCount val="2"/>
                <c:pt idx="0">
                  <c:v>CON PREDIAL</c:v>
                </c:pt>
                <c:pt idx="1">
                  <c:v>SIN PREDIAL</c:v>
                </c:pt>
              </c:strCache>
            </c:strRef>
          </c:cat>
          <c:val>
            <c:numRef>
              <c:f>Hoja1!$B$102:$B$103</c:f>
              <c:numCache>
                <c:formatCode>0.00%</c:formatCode>
                <c:ptCount val="2"/>
                <c:pt idx="0">
                  <c:v>0.13339999999999999</c:v>
                </c:pt>
                <c:pt idx="1">
                  <c:v>0.86650000000000005</c:v>
                </c:pt>
              </c:numCache>
            </c:numRef>
          </c:val>
          <c:extLst>
            <c:ext xmlns:c16="http://schemas.microsoft.com/office/drawing/2014/chart" uri="{C3380CC4-5D6E-409C-BE32-E72D297353CC}">
              <c16:uniqueId val="{00000004-D183-48CC-9485-E9FCB914EBB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QUE PAGAN ICA</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1"/>
            <c:bubble3D val="0"/>
            <c:spPr>
              <a:solidFill>
                <a:schemeClr val="bg1">
                  <a:lumMod val="75000"/>
                </a:schemeClr>
              </a:solidFill>
            </c:spPr>
            <c:extLst>
              <c:ext xmlns:c16="http://schemas.microsoft.com/office/drawing/2014/chart" uri="{C3380CC4-5D6E-409C-BE32-E72D297353CC}">
                <c16:uniqueId val="{00000001-3C27-4181-8DE5-A1CED001F829}"/>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Hoja1!$A$107:$A$108</c:f>
              <c:strCache>
                <c:ptCount val="2"/>
                <c:pt idx="0">
                  <c:v>CON ICA</c:v>
                </c:pt>
                <c:pt idx="1">
                  <c:v>SIN ICA</c:v>
                </c:pt>
              </c:strCache>
            </c:strRef>
          </c:cat>
          <c:val>
            <c:numRef>
              <c:f>Hoja1!$B$107:$B$108</c:f>
              <c:numCache>
                <c:formatCode>0.00%</c:formatCode>
                <c:ptCount val="2"/>
                <c:pt idx="0">
                  <c:v>2.6200000000000001E-2</c:v>
                </c:pt>
                <c:pt idx="1">
                  <c:v>0.97370000000000001</c:v>
                </c:pt>
              </c:numCache>
            </c:numRef>
          </c:val>
          <c:extLst>
            <c:ext xmlns:c16="http://schemas.microsoft.com/office/drawing/2014/chart" uri="{C3380CC4-5D6E-409C-BE32-E72D297353CC}">
              <c16:uniqueId val="{00000002-3C27-4181-8DE5-A1CED001F829}"/>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ESTUDIANDO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chemeClr val="accent6">
                  <a:lumMod val="60000"/>
                  <a:lumOff val="40000"/>
                </a:schemeClr>
              </a:solidFill>
            </c:spPr>
            <c:extLst>
              <c:ext xmlns:c16="http://schemas.microsoft.com/office/drawing/2014/chart" uri="{C3380CC4-5D6E-409C-BE32-E72D297353CC}">
                <c16:uniqueId val="{00000001-F6E0-475E-A659-AFB0CF103DCF}"/>
              </c:ext>
            </c:extLst>
          </c:dPt>
          <c:dPt>
            <c:idx val="1"/>
            <c:invertIfNegative val="0"/>
            <c:bubble3D val="0"/>
            <c:spPr>
              <a:solidFill>
                <a:schemeClr val="accent3">
                  <a:lumMod val="60000"/>
                  <a:lumOff val="40000"/>
                </a:schemeClr>
              </a:solidFill>
            </c:spPr>
            <c:extLst>
              <c:ext xmlns:c16="http://schemas.microsoft.com/office/drawing/2014/chart" uri="{C3380CC4-5D6E-409C-BE32-E72D297353CC}">
                <c16:uniqueId val="{00000003-F6E0-475E-A659-AFB0CF103DCF}"/>
              </c:ext>
            </c:extLst>
          </c:dPt>
          <c:dPt>
            <c:idx val="2"/>
            <c:invertIfNegative val="0"/>
            <c:bubble3D val="0"/>
            <c:spPr>
              <a:solidFill>
                <a:schemeClr val="accent5">
                  <a:lumMod val="60000"/>
                  <a:lumOff val="40000"/>
                </a:schemeClr>
              </a:solidFill>
            </c:spPr>
            <c:extLst>
              <c:ext xmlns:c16="http://schemas.microsoft.com/office/drawing/2014/chart" uri="{C3380CC4-5D6E-409C-BE32-E72D297353CC}">
                <c16:uniqueId val="{00000005-F6E0-475E-A659-AFB0CF103DCF}"/>
              </c:ext>
            </c:extLst>
          </c:dPt>
          <c:dPt>
            <c:idx val="3"/>
            <c:invertIfNegative val="0"/>
            <c:bubble3D val="0"/>
            <c:spPr>
              <a:solidFill>
                <a:schemeClr val="accent4">
                  <a:lumMod val="60000"/>
                  <a:lumOff val="40000"/>
                </a:schemeClr>
              </a:solidFill>
            </c:spPr>
            <c:extLst>
              <c:ext xmlns:c16="http://schemas.microsoft.com/office/drawing/2014/chart" uri="{C3380CC4-5D6E-409C-BE32-E72D297353CC}">
                <c16:uniqueId val="{00000007-F6E0-475E-A659-AFB0CF103DCF}"/>
              </c:ext>
            </c:extLst>
          </c:dPt>
          <c:dPt>
            <c:idx val="4"/>
            <c:invertIfNegative val="0"/>
            <c:bubble3D val="0"/>
            <c:spPr>
              <a:solidFill>
                <a:schemeClr val="accent2">
                  <a:lumMod val="75000"/>
                </a:schemeClr>
              </a:solidFill>
            </c:spPr>
            <c:extLst>
              <c:ext xmlns:c16="http://schemas.microsoft.com/office/drawing/2014/chart" uri="{C3380CC4-5D6E-409C-BE32-E72D297353CC}">
                <c16:uniqueId val="{00000009-F6E0-475E-A659-AFB0CF103DCF}"/>
              </c:ext>
            </c:extLst>
          </c:dPt>
          <c:dLbls>
            <c:dLbl>
              <c:idx val="0"/>
              <c:layout>
                <c:manualLayout>
                  <c:x val="0"/>
                  <c:y val="2.16802168021680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E0-475E-A659-AFB0CF103DCF}"/>
                </c:ext>
              </c:extLst>
            </c:dLbl>
            <c:dLbl>
              <c:idx val="1"/>
              <c:layout>
                <c:manualLayout>
                  <c:x val="0"/>
                  <c:y val="3.52132812666709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E0-475E-A659-AFB0CF103DCF}"/>
                </c:ext>
              </c:extLst>
            </c:dLbl>
            <c:dLbl>
              <c:idx val="2"/>
              <c:layout>
                <c:manualLayout>
                  <c:x val="6.7911758964013793E-3"/>
                  <c:y val="7.7677485436271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E0-475E-A659-AFB0CF103DCF}"/>
                </c:ext>
              </c:extLst>
            </c:dLbl>
            <c:dLbl>
              <c:idx val="3"/>
              <c:layout>
                <c:manualLayout>
                  <c:x val="1.1318626494002349E-2"/>
                  <c:y val="1.62260205279218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E0-475E-A659-AFB0CF103DCF}"/>
                </c:ext>
              </c:extLst>
            </c:dLbl>
            <c:dLbl>
              <c:idx val="4"/>
              <c:layout>
                <c:manualLayout>
                  <c:x val="1.3774104683195593E-2"/>
                  <c:y val="1.084010840108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6E0-475E-A659-AFB0CF103DCF}"/>
                </c:ext>
              </c:extLst>
            </c:dLbl>
            <c:dLbl>
              <c:idx val="5"/>
              <c:layout>
                <c:manualLayout>
                  <c:x val="8.2644628099173556E-3"/>
                  <c:y val="5.4200542005420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6E0-475E-A659-AFB0CF103DC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Hoja1!$A$167:$A$172</c:f>
              <c:strCache>
                <c:ptCount val="6"/>
                <c:pt idx="0">
                  <c:v>PRIMERA INFANCIA</c:v>
                </c:pt>
                <c:pt idx="1">
                  <c:v>INFANCIA</c:v>
                </c:pt>
                <c:pt idx="2">
                  <c:v>ADOLESCENCIA</c:v>
                </c:pt>
                <c:pt idx="3">
                  <c:v>JUVENTUD</c:v>
                </c:pt>
                <c:pt idx="4">
                  <c:v>ADULTES</c:v>
                </c:pt>
                <c:pt idx="5">
                  <c:v>VEJEZ</c:v>
                </c:pt>
              </c:strCache>
            </c:strRef>
          </c:cat>
          <c:val>
            <c:numRef>
              <c:f>Hoja1!$B$167:$B$172</c:f>
              <c:numCache>
                <c:formatCode>General</c:formatCode>
                <c:ptCount val="6"/>
                <c:pt idx="0">
                  <c:v>63</c:v>
                </c:pt>
                <c:pt idx="1">
                  <c:v>985</c:v>
                </c:pt>
                <c:pt idx="2">
                  <c:v>1214</c:v>
                </c:pt>
                <c:pt idx="3">
                  <c:v>350</c:v>
                </c:pt>
                <c:pt idx="4">
                  <c:v>51</c:v>
                </c:pt>
                <c:pt idx="5">
                  <c:v>16</c:v>
                </c:pt>
              </c:numCache>
            </c:numRef>
          </c:val>
          <c:extLst>
            <c:ext xmlns:c16="http://schemas.microsoft.com/office/drawing/2014/chart" uri="{C3380CC4-5D6E-409C-BE32-E72D297353CC}">
              <c16:uniqueId val="{0000000B-F6E0-475E-A659-AFB0CF103DCF}"/>
            </c:ext>
          </c:extLst>
        </c:ser>
        <c:dLbls>
          <c:showLegendKey val="0"/>
          <c:showVal val="0"/>
          <c:showCatName val="0"/>
          <c:showSerName val="0"/>
          <c:showPercent val="0"/>
          <c:showBubbleSize val="0"/>
        </c:dLbls>
        <c:gapWidth val="150"/>
        <c:shape val="box"/>
        <c:axId val="243860608"/>
        <c:axId val="243862144"/>
        <c:axId val="0"/>
      </c:bar3DChart>
      <c:catAx>
        <c:axId val="243860608"/>
        <c:scaling>
          <c:orientation val="minMax"/>
        </c:scaling>
        <c:delete val="0"/>
        <c:axPos val="b"/>
        <c:numFmt formatCode="General" sourceLinked="0"/>
        <c:majorTickMark val="out"/>
        <c:minorTickMark val="none"/>
        <c:tickLblPos val="nextTo"/>
        <c:crossAx val="243862144"/>
        <c:crosses val="autoZero"/>
        <c:auto val="1"/>
        <c:lblAlgn val="ctr"/>
        <c:lblOffset val="100"/>
        <c:noMultiLvlLbl val="0"/>
      </c:catAx>
      <c:valAx>
        <c:axId val="243862144"/>
        <c:scaling>
          <c:orientation val="minMax"/>
        </c:scaling>
        <c:delete val="0"/>
        <c:axPos val="l"/>
        <c:majorGridlines/>
        <c:numFmt formatCode="General" sourceLinked="1"/>
        <c:majorTickMark val="out"/>
        <c:minorTickMark val="none"/>
        <c:tickLblPos val="nextTo"/>
        <c:crossAx val="243860608"/>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ESTUDIANDO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chemeClr val="accent6">
                  <a:lumMod val="60000"/>
                  <a:lumOff val="40000"/>
                </a:schemeClr>
              </a:solidFill>
            </c:spPr>
            <c:extLst>
              <c:ext xmlns:c16="http://schemas.microsoft.com/office/drawing/2014/chart" uri="{C3380CC4-5D6E-409C-BE32-E72D297353CC}">
                <c16:uniqueId val="{00000001-F513-43FC-AA51-7681E629C1AA}"/>
              </c:ext>
            </c:extLst>
          </c:dPt>
          <c:dPt>
            <c:idx val="1"/>
            <c:invertIfNegative val="0"/>
            <c:bubble3D val="0"/>
            <c:spPr>
              <a:solidFill>
                <a:schemeClr val="accent3">
                  <a:lumMod val="60000"/>
                  <a:lumOff val="40000"/>
                </a:schemeClr>
              </a:solidFill>
            </c:spPr>
            <c:extLst>
              <c:ext xmlns:c16="http://schemas.microsoft.com/office/drawing/2014/chart" uri="{C3380CC4-5D6E-409C-BE32-E72D297353CC}">
                <c16:uniqueId val="{00000003-F513-43FC-AA51-7681E629C1AA}"/>
              </c:ext>
            </c:extLst>
          </c:dPt>
          <c:dPt>
            <c:idx val="2"/>
            <c:invertIfNegative val="0"/>
            <c:bubble3D val="0"/>
            <c:spPr>
              <a:solidFill>
                <a:schemeClr val="accent5">
                  <a:lumMod val="60000"/>
                  <a:lumOff val="40000"/>
                </a:schemeClr>
              </a:solidFill>
            </c:spPr>
            <c:extLst>
              <c:ext xmlns:c16="http://schemas.microsoft.com/office/drawing/2014/chart" uri="{C3380CC4-5D6E-409C-BE32-E72D297353CC}">
                <c16:uniqueId val="{00000005-F513-43FC-AA51-7681E629C1AA}"/>
              </c:ext>
            </c:extLst>
          </c:dPt>
          <c:dPt>
            <c:idx val="3"/>
            <c:invertIfNegative val="0"/>
            <c:bubble3D val="0"/>
            <c:spPr>
              <a:solidFill>
                <a:schemeClr val="accent4">
                  <a:lumMod val="60000"/>
                  <a:lumOff val="40000"/>
                </a:schemeClr>
              </a:solidFill>
            </c:spPr>
            <c:extLst>
              <c:ext xmlns:c16="http://schemas.microsoft.com/office/drawing/2014/chart" uri="{C3380CC4-5D6E-409C-BE32-E72D297353CC}">
                <c16:uniqueId val="{00000007-F513-43FC-AA51-7681E629C1AA}"/>
              </c:ext>
            </c:extLst>
          </c:dPt>
          <c:dPt>
            <c:idx val="4"/>
            <c:invertIfNegative val="0"/>
            <c:bubble3D val="0"/>
            <c:spPr>
              <a:solidFill>
                <a:schemeClr val="accent2"/>
              </a:solidFill>
            </c:spPr>
            <c:extLst>
              <c:ext xmlns:c16="http://schemas.microsoft.com/office/drawing/2014/chart" uri="{C3380CC4-5D6E-409C-BE32-E72D297353CC}">
                <c16:uniqueId val="{00000009-F513-43FC-AA51-7681E629C1AA}"/>
              </c:ext>
            </c:extLst>
          </c:dPt>
          <c:dLbls>
            <c:dLbl>
              <c:idx val="0"/>
              <c:layout>
                <c:manualLayout>
                  <c:x val="1.3582342954159592E-2"/>
                  <c:y val="-1.926782273603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13-43FC-AA51-7681E629C1AA}"/>
                </c:ext>
              </c:extLst>
            </c:dLbl>
            <c:dLbl>
              <c:idx val="2"/>
              <c:layout>
                <c:manualLayout>
                  <c:x val="6.791171477079796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13-43FC-AA51-7681E629C1AA}"/>
                </c:ext>
              </c:extLst>
            </c:dLbl>
            <c:dLbl>
              <c:idx val="3"/>
              <c:layout>
                <c:manualLayout>
                  <c:x val="4.5228132561528278E-3"/>
                  <c:y val="-2.69597803164778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513-43FC-AA51-7681E629C1AA}"/>
                </c:ext>
              </c:extLst>
            </c:dLbl>
            <c:dLbl>
              <c:idx val="4"/>
              <c:layout>
                <c:manualLayout>
                  <c:x val="1.023672424824056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513-43FC-AA51-7681E629C1AA}"/>
                </c:ext>
              </c:extLst>
            </c:dLbl>
            <c:dLbl>
              <c:idx val="5"/>
              <c:layout>
                <c:manualLayout>
                  <c:x val="1.535508637236084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513-43FC-AA51-7681E629C1A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Hoja1!$A$158:$A$163</c:f>
              <c:strCache>
                <c:ptCount val="6"/>
                <c:pt idx="0">
                  <c:v>PRIMERA INFANCIA</c:v>
                </c:pt>
                <c:pt idx="1">
                  <c:v>INFANCIA</c:v>
                </c:pt>
                <c:pt idx="2">
                  <c:v>ADOLESCENCIA</c:v>
                </c:pt>
                <c:pt idx="3">
                  <c:v>JUVENTUD</c:v>
                </c:pt>
                <c:pt idx="4">
                  <c:v>ADULTES</c:v>
                </c:pt>
                <c:pt idx="5">
                  <c:v>VEJEZ</c:v>
                </c:pt>
              </c:strCache>
            </c:strRef>
          </c:cat>
          <c:val>
            <c:numRef>
              <c:f>Hoja1!$B$158:$B$163</c:f>
              <c:numCache>
                <c:formatCode>0.00%</c:formatCode>
                <c:ptCount val="6"/>
                <c:pt idx="0">
                  <c:v>0.17019999999999999</c:v>
                </c:pt>
                <c:pt idx="1">
                  <c:v>0.71679999999999999</c:v>
                </c:pt>
                <c:pt idx="2">
                  <c:v>0.71160000000000001</c:v>
                </c:pt>
                <c:pt idx="3">
                  <c:v>7.2599999999999998E-2</c:v>
                </c:pt>
                <c:pt idx="4">
                  <c:v>6.1000000000000004E-3</c:v>
                </c:pt>
                <c:pt idx="5">
                  <c:v>5.4000000000000003E-3</c:v>
                </c:pt>
              </c:numCache>
            </c:numRef>
          </c:val>
          <c:extLst>
            <c:ext xmlns:c16="http://schemas.microsoft.com/office/drawing/2014/chart" uri="{C3380CC4-5D6E-409C-BE32-E72D297353CC}">
              <c16:uniqueId val="{0000000B-F513-43FC-AA51-7681E629C1AA}"/>
            </c:ext>
          </c:extLst>
        </c:ser>
        <c:dLbls>
          <c:showLegendKey val="0"/>
          <c:showVal val="0"/>
          <c:showCatName val="0"/>
          <c:showSerName val="0"/>
          <c:showPercent val="0"/>
          <c:showBubbleSize val="0"/>
        </c:dLbls>
        <c:gapWidth val="150"/>
        <c:shape val="box"/>
        <c:axId val="274118144"/>
        <c:axId val="274119680"/>
        <c:axId val="0"/>
      </c:bar3DChart>
      <c:catAx>
        <c:axId val="274118144"/>
        <c:scaling>
          <c:orientation val="minMax"/>
        </c:scaling>
        <c:delete val="0"/>
        <c:axPos val="b"/>
        <c:numFmt formatCode="General" sourceLinked="0"/>
        <c:majorTickMark val="out"/>
        <c:minorTickMark val="none"/>
        <c:tickLblPos val="nextTo"/>
        <c:crossAx val="274119680"/>
        <c:crosses val="autoZero"/>
        <c:auto val="1"/>
        <c:lblAlgn val="ctr"/>
        <c:lblOffset val="100"/>
        <c:noMultiLvlLbl val="0"/>
      </c:catAx>
      <c:valAx>
        <c:axId val="274119680"/>
        <c:scaling>
          <c:orientation val="minMax"/>
        </c:scaling>
        <c:delete val="0"/>
        <c:axPos val="l"/>
        <c:majorGridlines/>
        <c:numFmt formatCode="0.00%" sourceLinked="1"/>
        <c:majorTickMark val="out"/>
        <c:minorTickMark val="none"/>
        <c:tickLblPos val="nextTo"/>
        <c:crossAx val="274118144"/>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DEL</a:t>
            </a:r>
            <a:r>
              <a:rPr lang="en-US" baseline="0"/>
              <a:t> CICLO VITAL</a:t>
            </a:r>
            <a:r>
              <a:rPr lang="en-US"/>
              <a:t> PRIMERA INFANCIA ESTUDIANDO</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1.9283262669089446E-2"/>
          <c:y val="0.54022797150356205"/>
          <c:w val="0.6289434974474345"/>
          <c:h val="0.40160779902512184"/>
        </c:manualLayout>
      </c:layout>
      <c:pie3DChart>
        <c:varyColors val="1"/>
        <c:ser>
          <c:idx val="0"/>
          <c:order val="0"/>
          <c:explosion val="10"/>
          <c:dPt>
            <c:idx val="0"/>
            <c:bubble3D val="0"/>
            <c:spPr>
              <a:solidFill>
                <a:schemeClr val="accent3">
                  <a:lumMod val="40000"/>
                  <a:lumOff val="60000"/>
                </a:schemeClr>
              </a:solidFill>
            </c:spPr>
            <c:extLst>
              <c:ext xmlns:c16="http://schemas.microsoft.com/office/drawing/2014/chart" uri="{C3380CC4-5D6E-409C-BE32-E72D297353CC}">
                <c16:uniqueId val="{00000001-E4BF-4B4E-B633-34534B9B4DEB}"/>
              </c:ext>
            </c:extLst>
          </c:dPt>
          <c:dPt>
            <c:idx val="1"/>
            <c:bubble3D val="0"/>
            <c:spPr>
              <a:solidFill>
                <a:schemeClr val="accent2">
                  <a:lumMod val="60000"/>
                  <a:lumOff val="40000"/>
                </a:schemeClr>
              </a:solidFill>
            </c:spPr>
            <c:extLst>
              <c:ext xmlns:c16="http://schemas.microsoft.com/office/drawing/2014/chart" uri="{C3380CC4-5D6E-409C-BE32-E72D297353CC}">
                <c16:uniqueId val="{00000003-E4BF-4B4E-B633-34534B9B4DEB}"/>
              </c:ext>
            </c:extLst>
          </c:dPt>
          <c:dLbls>
            <c:dLbl>
              <c:idx val="0"/>
              <c:layout>
                <c:manualLayout>
                  <c:x val="2.9360560699143376E-2"/>
                  <c:y val="9.094363204599425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BF-4B4E-B633-34534B9B4DEB}"/>
                </c:ext>
              </c:extLst>
            </c:dLbl>
            <c:dLbl>
              <c:idx val="1"/>
              <c:layout>
                <c:manualLayout>
                  <c:x val="-5.0914741426552453E-2"/>
                  <c:y val="-0.124369953755780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BF-4B4E-B633-34534B9B4DEB}"/>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Hoja1!$A$120:$A$121</c:f>
              <c:strCache>
                <c:ptCount val="2"/>
                <c:pt idx="0">
                  <c:v>ESTUDIANDO</c:v>
                </c:pt>
                <c:pt idx="1">
                  <c:v>NO ESTUDIANDO</c:v>
                </c:pt>
              </c:strCache>
            </c:strRef>
          </c:cat>
          <c:val>
            <c:numRef>
              <c:f>Hoja1!$B$120:$B$121</c:f>
              <c:numCache>
                <c:formatCode>0.00%</c:formatCode>
                <c:ptCount val="2"/>
                <c:pt idx="0">
                  <c:v>0.17019999999999999</c:v>
                </c:pt>
                <c:pt idx="1">
                  <c:v>0.82969999999999999</c:v>
                </c:pt>
              </c:numCache>
            </c:numRef>
          </c:val>
          <c:extLst>
            <c:ext xmlns:c16="http://schemas.microsoft.com/office/drawing/2014/chart" uri="{C3380CC4-5D6E-409C-BE32-E72D297353CC}">
              <c16:uniqueId val="{00000004-E4BF-4B4E-B633-34534B9B4DEB}"/>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DEL CICLO VITAL INFANCIA ESTUDIANDO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0"/>
            <c:bubble3D val="0"/>
            <c:spPr>
              <a:solidFill>
                <a:schemeClr val="accent4">
                  <a:lumMod val="40000"/>
                  <a:lumOff val="60000"/>
                </a:schemeClr>
              </a:solidFill>
            </c:spPr>
            <c:extLst>
              <c:ext xmlns:c16="http://schemas.microsoft.com/office/drawing/2014/chart" uri="{C3380CC4-5D6E-409C-BE32-E72D297353CC}">
                <c16:uniqueId val="{00000001-80DB-4598-AD04-9FB57098ADB4}"/>
              </c:ext>
            </c:extLst>
          </c:dPt>
          <c:dPt>
            <c:idx val="1"/>
            <c:bubble3D val="0"/>
            <c:spPr>
              <a:solidFill>
                <a:schemeClr val="accent6">
                  <a:lumMod val="40000"/>
                  <a:lumOff val="60000"/>
                </a:schemeClr>
              </a:solidFill>
            </c:spPr>
            <c:extLst>
              <c:ext xmlns:c16="http://schemas.microsoft.com/office/drawing/2014/chart" uri="{C3380CC4-5D6E-409C-BE32-E72D297353CC}">
                <c16:uniqueId val="{00000003-80DB-4598-AD04-9FB57098ADB4}"/>
              </c:ext>
            </c:extLst>
          </c:dPt>
          <c:dLbls>
            <c:dLbl>
              <c:idx val="0"/>
              <c:layout>
                <c:manualLayout>
                  <c:x val="-1.3064620463518547E-2"/>
                  <c:y val="4.7480819705229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DB-4598-AD04-9FB57098ADB4}"/>
                </c:ext>
              </c:extLst>
            </c:dLbl>
            <c:dLbl>
              <c:idx val="1"/>
              <c:layout>
                <c:manualLayout>
                  <c:x val="7.5127330046916935E-2"/>
                  <c:y val="-3.0746517262265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DB-4598-AD04-9FB57098ADB4}"/>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Hoja1!$A$125:$A$126</c:f>
              <c:strCache>
                <c:ptCount val="2"/>
                <c:pt idx="0">
                  <c:v>ESTUDIANDO</c:v>
                </c:pt>
                <c:pt idx="1">
                  <c:v>NO ESTUDIANDO</c:v>
                </c:pt>
              </c:strCache>
            </c:strRef>
          </c:cat>
          <c:val>
            <c:numRef>
              <c:f>Hoja1!$B$125:$B$126</c:f>
              <c:numCache>
                <c:formatCode>0.00%</c:formatCode>
                <c:ptCount val="2"/>
                <c:pt idx="0">
                  <c:v>0.71679999999999999</c:v>
                </c:pt>
                <c:pt idx="1">
                  <c:v>0.28310000000000002</c:v>
                </c:pt>
              </c:numCache>
            </c:numRef>
          </c:val>
          <c:extLst>
            <c:ext xmlns:c16="http://schemas.microsoft.com/office/drawing/2014/chart" uri="{C3380CC4-5D6E-409C-BE32-E72D297353CC}">
              <c16:uniqueId val="{00000004-80DB-4598-AD04-9FB57098ADB4}"/>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ADOLESCENTES ESTUDIANDO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0"/>
            <c:bubble3D val="0"/>
            <c:spPr>
              <a:solidFill>
                <a:schemeClr val="accent5">
                  <a:lumMod val="60000"/>
                  <a:lumOff val="40000"/>
                </a:schemeClr>
              </a:solidFill>
            </c:spPr>
            <c:extLst>
              <c:ext xmlns:c16="http://schemas.microsoft.com/office/drawing/2014/chart" uri="{C3380CC4-5D6E-409C-BE32-E72D297353CC}">
                <c16:uniqueId val="{00000001-488A-4732-83E2-40565A14AD91}"/>
              </c:ext>
            </c:extLst>
          </c:dPt>
          <c:dPt>
            <c:idx val="1"/>
            <c:bubble3D val="0"/>
            <c:spPr>
              <a:solidFill>
                <a:schemeClr val="bg1">
                  <a:lumMod val="75000"/>
                </a:schemeClr>
              </a:solidFill>
            </c:spPr>
            <c:extLst>
              <c:ext xmlns:c16="http://schemas.microsoft.com/office/drawing/2014/chart" uri="{C3380CC4-5D6E-409C-BE32-E72D297353CC}">
                <c16:uniqueId val="{00000003-488A-4732-83E2-40565A14AD91}"/>
              </c:ext>
            </c:extLst>
          </c:dPt>
          <c:dLbls>
            <c:dLbl>
              <c:idx val="0"/>
              <c:layout>
                <c:manualLayout>
                  <c:x val="-2.6205907360171529E-2"/>
                  <c:y val="7.7440368734396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8A-4732-83E2-40565A14AD91}"/>
                </c:ext>
              </c:extLst>
            </c:dLbl>
            <c:dLbl>
              <c:idx val="1"/>
              <c:layout>
                <c:manualLayout>
                  <c:x val="7.0348896528778973E-2"/>
                  <c:y val="-4.13371743166250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8A-4732-83E2-40565A14AD91}"/>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Hoja1!$A$129:$A$130</c:f>
              <c:strCache>
                <c:ptCount val="2"/>
                <c:pt idx="0">
                  <c:v>ESTUDIANDO</c:v>
                </c:pt>
                <c:pt idx="1">
                  <c:v>NO ESTUDIANDO</c:v>
                </c:pt>
              </c:strCache>
            </c:strRef>
          </c:cat>
          <c:val>
            <c:numRef>
              <c:f>Hoja1!$B$129:$B$130</c:f>
              <c:numCache>
                <c:formatCode>0.00%</c:formatCode>
                <c:ptCount val="2"/>
                <c:pt idx="0">
                  <c:v>0.71160000000000001</c:v>
                </c:pt>
                <c:pt idx="1">
                  <c:v>0.2883</c:v>
                </c:pt>
              </c:numCache>
            </c:numRef>
          </c:val>
          <c:extLst>
            <c:ext xmlns:c16="http://schemas.microsoft.com/office/drawing/2014/chart" uri="{C3380CC4-5D6E-409C-BE32-E72D297353CC}">
              <c16:uniqueId val="{00000004-488A-4732-83E2-40565A14AD9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JOVENES ESTUDIANDO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1"/>
            <c:bubble3D val="0"/>
            <c:spPr>
              <a:solidFill>
                <a:schemeClr val="bg2">
                  <a:lumMod val="90000"/>
                </a:schemeClr>
              </a:solidFill>
            </c:spPr>
            <c:extLst>
              <c:ext xmlns:c16="http://schemas.microsoft.com/office/drawing/2014/chart" uri="{C3380CC4-5D6E-409C-BE32-E72D297353CC}">
                <c16:uniqueId val="{00000001-BA5B-425E-8C0C-77F5DBE71937}"/>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Hoja1!$A$138:$A$139</c:f>
              <c:strCache>
                <c:ptCount val="2"/>
                <c:pt idx="0">
                  <c:v>ESTUDIANDO</c:v>
                </c:pt>
                <c:pt idx="1">
                  <c:v>NO ESTUDIANDO</c:v>
                </c:pt>
              </c:strCache>
            </c:strRef>
          </c:cat>
          <c:val>
            <c:numRef>
              <c:f>Hoja1!$B$138:$B$139</c:f>
              <c:numCache>
                <c:formatCode>0.00%</c:formatCode>
                <c:ptCount val="2"/>
                <c:pt idx="0">
                  <c:v>7.2599999999999998E-2</c:v>
                </c:pt>
                <c:pt idx="1">
                  <c:v>0.92730000000000001</c:v>
                </c:pt>
              </c:numCache>
            </c:numRef>
          </c:val>
          <c:extLst>
            <c:ext xmlns:c16="http://schemas.microsoft.com/office/drawing/2014/chart" uri="{C3380CC4-5D6E-409C-BE32-E72D297353CC}">
              <c16:uniqueId val="{00000002-BA5B-425E-8C0C-77F5DBE71937}"/>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ADULTOS ESTUDIANDO</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8.2959453077214904E-2"/>
          <c:y val="0.31196457919395587"/>
          <c:w val="0.52033571024860836"/>
          <c:h val="0.6313670370642922"/>
        </c:manualLayout>
      </c:layout>
      <c:pie3DChart>
        <c:varyColors val="1"/>
        <c:ser>
          <c:idx val="0"/>
          <c:order val="0"/>
          <c:spPr>
            <a:solidFill>
              <a:srgbClr val="FFFF00"/>
            </a:solidFill>
          </c:spPr>
          <c:explosion val="10"/>
          <c:dPt>
            <c:idx val="0"/>
            <c:bubble3D val="0"/>
            <c:spPr>
              <a:solidFill>
                <a:srgbClr val="C00000"/>
              </a:solidFill>
            </c:spPr>
            <c:extLst>
              <c:ext xmlns:c16="http://schemas.microsoft.com/office/drawing/2014/chart" uri="{C3380CC4-5D6E-409C-BE32-E72D297353CC}">
                <c16:uniqueId val="{00000001-24EC-4D5B-BE40-5C0DF42BEC11}"/>
              </c:ext>
            </c:extLst>
          </c:dPt>
          <c:dPt>
            <c:idx val="1"/>
            <c:bubble3D val="0"/>
            <c:explosion val="30"/>
            <c:spPr>
              <a:solidFill>
                <a:schemeClr val="bg1">
                  <a:lumMod val="85000"/>
                </a:schemeClr>
              </a:solidFill>
            </c:spPr>
            <c:extLst>
              <c:ext xmlns:c16="http://schemas.microsoft.com/office/drawing/2014/chart" uri="{C3380CC4-5D6E-409C-BE32-E72D297353CC}">
                <c16:uniqueId val="{00000003-24EC-4D5B-BE40-5C0DF42BEC11}"/>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Hoja1!$A$143:$A$144</c:f>
              <c:strCache>
                <c:ptCount val="2"/>
                <c:pt idx="0">
                  <c:v>ESTUDIANDO</c:v>
                </c:pt>
                <c:pt idx="1">
                  <c:v>NO ESTUDIANDO</c:v>
                </c:pt>
              </c:strCache>
            </c:strRef>
          </c:cat>
          <c:val>
            <c:numRef>
              <c:f>Hoja1!$B$143:$B$144</c:f>
              <c:numCache>
                <c:formatCode>0.00%</c:formatCode>
                <c:ptCount val="2"/>
                <c:pt idx="0">
                  <c:v>6.1000000000000004E-3</c:v>
                </c:pt>
                <c:pt idx="1">
                  <c:v>0.99380000000000002</c:v>
                </c:pt>
              </c:numCache>
            </c:numRef>
          </c:val>
          <c:extLst>
            <c:ext xmlns:c16="http://schemas.microsoft.com/office/drawing/2014/chart" uri="{C3380CC4-5D6E-409C-BE32-E72D297353CC}">
              <c16:uniqueId val="{00000004-24EC-4D5B-BE40-5C0DF42BEC1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GÉNERO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
          <c:dPt>
            <c:idx val="0"/>
            <c:bubble3D val="0"/>
            <c:explosion val="4"/>
            <c:spPr>
              <a:solidFill>
                <a:schemeClr val="accent6">
                  <a:lumMod val="60000"/>
                  <a:lumOff val="40000"/>
                </a:schemeClr>
              </a:solidFill>
            </c:spPr>
            <c:extLst>
              <c:ext xmlns:c16="http://schemas.microsoft.com/office/drawing/2014/chart" uri="{C3380CC4-5D6E-409C-BE32-E72D297353CC}">
                <c16:uniqueId val="{00000001-ED9B-4024-85AD-BE5CCF8DEF1D}"/>
              </c:ext>
            </c:extLst>
          </c:dPt>
          <c:dPt>
            <c:idx val="1"/>
            <c:bubble3D val="0"/>
            <c:spPr>
              <a:solidFill>
                <a:schemeClr val="accent4">
                  <a:lumMod val="40000"/>
                  <a:lumOff val="60000"/>
                </a:schemeClr>
              </a:solidFill>
            </c:spPr>
            <c:extLst>
              <c:ext xmlns:c16="http://schemas.microsoft.com/office/drawing/2014/chart" uri="{C3380CC4-5D6E-409C-BE32-E72D297353CC}">
                <c16:uniqueId val="{00000003-ED9B-4024-85AD-BE5CCF8DEF1D}"/>
              </c:ext>
            </c:extLst>
          </c:dPt>
          <c:dLbls>
            <c:dLbl>
              <c:idx val="0"/>
              <c:layout>
                <c:manualLayout>
                  <c:x val="-0.19742957130358704"/>
                  <c:y val="-6.5602580927384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9B-4024-85AD-BE5CCF8DEF1D}"/>
                </c:ext>
              </c:extLst>
            </c:dLbl>
            <c:dLbl>
              <c:idx val="1"/>
              <c:layout>
                <c:manualLayout>
                  <c:x val="0.18135433070866142"/>
                  <c:y val="-0.17502624671916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9B-4024-85AD-BE5CCF8DEF1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Hoja1!$A$16:$A$17</c:f>
              <c:strCache>
                <c:ptCount val="2"/>
                <c:pt idx="0">
                  <c:v>HOMBRE</c:v>
                </c:pt>
                <c:pt idx="1">
                  <c:v>MUJER</c:v>
                </c:pt>
              </c:strCache>
            </c:strRef>
          </c:cat>
          <c:val>
            <c:numRef>
              <c:f>Hoja1!$B$16:$B$17</c:f>
              <c:numCache>
                <c:formatCode>0.00%</c:formatCode>
                <c:ptCount val="2"/>
                <c:pt idx="0">
                  <c:v>0.47970000000000002</c:v>
                </c:pt>
                <c:pt idx="1">
                  <c:v>0.5202</c:v>
                </c:pt>
              </c:numCache>
            </c:numRef>
          </c:val>
          <c:extLst>
            <c:ext xmlns:c16="http://schemas.microsoft.com/office/drawing/2014/chart" uri="{C3380CC4-5D6E-409C-BE32-E72D297353CC}">
              <c16:uniqueId val="{00000004-ED9B-4024-85AD-BE5CCF8DEF1D}"/>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PERSONAS DEL CICLO VITAL VEJEZ ESTUDIANDO</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8.2603674540682417E-2"/>
          <c:y val="0.46880227911209593"/>
          <c:w val="0.54196264597360111"/>
          <c:h val="0.47747081866023022"/>
        </c:manualLayout>
      </c:layout>
      <c:pie3DChart>
        <c:varyColors val="1"/>
        <c:ser>
          <c:idx val="0"/>
          <c:order val="0"/>
          <c:explosion val="30"/>
          <c:dPt>
            <c:idx val="0"/>
            <c:bubble3D val="0"/>
            <c:spPr>
              <a:solidFill>
                <a:schemeClr val="accent6">
                  <a:lumMod val="75000"/>
                </a:schemeClr>
              </a:solidFill>
            </c:spPr>
            <c:extLst>
              <c:ext xmlns:c16="http://schemas.microsoft.com/office/drawing/2014/chart" uri="{C3380CC4-5D6E-409C-BE32-E72D297353CC}">
                <c16:uniqueId val="{00000001-B6D2-4810-B426-AC96C8F5B252}"/>
              </c:ext>
            </c:extLst>
          </c:dPt>
          <c:dPt>
            <c:idx val="1"/>
            <c:bubble3D val="0"/>
            <c:spPr>
              <a:solidFill>
                <a:schemeClr val="tx2">
                  <a:lumMod val="20000"/>
                  <a:lumOff val="80000"/>
                </a:schemeClr>
              </a:solidFill>
            </c:spPr>
            <c:extLst>
              <c:ext xmlns:c16="http://schemas.microsoft.com/office/drawing/2014/chart" uri="{C3380CC4-5D6E-409C-BE32-E72D297353CC}">
                <c16:uniqueId val="{00000003-B6D2-4810-B426-AC96C8F5B252}"/>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Hoja1!$A$150:$A$151</c:f>
              <c:strCache>
                <c:ptCount val="2"/>
                <c:pt idx="0">
                  <c:v>ESTUDIANDO</c:v>
                </c:pt>
                <c:pt idx="1">
                  <c:v>NO ESTUDIANDO</c:v>
                </c:pt>
              </c:strCache>
            </c:strRef>
          </c:cat>
          <c:val>
            <c:numRef>
              <c:f>Hoja1!$B$150:$B$151</c:f>
              <c:numCache>
                <c:formatCode>0.00%</c:formatCode>
                <c:ptCount val="2"/>
                <c:pt idx="0">
                  <c:v>5.4000000000000003E-3</c:v>
                </c:pt>
                <c:pt idx="1">
                  <c:v>0.99450000000000005</c:v>
                </c:pt>
              </c:numCache>
            </c:numRef>
          </c:val>
          <c:extLst>
            <c:ext xmlns:c16="http://schemas.microsoft.com/office/drawing/2014/chart" uri="{C3380CC4-5D6E-409C-BE32-E72D297353CC}">
              <c16:uniqueId val="{00000004-B6D2-4810-B426-AC96C8F5B252}"/>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400"/>
              <a:t>Victimas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Victimas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0B08-4746-ABB0-26EE1C50BC84}"/>
              </c:ext>
            </c:extLst>
          </c:dPt>
          <c:dPt>
            <c:idx val="1"/>
            <c:bubble3D val="0"/>
            <c:spPr>
              <a:solidFill>
                <a:schemeClr val="accent5"/>
              </a:solidFill>
              <a:ln>
                <a:noFill/>
              </a:ln>
              <a:effectLst/>
              <a:sp3d/>
            </c:spPr>
            <c:extLst>
              <c:ext xmlns:c16="http://schemas.microsoft.com/office/drawing/2014/chart" uri="{C3380CC4-5D6E-409C-BE32-E72D297353CC}">
                <c16:uniqueId val="{00000003-0B08-4746-ABB0-26EE1C50BC84}"/>
              </c:ext>
            </c:extLst>
          </c:dPt>
          <c:dPt>
            <c:idx val="2"/>
            <c:bubble3D val="0"/>
            <c:spPr>
              <a:solidFill>
                <a:schemeClr val="accent4"/>
              </a:solidFill>
              <a:ln>
                <a:noFill/>
              </a:ln>
              <a:effectLst/>
              <a:sp3d/>
            </c:spPr>
            <c:extLst>
              <c:ext xmlns:c16="http://schemas.microsoft.com/office/drawing/2014/chart" uri="{C3380CC4-5D6E-409C-BE32-E72D297353CC}">
                <c16:uniqueId val="{00000005-0B08-4746-ABB0-26EE1C50BC8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Hombre</c:v>
                </c:pt>
                <c:pt idx="1">
                  <c:v>Mujer</c:v>
                </c:pt>
                <c:pt idx="2">
                  <c:v>Total</c:v>
                </c:pt>
              </c:strCache>
            </c:strRef>
          </c:cat>
          <c:val>
            <c:numRef>
              <c:f>Hoja1!$B$2:$B$4</c:f>
              <c:numCache>
                <c:formatCode>General</c:formatCode>
                <c:ptCount val="3"/>
                <c:pt idx="0">
                  <c:v>4432</c:v>
                </c:pt>
                <c:pt idx="1">
                  <c:v>5986</c:v>
                </c:pt>
                <c:pt idx="2">
                  <c:v>10418</c:v>
                </c:pt>
              </c:numCache>
            </c:numRef>
          </c:val>
          <c:extLst>
            <c:ext xmlns:c16="http://schemas.microsoft.com/office/drawing/2014/chart" uri="{C3380CC4-5D6E-409C-BE32-E72D297353CC}">
              <c16:uniqueId val="{00000006-0B08-4746-ABB0-26EE1C50BC84}"/>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400"/>
              <a:t>Rural</a:t>
            </a:r>
            <a:r>
              <a:rPr lang="es-CO" sz="1400" baseline="0"/>
              <a:t> Disperso</a:t>
            </a:r>
            <a:endParaRPr lang="es-CO"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Victimas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88FC-45A3-B216-E1A193F0F184}"/>
              </c:ext>
            </c:extLst>
          </c:dPt>
          <c:dPt>
            <c:idx val="1"/>
            <c:bubble3D val="0"/>
            <c:spPr>
              <a:solidFill>
                <a:schemeClr val="accent5"/>
              </a:solidFill>
              <a:ln>
                <a:noFill/>
              </a:ln>
              <a:effectLst/>
              <a:sp3d/>
            </c:spPr>
            <c:extLst>
              <c:ext xmlns:c16="http://schemas.microsoft.com/office/drawing/2014/chart" uri="{C3380CC4-5D6E-409C-BE32-E72D297353CC}">
                <c16:uniqueId val="{00000003-88FC-45A3-B216-E1A193F0F184}"/>
              </c:ext>
            </c:extLst>
          </c:dPt>
          <c:dPt>
            <c:idx val="2"/>
            <c:bubble3D val="0"/>
            <c:spPr>
              <a:solidFill>
                <a:schemeClr val="accent4"/>
              </a:solidFill>
              <a:ln>
                <a:noFill/>
              </a:ln>
              <a:effectLst/>
              <a:sp3d/>
            </c:spPr>
            <c:extLst>
              <c:ext xmlns:c16="http://schemas.microsoft.com/office/drawing/2014/chart" uri="{C3380CC4-5D6E-409C-BE32-E72D297353CC}">
                <c16:uniqueId val="{00000005-88FC-45A3-B216-E1A193F0F18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Hombre</c:v>
                </c:pt>
                <c:pt idx="1">
                  <c:v>Mujer</c:v>
                </c:pt>
                <c:pt idx="2">
                  <c:v>Total</c:v>
                </c:pt>
              </c:strCache>
            </c:strRef>
          </c:cat>
          <c:val>
            <c:numRef>
              <c:f>Hoja1!$B$2:$B$4</c:f>
              <c:numCache>
                <c:formatCode>General</c:formatCode>
                <c:ptCount val="3"/>
                <c:pt idx="0">
                  <c:v>563</c:v>
                </c:pt>
                <c:pt idx="1">
                  <c:v>647</c:v>
                </c:pt>
                <c:pt idx="2">
                  <c:v>1210</c:v>
                </c:pt>
              </c:numCache>
            </c:numRef>
          </c:val>
          <c:extLst>
            <c:ext xmlns:c16="http://schemas.microsoft.com/office/drawing/2014/chart" uri="{C3380CC4-5D6E-409C-BE32-E72D297353CC}">
              <c16:uniqueId val="{00000006-88FC-45A3-B216-E1A193F0F184}"/>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400"/>
              <a:t>Centro</a:t>
            </a:r>
            <a:r>
              <a:rPr lang="es-CO" sz="1400" baseline="0"/>
              <a:t> Poblado</a:t>
            </a:r>
            <a:endParaRPr lang="es-CO"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Victimas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32A7-4145-A098-2ECA25ED4AB9}"/>
              </c:ext>
            </c:extLst>
          </c:dPt>
          <c:dPt>
            <c:idx val="1"/>
            <c:bubble3D val="0"/>
            <c:spPr>
              <a:solidFill>
                <a:schemeClr val="accent5"/>
              </a:solidFill>
              <a:ln>
                <a:noFill/>
              </a:ln>
              <a:effectLst/>
              <a:sp3d/>
            </c:spPr>
            <c:extLst>
              <c:ext xmlns:c16="http://schemas.microsoft.com/office/drawing/2014/chart" uri="{C3380CC4-5D6E-409C-BE32-E72D297353CC}">
                <c16:uniqueId val="{00000003-32A7-4145-A098-2ECA25ED4AB9}"/>
              </c:ext>
            </c:extLst>
          </c:dPt>
          <c:dPt>
            <c:idx val="2"/>
            <c:bubble3D val="0"/>
            <c:spPr>
              <a:solidFill>
                <a:schemeClr val="accent4"/>
              </a:solidFill>
              <a:ln>
                <a:noFill/>
              </a:ln>
              <a:effectLst/>
              <a:sp3d/>
            </c:spPr>
            <c:extLst>
              <c:ext xmlns:c16="http://schemas.microsoft.com/office/drawing/2014/chart" uri="{C3380CC4-5D6E-409C-BE32-E72D297353CC}">
                <c16:uniqueId val="{00000005-32A7-4145-A098-2ECA25ED4AB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Hombre</c:v>
                </c:pt>
                <c:pt idx="1">
                  <c:v>Mujer</c:v>
                </c:pt>
                <c:pt idx="2">
                  <c:v>Total</c:v>
                </c:pt>
              </c:strCache>
            </c:strRef>
          </c:cat>
          <c:val>
            <c:numRef>
              <c:f>Hoja1!$B$2:$B$4</c:f>
              <c:numCache>
                <c:formatCode>General</c:formatCode>
                <c:ptCount val="3"/>
                <c:pt idx="0">
                  <c:v>216</c:v>
                </c:pt>
                <c:pt idx="1">
                  <c:v>262</c:v>
                </c:pt>
                <c:pt idx="2">
                  <c:v>478</c:v>
                </c:pt>
              </c:numCache>
            </c:numRef>
          </c:val>
          <c:extLst>
            <c:ext xmlns:c16="http://schemas.microsoft.com/office/drawing/2014/chart" uri="{C3380CC4-5D6E-409C-BE32-E72D297353CC}">
              <c16:uniqueId val="{00000006-32A7-4145-A098-2ECA25ED4AB9}"/>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400"/>
              <a:t>Cabecera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Victimas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98FB-4145-ACD0-6AC1FB0BBD75}"/>
              </c:ext>
            </c:extLst>
          </c:dPt>
          <c:dPt>
            <c:idx val="1"/>
            <c:bubble3D val="0"/>
            <c:spPr>
              <a:solidFill>
                <a:schemeClr val="accent5"/>
              </a:solidFill>
              <a:ln>
                <a:noFill/>
              </a:ln>
              <a:effectLst/>
              <a:sp3d/>
            </c:spPr>
            <c:extLst>
              <c:ext xmlns:c16="http://schemas.microsoft.com/office/drawing/2014/chart" uri="{C3380CC4-5D6E-409C-BE32-E72D297353CC}">
                <c16:uniqueId val="{00000003-98FB-4145-ACD0-6AC1FB0BBD75}"/>
              </c:ext>
            </c:extLst>
          </c:dPt>
          <c:dPt>
            <c:idx val="2"/>
            <c:bubble3D val="0"/>
            <c:spPr>
              <a:solidFill>
                <a:schemeClr val="accent4"/>
              </a:solidFill>
              <a:ln>
                <a:noFill/>
              </a:ln>
              <a:effectLst/>
              <a:sp3d/>
            </c:spPr>
            <c:extLst>
              <c:ext xmlns:c16="http://schemas.microsoft.com/office/drawing/2014/chart" uri="{C3380CC4-5D6E-409C-BE32-E72D297353CC}">
                <c16:uniqueId val="{00000005-98FB-4145-ACD0-6AC1FB0BBD7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Hombre</c:v>
                </c:pt>
                <c:pt idx="1">
                  <c:v>Mujer</c:v>
                </c:pt>
                <c:pt idx="2">
                  <c:v>Total</c:v>
                </c:pt>
              </c:strCache>
            </c:strRef>
          </c:cat>
          <c:val>
            <c:numRef>
              <c:f>Hoja1!$B$2:$B$4</c:f>
              <c:numCache>
                <c:formatCode>General</c:formatCode>
                <c:ptCount val="3"/>
                <c:pt idx="0">
                  <c:v>3653</c:v>
                </c:pt>
                <c:pt idx="1">
                  <c:v>5077</c:v>
                </c:pt>
                <c:pt idx="2">
                  <c:v>8730</c:v>
                </c:pt>
              </c:numCache>
            </c:numRef>
          </c:val>
          <c:extLst>
            <c:ext xmlns:c16="http://schemas.microsoft.com/office/drawing/2014/chart" uri="{C3380CC4-5D6E-409C-BE32-E72D297353CC}">
              <c16:uniqueId val="{00000006-98FB-4145-ACD0-6AC1FB0BBD7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s-CO"/>
              <a:t>Victimas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s-CO"/>
        </a:p>
      </c:txPr>
    </c:title>
    <c:autoTitleDeleted val="0"/>
    <c:view3D>
      <c:rotX val="15"/>
      <c:rotY val="0"/>
      <c:rAngAx val="0"/>
    </c:view3D>
    <c:floor>
      <c:thickness val="0"/>
      <c:spPr>
        <a:solidFill>
          <a:schemeClr val="accent6">
            <a:tint val="20000"/>
          </a:schemeClr>
        </a:solidFill>
        <a:ln w="6350" cap="flat" cmpd="sng" algn="ctr">
          <a:solidFill>
            <a:schemeClr val="dk1">
              <a:tint val="75000"/>
            </a:schemeClr>
          </a:solidFill>
          <a:prstDash val="solid"/>
          <a:round/>
        </a:ln>
        <a:effectLst/>
        <a:sp3d contourW="6350">
          <a:contourClr>
            <a:schemeClr val="dk1">
              <a:tint val="75000"/>
            </a:schemeClr>
          </a:contourClr>
        </a:sp3d>
      </c:spPr>
    </c:floor>
    <c:sideWall>
      <c:thickness val="0"/>
      <c:spPr>
        <a:solidFill>
          <a:schemeClr val="accent6">
            <a:tint val="20000"/>
          </a:schemeClr>
        </a:solidFill>
        <a:ln>
          <a:noFill/>
        </a:ln>
        <a:effectLst/>
        <a:sp3d/>
      </c:spPr>
    </c:sideWall>
    <c:backWall>
      <c:thickness val="0"/>
      <c:spPr>
        <a:solidFill>
          <a:schemeClr val="accent6">
            <a:tint val="20000"/>
          </a:schemeClr>
        </a:solidFill>
        <a:ln>
          <a:noFill/>
        </a:ln>
        <a:effectLst/>
        <a:sp3d/>
      </c:spPr>
    </c:backWall>
    <c:plotArea>
      <c:layout/>
      <c:pie3DChart>
        <c:varyColors val="1"/>
        <c:ser>
          <c:idx val="0"/>
          <c:order val="0"/>
          <c:tx>
            <c:strRef>
              <c:f>Hoja1!$B$1</c:f>
              <c:strCache>
                <c:ptCount val="1"/>
                <c:pt idx="0">
                  <c:v>Grupos Sisben</c:v>
                </c:pt>
              </c:strCache>
            </c:strRef>
          </c:tx>
          <c:dPt>
            <c:idx val="0"/>
            <c:bubble3D val="0"/>
            <c:spPr>
              <a:solidFill>
                <a:schemeClr val="accent6"/>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1-AAB7-426A-811A-4D29E27CEEA8}"/>
              </c:ext>
            </c:extLst>
          </c:dPt>
          <c:dPt>
            <c:idx val="1"/>
            <c:bubble3D val="0"/>
            <c:spPr>
              <a:solidFill>
                <a:schemeClr val="accent5"/>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3-AAB7-426A-811A-4D29E27CEEA8}"/>
              </c:ext>
            </c:extLst>
          </c:dPt>
          <c:dPt>
            <c:idx val="2"/>
            <c:bubble3D val="0"/>
            <c:spPr>
              <a:solidFill>
                <a:schemeClr val="accent4"/>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5-AAB7-426A-811A-4D29E27CEEA8}"/>
              </c:ext>
            </c:extLst>
          </c:dPt>
          <c:dPt>
            <c:idx val="3"/>
            <c:bubble3D val="0"/>
            <c:spPr>
              <a:solidFill>
                <a:schemeClr val="accent6">
                  <a:lumMod val="60000"/>
                </a:schemeClr>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7-AAB7-426A-811A-4D29E27CEEA8}"/>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Hoja1!$A$2:$A$5</c:f>
              <c:strCache>
                <c:ptCount val="4"/>
                <c:pt idx="0">
                  <c:v>Grupo A</c:v>
                </c:pt>
                <c:pt idx="1">
                  <c:v>Grupo B</c:v>
                </c:pt>
                <c:pt idx="2">
                  <c:v>Grupo C</c:v>
                </c:pt>
                <c:pt idx="3">
                  <c:v>Grupo D</c:v>
                </c:pt>
              </c:strCache>
            </c:strRef>
          </c:cat>
          <c:val>
            <c:numRef>
              <c:f>Hoja1!$B$2:$B$5</c:f>
              <c:numCache>
                <c:formatCode>General</c:formatCode>
                <c:ptCount val="4"/>
                <c:pt idx="0">
                  <c:v>4290</c:v>
                </c:pt>
                <c:pt idx="1">
                  <c:v>4291</c:v>
                </c:pt>
                <c:pt idx="2">
                  <c:v>1594</c:v>
                </c:pt>
                <c:pt idx="3">
                  <c:v>243</c:v>
                </c:pt>
              </c:numCache>
            </c:numRef>
          </c:val>
          <c:extLst>
            <c:ext xmlns:c16="http://schemas.microsoft.com/office/drawing/2014/chart" uri="{C3380CC4-5D6E-409C-BE32-E72D297353CC}">
              <c16:uniqueId val="{00000008-AAB7-426A-811A-4D29E27CEEA8}"/>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400"/>
              <a:t> VICTIMAS</a:t>
            </a:r>
            <a:r>
              <a:rPr lang="es-CO" sz="1400" baseline="0"/>
              <a:t> MIGRANTES VENEZOLANOS</a:t>
            </a:r>
            <a:endParaRPr lang="es-CO"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Victimas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FFAF-494D-9759-FABB26F95F47}"/>
              </c:ext>
            </c:extLst>
          </c:dPt>
          <c:dPt>
            <c:idx val="1"/>
            <c:bubble3D val="0"/>
            <c:spPr>
              <a:solidFill>
                <a:schemeClr val="accent5"/>
              </a:solidFill>
              <a:ln>
                <a:noFill/>
              </a:ln>
              <a:effectLst/>
              <a:sp3d/>
            </c:spPr>
            <c:extLst>
              <c:ext xmlns:c16="http://schemas.microsoft.com/office/drawing/2014/chart" uri="{C3380CC4-5D6E-409C-BE32-E72D297353CC}">
                <c16:uniqueId val="{00000003-FFAF-494D-9759-FABB26F95F47}"/>
              </c:ext>
            </c:extLst>
          </c:dPt>
          <c:dPt>
            <c:idx val="2"/>
            <c:bubble3D val="0"/>
            <c:spPr>
              <a:solidFill>
                <a:schemeClr val="accent4"/>
              </a:solidFill>
              <a:ln>
                <a:noFill/>
              </a:ln>
              <a:effectLst/>
              <a:sp3d/>
            </c:spPr>
            <c:extLst>
              <c:ext xmlns:c16="http://schemas.microsoft.com/office/drawing/2014/chart" uri="{C3380CC4-5D6E-409C-BE32-E72D297353CC}">
                <c16:uniqueId val="{00000005-FFAF-494D-9759-FABB26F95F4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Hombre</c:v>
                </c:pt>
                <c:pt idx="1">
                  <c:v>Mujer</c:v>
                </c:pt>
                <c:pt idx="2">
                  <c:v>Total</c:v>
                </c:pt>
              </c:strCache>
            </c:strRef>
          </c:cat>
          <c:val>
            <c:numRef>
              <c:f>Hoja1!$B$2:$B$4</c:f>
              <c:numCache>
                <c:formatCode>General</c:formatCode>
                <c:ptCount val="3"/>
                <c:pt idx="0">
                  <c:v>61</c:v>
                </c:pt>
                <c:pt idx="1">
                  <c:v>39</c:v>
                </c:pt>
                <c:pt idx="2">
                  <c:v>100</c:v>
                </c:pt>
              </c:numCache>
            </c:numRef>
          </c:val>
          <c:extLst>
            <c:ext xmlns:c16="http://schemas.microsoft.com/office/drawing/2014/chart" uri="{C3380CC4-5D6E-409C-BE32-E72D297353CC}">
              <c16:uniqueId val="{00000006-FFAF-494D-9759-FABB26F95F47}"/>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lgn="just">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s-CO"/>
              <a:t>Victimas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s-CO"/>
        </a:p>
      </c:txPr>
    </c:title>
    <c:autoTitleDeleted val="0"/>
    <c:view3D>
      <c:rotX val="15"/>
      <c:rotY val="0"/>
      <c:rAngAx val="0"/>
    </c:view3D>
    <c:floor>
      <c:thickness val="0"/>
      <c:spPr>
        <a:solidFill>
          <a:schemeClr val="accent6">
            <a:tint val="20000"/>
          </a:schemeClr>
        </a:solidFill>
        <a:ln w="6350" cap="flat" cmpd="sng" algn="ctr">
          <a:solidFill>
            <a:schemeClr val="dk1">
              <a:tint val="75000"/>
            </a:schemeClr>
          </a:solidFill>
          <a:prstDash val="solid"/>
          <a:round/>
        </a:ln>
        <a:effectLst/>
        <a:sp3d contourW="6350">
          <a:contourClr>
            <a:schemeClr val="dk1">
              <a:tint val="75000"/>
            </a:schemeClr>
          </a:contourClr>
        </a:sp3d>
      </c:spPr>
    </c:floor>
    <c:sideWall>
      <c:thickness val="0"/>
      <c:spPr>
        <a:solidFill>
          <a:schemeClr val="accent6">
            <a:tint val="20000"/>
          </a:schemeClr>
        </a:solidFill>
        <a:ln>
          <a:noFill/>
        </a:ln>
        <a:effectLst/>
        <a:sp3d/>
      </c:spPr>
    </c:sideWall>
    <c:backWall>
      <c:thickness val="0"/>
      <c:spPr>
        <a:solidFill>
          <a:schemeClr val="accent6">
            <a:tint val="20000"/>
          </a:schemeClr>
        </a:solidFill>
        <a:ln>
          <a:noFill/>
        </a:ln>
        <a:effectLst/>
        <a:sp3d/>
      </c:spPr>
    </c:backWall>
    <c:plotArea>
      <c:layout/>
      <c:pie3DChart>
        <c:varyColors val="1"/>
        <c:ser>
          <c:idx val="0"/>
          <c:order val="0"/>
          <c:tx>
            <c:strRef>
              <c:f>Hoja1!$B$1</c:f>
              <c:strCache>
                <c:ptCount val="1"/>
                <c:pt idx="0">
                  <c:v>Grupos Sisben</c:v>
                </c:pt>
              </c:strCache>
            </c:strRef>
          </c:tx>
          <c:dPt>
            <c:idx val="0"/>
            <c:bubble3D val="0"/>
            <c:spPr>
              <a:solidFill>
                <a:schemeClr val="accent6"/>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1-BBBF-42FA-BAB6-BFCD86728F8C}"/>
              </c:ext>
            </c:extLst>
          </c:dPt>
          <c:dPt>
            <c:idx val="1"/>
            <c:bubble3D val="0"/>
            <c:spPr>
              <a:solidFill>
                <a:schemeClr val="accent5"/>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3-BBBF-42FA-BAB6-BFCD86728F8C}"/>
              </c:ext>
            </c:extLst>
          </c:dPt>
          <c:dPt>
            <c:idx val="2"/>
            <c:bubble3D val="0"/>
            <c:spPr>
              <a:solidFill>
                <a:schemeClr val="accent4"/>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5-BBBF-42FA-BAB6-BFCD86728F8C}"/>
              </c:ext>
            </c:extLst>
          </c:dPt>
          <c:dPt>
            <c:idx val="3"/>
            <c:bubble3D val="0"/>
            <c:spPr>
              <a:solidFill>
                <a:schemeClr val="accent6">
                  <a:lumMod val="60000"/>
                </a:schemeClr>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7-BBBF-42FA-BAB6-BFCD86728F8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Hoja1!$A$2:$A$5</c:f>
              <c:strCache>
                <c:ptCount val="4"/>
                <c:pt idx="0">
                  <c:v>Grupo A</c:v>
                </c:pt>
                <c:pt idx="1">
                  <c:v>Grupo B</c:v>
                </c:pt>
                <c:pt idx="2">
                  <c:v>Grupo C</c:v>
                </c:pt>
                <c:pt idx="3">
                  <c:v>Grupo D</c:v>
                </c:pt>
              </c:strCache>
            </c:strRef>
          </c:cat>
          <c:val>
            <c:numRef>
              <c:f>Hoja1!$B$2:$B$5</c:f>
              <c:numCache>
                <c:formatCode>General</c:formatCode>
                <c:ptCount val="4"/>
                <c:pt idx="0">
                  <c:v>47</c:v>
                </c:pt>
                <c:pt idx="1">
                  <c:v>36</c:v>
                </c:pt>
                <c:pt idx="2">
                  <c:v>14</c:v>
                </c:pt>
                <c:pt idx="3">
                  <c:v>3</c:v>
                </c:pt>
              </c:numCache>
            </c:numRef>
          </c:val>
          <c:extLst>
            <c:ext xmlns:c16="http://schemas.microsoft.com/office/drawing/2014/chart" uri="{C3380CC4-5D6E-409C-BE32-E72D297353CC}">
              <c16:uniqueId val="{00000008-BBBF-42FA-BAB6-BFCD86728F8C}"/>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Trabajo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Trabajo</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E946-4A1C-8396-86E30DA0A4EB}"/>
              </c:ext>
            </c:extLst>
          </c:dPt>
          <c:dPt>
            <c:idx val="1"/>
            <c:bubble3D val="0"/>
            <c:spPr>
              <a:solidFill>
                <a:schemeClr val="accent5"/>
              </a:solidFill>
              <a:ln>
                <a:noFill/>
              </a:ln>
              <a:effectLst/>
              <a:sp3d/>
            </c:spPr>
            <c:extLst>
              <c:ext xmlns:c16="http://schemas.microsoft.com/office/drawing/2014/chart" uri="{C3380CC4-5D6E-409C-BE32-E72D297353CC}">
                <c16:uniqueId val="{00000003-E946-4A1C-8396-86E30DA0A4E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Hoja1!$A$2:$A$3</c:f>
              <c:strCache>
                <c:ptCount val="2"/>
                <c:pt idx="0">
                  <c:v>Desempleo de larga Duración</c:v>
                </c:pt>
                <c:pt idx="1">
                  <c:v>Tasa de Informalidad</c:v>
                </c:pt>
              </c:strCache>
            </c:strRef>
          </c:cat>
          <c:val>
            <c:numRef>
              <c:f>Hoja1!$B$2:$B$3</c:f>
              <c:numCache>
                <c:formatCode>General</c:formatCode>
                <c:ptCount val="2"/>
                <c:pt idx="0">
                  <c:v>29.8</c:v>
                </c:pt>
                <c:pt idx="1">
                  <c:v>56.6</c:v>
                </c:pt>
              </c:numCache>
            </c:numRef>
          </c:val>
          <c:extLst>
            <c:ext xmlns:c16="http://schemas.microsoft.com/office/drawing/2014/chart" uri="{C3380CC4-5D6E-409C-BE32-E72D297353CC}">
              <c16:uniqueId val="{00000004-E946-4A1C-8396-86E30DA0A4E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Educación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EDUCACION</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F56B-4B34-9E87-7930E03C871E}"/>
              </c:ext>
            </c:extLst>
          </c:dPt>
          <c:dPt>
            <c:idx val="1"/>
            <c:bubble3D val="0"/>
            <c:spPr>
              <a:solidFill>
                <a:schemeClr val="accent5"/>
              </a:solidFill>
              <a:ln>
                <a:noFill/>
              </a:ln>
              <a:effectLst/>
              <a:sp3d/>
            </c:spPr>
            <c:extLst>
              <c:ext xmlns:c16="http://schemas.microsoft.com/office/drawing/2014/chart" uri="{C3380CC4-5D6E-409C-BE32-E72D297353CC}">
                <c16:uniqueId val="{00000003-F56B-4B34-9E87-7930E03C871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Hoja1!$A$2:$A$3</c:f>
              <c:strCache>
                <c:ptCount val="2"/>
                <c:pt idx="0">
                  <c:v>Bajo Logro Educativo</c:v>
                </c:pt>
                <c:pt idx="1">
                  <c:v>Analfabetismo</c:v>
                </c:pt>
              </c:strCache>
            </c:strRef>
          </c:cat>
          <c:val>
            <c:numRef>
              <c:f>Hoja1!$B$2:$B$3</c:f>
              <c:numCache>
                <c:formatCode>General</c:formatCode>
                <c:ptCount val="2"/>
                <c:pt idx="0">
                  <c:v>67.8</c:v>
                </c:pt>
                <c:pt idx="1">
                  <c:v>18.399999999999999</c:v>
                </c:pt>
              </c:numCache>
            </c:numRef>
          </c:val>
          <c:extLst>
            <c:ext xmlns:c16="http://schemas.microsoft.com/office/drawing/2014/chart" uri="{C3380CC4-5D6E-409C-BE32-E72D297353CC}">
              <c16:uniqueId val="{00000004-F56B-4B34-9E87-7930E03C871E}"/>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70936244887993649"/>
          <c:y val="0.3564075081542179"/>
          <c:w val="0.23638918470284176"/>
          <c:h val="0.3635338224213090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PERTENENCIA ETNICA</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1.8375015898343108E-3"/>
          <c:y val="0.14752240875550934"/>
          <c:w val="0.63302498298823762"/>
          <c:h val="0.84221032548156949"/>
        </c:manualLayout>
      </c:layout>
      <c:pie3DChart>
        <c:varyColors val="1"/>
        <c:ser>
          <c:idx val="0"/>
          <c:order val="0"/>
          <c:explosion val="40"/>
          <c:dPt>
            <c:idx val="0"/>
            <c:bubble3D val="0"/>
            <c:spPr>
              <a:solidFill>
                <a:schemeClr val="bg1">
                  <a:lumMod val="75000"/>
                </a:schemeClr>
              </a:solidFill>
            </c:spPr>
            <c:extLst>
              <c:ext xmlns:c16="http://schemas.microsoft.com/office/drawing/2014/chart" uri="{C3380CC4-5D6E-409C-BE32-E72D297353CC}">
                <c16:uniqueId val="{00000001-7588-42BC-BDE2-173AEA698DED}"/>
              </c:ext>
            </c:extLst>
          </c:dPt>
          <c:dPt>
            <c:idx val="3"/>
            <c:bubble3D val="0"/>
            <c:spPr>
              <a:solidFill>
                <a:srgbClr val="FFFF00"/>
              </a:solidFill>
            </c:spPr>
            <c:extLst>
              <c:ext xmlns:c16="http://schemas.microsoft.com/office/drawing/2014/chart" uri="{C3380CC4-5D6E-409C-BE32-E72D297353CC}">
                <c16:uniqueId val="{00000003-7588-42BC-BDE2-173AEA698DED}"/>
              </c:ext>
            </c:extLst>
          </c:dPt>
          <c:dPt>
            <c:idx val="4"/>
            <c:bubble3D val="0"/>
            <c:explosion val="50"/>
            <c:extLst>
              <c:ext xmlns:c16="http://schemas.microsoft.com/office/drawing/2014/chart" uri="{C3380CC4-5D6E-409C-BE32-E72D297353CC}">
                <c16:uniqueId val="{00000005-7588-42BC-BDE2-173AEA698DED}"/>
              </c:ext>
            </c:extLst>
          </c:dPt>
          <c:dLbls>
            <c:dLbl>
              <c:idx val="3"/>
              <c:layout>
                <c:manualLayout>
                  <c:x val="4.2626227277145913E-2"/>
                  <c:y val="-5.28891619149093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88-42BC-BDE2-173AEA698DED}"/>
                </c:ext>
              </c:extLst>
            </c:dLbl>
            <c:dLbl>
              <c:idx val="4"/>
              <c:layout>
                <c:manualLayout>
                  <c:x val="0.14231748809176631"/>
                  <c:y val="-4.884262740529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88-42BC-BDE2-173AEA698DED}"/>
                </c:ext>
              </c:extLst>
            </c:dLbl>
            <c:dLbl>
              <c:idx val="5"/>
              <c:layout>
                <c:manualLayout>
                  <c:x val="0.12129542140565763"/>
                  <c:y val="-2.30748054477187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88-42BC-BDE2-173AEA698DED}"/>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Hoja1!$A$24:$A$29</c:f>
              <c:strCache>
                <c:ptCount val="6"/>
                <c:pt idx="0">
                  <c:v>NINGUNA</c:v>
                </c:pt>
                <c:pt idx="1">
                  <c:v>INDIGENA</c:v>
                </c:pt>
                <c:pt idx="2">
                  <c:v>NEGRO O AFROCOLOMBIANO</c:v>
                </c:pt>
                <c:pt idx="3">
                  <c:v>PALENQUERO</c:v>
                </c:pt>
                <c:pt idx="4">
                  <c:v>RAIZAL</c:v>
                </c:pt>
                <c:pt idx="5">
                  <c:v>GITANO</c:v>
                </c:pt>
              </c:strCache>
            </c:strRef>
          </c:cat>
          <c:val>
            <c:numRef>
              <c:f>Hoja1!$B$24:$B$29</c:f>
              <c:numCache>
                <c:formatCode>0.00%</c:formatCode>
                <c:ptCount val="6"/>
                <c:pt idx="0">
                  <c:v>0.93779999999999997</c:v>
                </c:pt>
                <c:pt idx="1">
                  <c:v>3.1800000000000002E-2</c:v>
                </c:pt>
                <c:pt idx="2">
                  <c:v>2.7199999999999998E-2</c:v>
                </c:pt>
                <c:pt idx="3">
                  <c:v>1E-4</c:v>
                </c:pt>
                <c:pt idx="4">
                  <c:v>1.2999999999999999E-3</c:v>
                </c:pt>
                <c:pt idx="5">
                  <c:v>1.6999999999999999E-3</c:v>
                </c:pt>
              </c:numCache>
            </c:numRef>
          </c:val>
          <c:extLst>
            <c:ext xmlns:c16="http://schemas.microsoft.com/office/drawing/2014/chart" uri="{C3380CC4-5D6E-409C-BE32-E72D297353CC}">
              <c16:uniqueId val="{00000007-7588-42BC-BDE2-173AEA698DED}"/>
            </c:ext>
          </c:extLst>
        </c:ser>
        <c:dLbls>
          <c:showLegendKey val="0"/>
          <c:showVal val="0"/>
          <c:showCatName val="0"/>
          <c:showSerName val="0"/>
          <c:showPercent val="0"/>
          <c:showBubbleSize val="0"/>
          <c:showLeaderLines val="1"/>
        </c:dLbls>
      </c:pie3DChart>
    </c:plotArea>
    <c:legend>
      <c:legendPos val="r"/>
      <c:layout>
        <c:manualLayout>
          <c:xMode val="edge"/>
          <c:yMode val="edge"/>
          <c:x val="0.7176286706492977"/>
          <c:y val="0.14415380387920823"/>
          <c:w val="0.26601141115029331"/>
          <c:h val="0.79340136634545233"/>
        </c:manualLayout>
      </c:layout>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Niñez y Juventud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Niñez y Juventud</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06F6-439F-88AC-B7C49E4EB512}"/>
              </c:ext>
            </c:extLst>
          </c:dPt>
          <c:dPt>
            <c:idx val="1"/>
            <c:bubble3D val="0"/>
            <c:spPr>
              <a:solidFill>
                <a:schemeClr val="accent5"/>
              </a:solidFill>
              <a:ln>
                <a:noFill/>
              </a:ln>
              <a:effectLst/>
              <a:sp3d/>
            </c:spPr>
            <c:extLst>
              <c:ext xmlns:c16="http://schemas.microsoft.com/office/drawing/2014/chart" uri="{C3380CC4-5D6E-409C-BE32-E72D297353CC}">
                <c16:uniqueId val="{00000003-06F6-439F-88AC-B7C49E4EB512}"/>
              </c:ext>
            </c:extLst>
          </c:dPt>
          <c:dPt>
            <c:idx val="2"/>
            <c:bubble3D val="0"/>
            <c:spPr>
              <a:solidFill>
                <a:schemeClr val="accent4"/>
              </a:solidFill>
              <a:ln>
                <a:noFill/>
              </a:ln>
              <a:effectLst/>
              <a:sp3d/>
            </c:spPr>
            <c:extLst>
              <c:ext xmlns:c16="http://schemas.microsoft.com/office/drawing/2014/chart" uri="{C3380CC4-5D6E-409C-BE32-E72D297353CC}">
                <c16:uniqueId val="{00000005-06F6-439F-88AC-B7C49E4EB512}"/>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06F6-439F-88AC-B7C49E4EB51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Hoja1!$A$2:$A$5</c:f>
              <c:strCache>
                <c:ptCount val="4"/>
                <c:pt idx="0">
                  <c:v>Inasistencia Escolar</c:v>
                </c:pt>
                <c:pt idx="1">
                  <c:v>rezago escolar</c:v>
                </c:pt>
                <c:pt idx="2">
                  <c:v>No acceso de cuidados en la primera infancia</c:v>
                </c:pt>
                <c:pt idx="3">
                  <c:v>Trabajo Infantil</c:v>
                </c:pt>
              </c:strCache>
            </c:strRef>
          </c:cat>
          <c:val>
            <c:numRef>
              <c:f>Hoja1!$B$2:$B$5</c:f>
              <c:numCache>
                <c:formatCode>General</c:formatCode>
                <c:ptCount val="4"/>
                <c:pt idx="0">
                  <c:v>4.5</c:v>
                </c:pt>
                <c:pt idx="1">
                  <c:v>33.200000000000003</c:v>
                </c:pt>
                <c:pt idx="2">
                  <c:v>30.2</c:v>
                </c:pt>
                <c:pt idx="3">
                  <c:v>0</c:v>
                </c:pt>
              </c:numCache>
            </c:numRef>
          </c:val>
          <c:extLst>
            <c:ext xmlns:c16="http://schemas.microsoft.com/office/drawing/2014/chart" uri="{C3380CC4-5D6E-409C-BE32-E72D297353CC}">
              <c16:uniqueId val="{00000008-06F6-439F-88AC-B7C49E4EB512}"/>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56723148088983899"/>
          <c:y val="0.2721554929916743"/>
          <c:w val="0.40336301420266385"/>
          <c:h val="0.7240596645330374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Salud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Salud</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4FD3-46DB-85ED-97F1E2C34D8B}"/>
              </c:ext>
            </c:extLst>
          </c:dPt>
          <c:dPt>
            <c:idx val="1"/>
            <c:bubble3D val="0"/>
            <c:spPr>
              <a:solidFill>
                <a:schemeClr val="accent5"/>
              </a:solidFill>
              <a:ln>
                <a:noFill/>
              </a:ln>
              <a:effectLst/>
              <a:sp3d/>
            </c:spPr>
            <c:extLst>
              <c:ext xmlns:c16="http://schemas.microsoft.com/office/drawing/2014/chart" uri="{C3380CC4-5D6E-409C-BE32-E72D297353CC}">
                <c16:uniqueId val="{00000003-4FD3-46DB-85ED-97F1E2C34D8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Hoja1!$A$2:$A$3</c:f>
              <c:strCache>
                <c:ptCount val="2"/>
                <c:pt idx="0">
                  <c:v>No aseguramiento</c:v>
                </c:pt>
                <c:pt idx="1">
                  <c:v>No acesso a servicios de Salud dada una necesidad</c:v>
                </c:pt>
              </c:strCache>
            </c:strRef>
          </c:cat>
          <c:val>
            <c:numRef>
              <c:f>Hoja1!$B$2:$B$3</c:f>
              <c:numCache>
                <c:formatCode>General</c:formatCode>
                <c:ptCount val="2"/>
                <c:pt idx="0">
                  <c:v>28.4</c:v>
                </c:pt>
                <c:pt idx="1">
                  <c:v>10.4</c:v>
                </c:pt>
              </c:numCache>
            </c:numRef>
          </c:val>
          <c:extLst>
            <c:ext xmlns:c16="http://schemas.microsoft.com/office/drawing/2014/chart" uri="{C3380CC4-5D6E-409C-BE32-E72D297353CC}">
              <c16:uniqueId val="{00000004-4FD3-46DB-85ED-97F1E2C34D8B}"/>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2240320029121721"/>
          <c:y val="0.29436978761073729"/>
          <c:w val="0.34808782212514983"/>
          <c:h val="0.528886793138705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Vivienda y Servicios Publicos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Vivienda y Servicios Publicos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713B-4B98-9168-976203DB8929}"/>
              </c:ext>
            </c:extLst>
          </c:dPt>
          <c:dPt>
            <c:idx val="1"/>
            <c:bubble3D val="0"/>
            <c:spPr>
              <a:solidFill>
                <a:schemeClr val="accent5"/>
              </a:solidFill>
              <a:ln>
                <a:noFill/>
              </a:ln>
              <a:effectLst/>
              <a:sp3d/>
            </c:spPr>
            <c:extLst>
              <c:ext xmlns:c16="http://schemas.microsoft.com/office/drawing/2014/chart" uri="{C3380CC4-5D6E-409C-BE32-E72D297353CC}">
                <c16:uniqueId val="{00000003-713B-4B98-9168-976203DB8929}"/>
              </c:ext>
            </c:extLst>
          </c:dPt>
          <c:dPt>
            <c:idx val="2"/>
            <c:bubble3D val="0"/>
            <c:spPr>
              <a:solidFill>
                <a:schemeClr val="accent4"/>
              </a:solidFill>
              <a:ln>
                <a:noFill/>
              </a:ln>
              <a:effectLst/>
              <a:sp3d/>
            </c:spPr>
            <c:extLst>
              <c:ext xmlns:c16="http://schemas.microsoft.com/office/drawing/2014/chart" uri="{C3380CC4-5D6E-409C-BE32-E72D297353CC}">
                <c16:uniqueId val="{00000005-713B-4B98-9168-976203DB8929}"/>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713B-4B98-9168-976203DB8929}"/>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713B-4B98-9168-976203DB892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No acceso a fuente de agua mejorada</c:v>
                </c:pt>
                <c:pt idx="1">
                  <c:v>Eliminacion de Excretas</c:v>
                </c:pt>
                <c:pt idx="2">
                  <c:v>Pisos Inadecuados</c:v>
                </c:pt>
                <c:pt idx="3">
                  <c:v>Paredes Inadecuadas</c:v>
                </c:pt>
                <c:pt idx="4">
                  <c:v>Hacinamiento Critico</c:v>
                </c:pt>
              </c:strCache>
            </c:strRef>
          </c:cat>
          <c:val>
            <c:numRef>
              <c:f>Hoja1!$B$2:$B$6</c:f>
              <c:numCache>
                <c:formatCode>General</c:formatCode>
                <c:ptCount val="5"/>
                <c:pt idx="0">
                  <c:v>19.2</c:v>
                </c:pt>
                <c:pt idx="1">
                  <c:v>12.8</c:v>
                </c:pt>
                <c:pt idx="2">
                  <c:v>4.5999999999999996</c:v>
                </c:pt>
                <c:pt idx="3">
                  <c:v>14.9</c:v>
                </c:pt>
                <c:pt idx="4">
                  <c:v>38.9</c:v>
                </c:pt>
              </c:numCache>
            </c:numRef>
          </c:val>
          <c:extLst>
            <c:ext xmlns:c16="http://schemas.microsoft.com/office/drawing/2014/chart" uri="{C3380CC4-5D6E-409C-BE32-E72D297353CC}">
              <c16:uniqueId val="{0000000A-713B-4B98-9168-976203DB8929}"/>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n-US"/>
              <a:t>Tipo de Seguridad Social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Vivienda y Servicios Publicos</c:v>
                </c:pt>
              </c:strCache>
            </c:strRef>
          </c:tx>
          <c:spPr>
            <a:solidFill>
              <a:schemeClr val="accent6"/>
            </a:solidFill>
            <a:ln w="6350" cap="flat" cmpd="sng" algn="ctr">
              <a:solidFill>
                <a:schemeClr val="accent6">
                  <a:shade val="50000"/>
                </a:schemeClr>
              </a:solidFill>
              <a:prstDash val="solid"/>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Subsidiado</c:v>
                </c:pt>
                <c:pt idx="1">
                  <c:v>Contributivo</c:v>
                </c:pt>
                <c:pt idx="2">
                  <c:v>Ninguna</c:v>
                </c:pt>
                <c:pt idx="3">
                  <c:v>No sabe</c:v>
                </c:pt>
                <c:pt idx="4">
                  <c:v>Especial</c:v>
                </c:pt>
              </c:strCache>
            </c:strRef>
          </c:cat>
          <c:val>
            <c:numRef>
              <c:f>Hoja1!$B$2:$B$6</c:f>
              <c:numCache>
                <c:formatCode>General</c:formatCode>
                <c:ptCount val="5"/>
                <c:pt idx="0">
                  <c:v>6911</c:v>
                </c:pt>
                <c:pt idx="1">
                  <c:v>1883</c:v>
                </c:pt>
                <c:pt idx="2">
                  <c:v>983</c:v>
                </c:pt>
                <c:pt idx="3">
                  <c:v>608</c:v>
                </c:pt>
                <c:pt idx="4">
                  <c:v>33</c:v>
                </c:pt>
              </c:numCache>
            </c:numRef>
          </c:val>
          <c:extLst>
            <c:ext xmlns:c16="http://schemas.microsoft.com/office/drawing/2014/chart" uri="{C3380CC4-5D6E-409C-BE32-E72D297353CC}">
              <c16:uniqueId val="{00000000-B3A1-4A3F-8880-66BDFEE1E188}"/>
            </c:ext>
          </c:extLst>
        </c:ser>
        <c:dLbls>
          <c:showLegendKey val="0"/>
          <c:showVal val="0"/>
          <c:showCatName val="0"/>
          <c:showSerName val="0"/>
          <c:showPercent val="0"/>
          <c:showBubbleSize val="0"/>
        </c:dLbls>
        <c:gapWidth val="100"/>
        <c:axId val="248455168"/>
        <c:axId val="248456704"/>
      </c:barChart>
      <c:catAx>
        <c:axId val="248455168"/>
        <c:scaling>
          <c:orientation val="minMax"/>
        </c:scaling>
        <c:delete val="0"/>
        <c:axPos val="b"/>
        <c:numFmt formatCode="General" sourceLinked="0"/>
        <c:majorTickMark val="out"/>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CO"/>
          </a:p>
        </c:txPr>
        <c:crossAx val="248456704"/>
        <c:crosses val="autoZero"/>
        <c:auto val="1"/>
        <c:lblAlgn val="ctr"/>
        <c:lblOffset val="100"/>
        <c:noMultiLvlLbl val="0"/>
      </c:catAx>
      <c:valAx>
        <c:axId val="248456704"/>
        <c:scaling>
          <c:orientation val="minMax"/>
        </c:scaling>
        <c:delete val="0"/>
        <c:axPos val="l"/>
        <c:majorGridlines>
          <c:spPr>
            <a:ln w="6350" cap="flat" cmpd="sng" algn="ctr">
              <a:solidFill>
                <a:schemeClr val="dk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dk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CO"/>
          </a:p>
        </c:txPr>
        <c:crossAx val="248455168"/>
        <c:crosses val="autoZero"/>
        <c:crossBetween val="between"/>
      </c:valAx>
      <c:spPr>
        <a:solidFill>
          <a:schemeClr val="accent6">
            <a:tint val="20000"/>
          </a:schemeClr>
        </a:solidFill>
        <a:ln>
          <a:noFill/>
        </a:ln>
        <a:effectLst/>
      </c:spPr>
    </c:plotArea>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pPr>
      <a:endParaRPr lang="es-C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t>Tiene</a:t>
            </a:r>
            <a:r>
              <a:rPr lang="en-US" baseline="0"/>
              <a:t> una Discapacidad</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15"/>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Vivienda y Servicios Publicos</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5B19-46F9-A13B-BECAECA31B89}"/>
              </c:ext>
            </c:extLst>
          </c:dPt>
          <c:dPt>
            <c:idx val="1"/>
            <c:bubble3D val="0"/>
            <c:spPr>
              <a:solidFill>
                <a:schemeClr val="accent5"/>
              </a:solidFill>
              <a:ln>
                <a:noFill/>
              </a:ln>
              <a:effectLst/>
              <a:sp3d/>
            </c:spPr>
            <c:extLst>
              <c:ext xmlns:c16="http://schemas.microsoft.com/office/drawing/2014/chart" uri="{C3380CC4-5D6E-409C-BE32-E72D297353CC}">
                <c16:uniqueId val="{00000003-5B19-46F9-A13B-BECAECA31B8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Hoja1!$A$2:$A$3</c:f>
              <c:strCache>
                <c:ptCount val="2"/>
                <c:pt idx="0">
                  <c:v>No</c:v>
                </c:pt>
                <c:pt idx="1">
                  <c:v>Si</c:v>
                </c:pt>
              </c:strCache>
            </c:strRef>
          </c:cat>
          <c:val>
            <c:numRef>
              <c:f>Hoja1!$B$2:$B$3</c:f>
              <c:numCache>
                <c:formatCode>General</c:formatCode>
                <c:ptCount val="2"/>
                <c:pt idx="0">
                  <c:v>9172</c:v>
                </c:pt>
                <c:pt idx="1">
                  <c:v>1246</c:v>
                </c:pt>
              </c:numCache>
            </c:numRef>
          </c:val>
          <c:extLst>
            <c:ext xmlns:c16="http://schemas.microsoft.com/office/drawing/2014/chart" uri="{C3380CC4-5D6E-409C-BE32-E72D297353CC}">
              <c16:uniqueId val="{00000004-5B19-46F9-A13B-BECAECA31B89}"/>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view3D>
    <c:floor>
      <c:thickness val="0"/>
      <c:spPr>
        <a:solidFill>
          <a:schemeClr val="accent6">
            <a:tint val="20000"/>
          </a:schemeClr>
        </a:solidFill>
        <a:ln w="6350" cap="flat" cmpd="sng" algn="ctr">
          <a:solidFill>
            <a:schemeClr val="dk1">
              <a:tint val="75000"/>
            </a:schemeClr>
          </a:solidFill>
          <a:prstDash val="solid"/>
          <a:round/>
        </a:ln>
        <a:effectLst/>
        <a:sp3d contourW="6350">
          <a:contourClr>
            <a:schemeClr val="dk1">
              <a:tint val="75000"/>
            </a:schemeClr>
          </a:contourClr>
        </a:sp3d>
      </c:spPr>
    </c:floor>
    <c:sideWall>
      <c:thickness val="0"/>
      <c:spPr>
        <a:solidFill>
          <a:schemeClr val="accent6">
            <a:tint val="20000"/>
          </a:schemeClr>
        </a:solidFill>
        <a:ln>
          <a:noFill/>
        </a:ln>
        <a:effectLst/>
        <a:sp3d/>
      </c:spPr>
    </c:sideWall>
    <c:backWall>
      <c:thickness val="0"/>
      <c:spPr>
        <a:solidFill>
          <a:schemeClr val="accent6">
            <a:tint val="20000"/>
          </a:schemeClr>
        </a:solidFill>
        <a:ln>
          <a:noFill/>
        </a:ln>
        <a:effectLst/>
        <a:sp3d/>
      </c:spPr>
    </c:backWall>
    <c:plotArea>
      <c:layout/>
      <c:pie3DChart>
        <c:varyColors val="1"/>
        <c:ser>
          <c:idx val="0"/>
          <c:order val="0"/>
          <c:tx>
            <c:strRef>
              <c:f>Hoja1!$B$1</c:f>
              <c:strCache>
                <c:ptCount val="1"/>
                <c:pt idx="0">
                  <c:v>Vivienda y Servicios Publicos</c:v>
                </c:pt>
              </c:strCache>
            </c:strRef>
          </c:tx>
          <c:dPt>
            <c:idx val="0"/>
            <c:bubble3D val="0"/>
            <c:spPr>
              <a:solidFill>
                <a:schemeClr val="accent6"/>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1-3EAD-47B3-A6F4-451081056173}"/>
              </c:ext>
            </c:extLst>
          </c:dPt>
          <c:dPt>
            <c:idx val="1"/>
            <c:bubble3D val="0"/>
            <c:spPr>
              <a:solidFill>
                <a:schemeClr val="accent5"/>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3-3EAD-47B3-A6F4-451081056173}"/>
              </c:ext>
            </c:extLst>
          </c:dPt>
          <c:dPt>
            <c:idx val="2"/>
            <c:bubble3D val="0"/>
            <c:spPr>
              <a:solidFill>
                <a:schemeClr val="accent4"/>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5-3EAD-47B3-A6F4-451081056173}"/>
              </c:ext>
            </c:extLst>
          </c:dPt>
          <c:dPt>
            <c:idx val="3"/>
            <c:bubble3D val="0"/>
            <c:spPr>
              <a:solidFill>
                <a:schemeClr val="accent6">
                  <a:lumMod val="60000"/>
                </a:schemeClr>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7-3EAD-47B3-A6F4-451081056173}"/>
              </c:ext>
            </c:extLst>
          </c:dPt>
          <c:dPt>
            <c:idx val="4"/>
            <c:bubble3D val="0"/>
            <c:spPr>
              <a:solidFill>
                <a:schemeClr val="accent5">
                  <a:lumMod val="60000"/>
                </a:schemeClr>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9-3EAD-47B3-A6F4-451081056173}"/>
              </c:ext>
            </c:extLst>
          </c:dPt>
          <c:dPt>
            <c:idx val="5"/>
            <c:bubble3D val="0"/>
            <c:spPr>
              <a:solidFill>
                <a:schemeClr val="accent4">
                  <a:lumMod val="60000"/>
                </a:schemeClr>
              </a:solidFill>
              <a:ln w="6350" cap="flat" cmpd="sng" algn="ctr">
                <a:solidFill>
                  <a:schemeClr val="accent6">
                    <a:shade val="50000"/>
                  </a:schemeClr>
                </a:solidFill>
                <a:prstDash val="solid"/>
                <a:round/>
              </a:ln>
              <a:effectLst/>
              <a:sp3d contourW="6350">
                <a:contourClr>
                  <a:schemeClr val="accent6">
                    <a:shade val="50000"/>
                  </a:schemeClr>
                </a:contourClr>
              </a:sp3d>
            </c:spPr>
            <c:extLst>
              <c:ext xmlns:c16="http://schemas.microsoft.com/office/drawing/2014/chart" uri="{C3380CC4-5D6E-409C-BE32-E72D297353CC}">
                <c16:uniqueId val="{0000000B-3EAD-47B3-A6F4-45108105617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Hoja1!$A$2:$A$7</c:f>
              <c:strCache>
                <c:ptCount val="6"/>
                <c:pt idx="0">
                  <c:v>Con sus padres en casa</c:v>
                </c:pt>
                <c:pt idx="1">
                  <c:v>lugar comunitario, jardin, CDI o colegio</c:v>
                </c:pt>
                <c:pt idx="2">
                  <c:v>Pariente mayor de 18</c:v>
                </c:pt>
                <c:pt idx="3">
                  <c:v>Con su padres en el trabajo</c:v>
                </c:pt>
                <c:pt idx="4">
                  <c:v>con la empleda o niñera</c:v>
                </c:pt>
                <c:pt idx="5">
                  <c:v>Pariente menorde 18</c:v>
                </c:pt>
              </c:strCache>
            </c:strRef>
          </c:cat>
          <c:val>
            <c:numRef>
              <c:f>Hoja1!$B$2:$B$7</c:f>
              <c:numCache>
                <c:formatCode>General</c:formatCode>
                <c:ptCount val="6"/>
                <c:pt idx="0">
                  <c:v>68.3</c:v>
                </c:pt>
                <c:pt idx="1">
                  <c:v>23</c:v>
                </c:pt>
                <c:pt idx="2">
                  <c:v>7.1</c:v>
                </c:pt>
                <c:pt idx="3">
                  <c:v>0.8</c:v>
                </c:pt>
                <c:pt idx="4">
                  <c:v>0.4</c:v>
                </c:pt>
                <c:pt idx="5">
                  <c:v>0.4</c:v>
                </c:pt>
              </c:numCache>
            </c:numRef>
          </c:val>
          <c:extLst>
            <c:ext xmlns:c16="http://schemas.microsoft.com/office/drawing/2014/chart" uri="{C3380CC4-5D6E-409C-BE32-E72D297353CC}">
              <c16:uniqueId val="{0000000C-3EAD-47B3-A6F4-451081056173}"/>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6350" cap="flat" cmpd="sng" algn="ctr">
      <a:solidFill>
        <a:schemeClr val="dk1">
          <a:tint val="75000"/>
        </a:schemeClr>
      </a:solidFill>
      <a:prstDash val="solid"/>
      <a:round/>
    </a:ln>
    <a:effectLst/>
  </c:spPr>
  <c:txPr>
    <a:bodyPr/>
    <a:lstStyle/>
    <a:p>
      <a:pPr>
        <a:defRPr/>
      </a:pPr>
      <a:endParaRPr lang="es-C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Nivel Educativo</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6A70-4D0B-8071-88FA4871037F}"/>
              </c:ext>
            </c:extLst>
          </c:dPt>
          <c:dPt>
            <c:idx val="1"/>
            <c:bubble3D val="0"/>
            <c:spPr>
              <a:solidFill>
                <a:schemeClr val="accent5"/>
              </a:solidFill>
              <a:ln>
                <a:noFill/>
              </a:ln>
              <a:effectLst/>
              <a:sp3d/>
            </c:spPr>
            <c:extLst>
              <c:ext xmlns:c16="http://schemas.microsoft.com/office/drawing/2014/chart" uri="{C3380CC4-5D6E-409C-BE32-E72D297353CC}">
                <c16:uniqueId val="{00000003-6A70-4D0B-8071-88FA4871037F}"/>
              </c:ext>
            </c:extLst>
          </c:dPt>
          <c:dPt>
            <c:idx val="2"/>
            <c:bubble3D val="0"/>
            <c:spPr>
              <a:solidFill>
                <a:schemeClr val="accent4"/>
              </a:solidFill>
              <a:ln>
                <a:noFill/>
              </a:ln>
              <a:effectLst/>
              <a:sp3d/>
            </c:spPr>
            <c:extLst>
              <c:ext xmlns:c16="http://schemas.microsoft.com/office/drawing/2014/chart" uri="{C3380CC4-5D6E-409C-BE32-E72D297353CC}">
                <c16:uniqueId val="{00000005-6A70-4D0B-8071-88FA4871037F}"/>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6A70-4D0B-8071-88FA4871037F}"/>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6A70-4D0B-8071-88FA4871037F}"/>
              </c:ext>
            </c:extLst>
          </c:dPt>
          <c:dPt>
            <c:idx val="5"/>
            <c:bubble3D val="0"/>
            <c:spPr>
              <a:solidFill>
                <a:schemeClr val="accent4">
                  <a:lumMod val="60000"/>
                </a:schemeClr>
              </a:solidFill>
              <a:ln>
                <a:noFill/>
              </a:ln>
              <a:effectLst/>
              <a:sp3d/>
            </c:spPr>
            <c:extLst>
              <c:ext xmlns:c16="http://schemas.microsoft.com/office/drawing/2014/chart" uri="{C3380CC4-5D6E-409C-BE32-E72D297353CC}">
                <c16:uniqueId val="{0000000B-6A70-4D0B-8071-88FA4871037F}"/>
              </c:ext>
            </c:extLst>
          </c:dPt>
          <c:dPt>
            <c:idx val="6"/>
            <c:bubble3D val="0"/>
            <c:spPr>
              <a:solidFill>
                <a:schemeClr val="accent6">
                  <a:lumMod val="80000"/>
                  <a:lumOff val="20000"/>
                </a:schemeClr>
              </a:solidFill>
              <a:ln>
                <a:noFill/>
              </a:ln>
              <a:effectLst/>
              <a:sp3d/>
            </c:spPr>
            <c:extLst>
              <c:ext xmlns:c16="http://schemas.microsoft.com/office/drawing/2014/chart" uri="{C3380CC4-5D6E-409C-BE32-E72D297353CC}">
                <c16:uniqueId val="{0000000D-6A70-4D0B-8071-88FA4871037F}"/>
              </c:ext>
            </c:extLst>
          </c:dPt>
          <c:dPt>
            <c:idx val="7"/>
            <c:bubble3D val="0"/>
            <c:spPr>
              <a:solidFill>
                <a:schemeClr val="accent5">
                  <a:lumMod val="80000"/>
                  <a:lumOff val="20000"/>
                </a:schemeClr>
              </a:solidFill>
              <a:ln>
                <a:noFill/>
              </a:ln>
              <a:effectLst/>
              <a:sp3d/>
            </c:spPr>
            <c:extLst>
              <c:ext xmlns:c16="http://schemas.microsoft.com/office/drawing/2014/chart" uri="{C3380CC4-5D6E-409C-BE32-E72D297353CC}">
                <c16:uniqueId val="{0000000F-6A70-4D0B-8071-88FA4871037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Hoja1!$A$2:$A$9</c:f>
              <c:strCache>
                <c:ptCount val="8"/>
                <c:pt idx="0">
                  <c:v>Preescolar</c:v>
                </c:pt>
                <c:pt idx="1">
                  <c:v>Basica Primaria</c:v>
                </c:pt>
                <c:pt idx="2">
                  <c:v>Media</c:v>
                </c:pt>
                <c:pt idx="3">
                  <c:v>Basica Secundaria</c:v>
                </c:pt>
                <c:pt idx="4">
                  <c:v>Tecnico o Tecnologico</c:v>
                </c:pt>
                <c:pt idx="5">
                  <c:v>Universitario</c:v>
                </c:pt>
                <c:pt idx="6">
                  <c:v>Postgrado</c:v>
                </c:pt>
                <c:pt idx="7">
                  <c:v>Ninguno</c:v>
                </c:pt>
              </c:strCache>
            </c:strRef>
          </c:cat>
          <c:val>
            <c:numRef>
              <c:f>Hoja1!$B$2:$B$9</c:f>
              <c:numCache>
                <c:formatCode>General</c:formatCode>
                <c:ptCount val="8"/>
                <c:pt idx="0">
                  <c:v>1.8</c:v>
                </c:pt>
                <c:pt idx="1">
                  <c:v>39.700000000000003</c:v>
                </c:pt>
                <c:pt idx="2">
                  <c:v>27.1</c:v>
                </c:pt>
                <c:pt idx="3">
                  <c:v>21.1</c:v>
                </c:pt>
                <c:pt idx="4">
                  <c:v>2.6</c:v>
                </c:pt>
                <c:pt idx="5">
                  <c:v>1.5</c:v>
                </c:pt>
                <c:pt idx="6">
                  <c:v>0</c:v>
                </c:pt>
                <c:pt idx="7">
                  <c:v>6.1</c:v>
                </c:pt>
              </c:numCache>
            </c:numRef>
          </c:val>
          <c:extLst>
            <c:ext xmlns:c16="http://schemas.microsoft.com/office/drawing/2014/chart" uri="{C3380CC4-5D6E-409C-BE32-E72D297353CC}">
              <c16:uniqueId val="{00000010-6A70-4D0B-8071-88FA4871037F}"/>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4236219478232359"/>
          <c:y val="0.18939961845783837"/>
          <c:w val="0.29849876912815576"/>
          <c:h val="0.7505607422086711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CO" sz="1200" b="1">
                <a:effectLst/>
              </a:rPr>
              <a:t>Sabe leer o escribir</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defRPr>
            </a:pP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816B-48D0-90C7-2BDDFCEECAA2}"/>
              </c:ext>
            </c:extLst>
          </c:dPt>
          <c:dPt>
            <c:idx val="1"/>
            <c:bubble3D val="0"/>
            <c:spPr>
              <a:solidFill>
                <a:schemeClr val="accent5"/>
              </a:solidFill>
              <a:ln>
                <a:noFill/>
              </a:ln>
              <a:effectLst/>
              <a:sp3d/>
            </c:spPr>
            <c:extLst>
              <c:ext xmlns:c16="http://schemas.microsoft.com/office/drawing/2014/chart" uri="{C3380CC4-5D6E-409C-BE32-E72D297353CC}">
                <c16:uniqueId val="{00000003-816B-48D0-90C7-2BDDFCEECAA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92.3</c:v>
                </c:pt>
                <c:pt idx="1">
                  <c:v>7.7</c:v>
                </c:pt>
              </c:numCache>
            </c:numRef>
          </c:val>
          <c:extLst>
            <c:ext xmlns:c16="http://schemas.microsoft.com/office/drawing/2014/chart" uri="{C3380CC4-5D6E-409C-BE32-E72D297353CC}">
              <c16:uniqueId val="{00000004-816B-48D0-90C7-2BDDFCEECAA2}"/>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Esta cotizando Pension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Esta cotizando Pension</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3DF6-45C3-A7F6-D2D862B98584}"/>
              </c:ext>
            </c:extLst>
          </c:dPt>
          <c:dPt>
            <c:idx val="1"/>
            <c:bubble3D val="0"/>
            <c:spPr>
              <a:solidFill>
                <a:schemeClr val="accent5"/>
              </a:solidFill>
              <a:ln>
                <a:noFill/>
              </a:ln>
              <a:effectLst/>
              <a:sp3d/>
            </c:spPr>
            <c:extLst>
              <c:ext xmlns:c16="http://schemas.microsoft.com/office/drawing/2014/chart" uri="{C3380CC4-5D6E-409C-BE32-E72D297353CC}">
                <c16:uniqueId val="{00000003-3DF6-45C3-A7F6-D2D862B98584}"/>
              </c:ext>
            </c:extLst>
          </c:dPt>
          <c:dPt>
            <c:idx val="2"/>
            <c:bubble3D val="0"/>
            <c:spPr>
              <a:solidFill>
                <a:schemeClr val="accent4"/>
              </a:solidFill>
              <a:ln>
                <a:noFill/>
              </a:ln>
              <a:effectLst/>
              <a:sp3d/>
            </c:spPr>
            <c:extLst>
              <c:ext xmlns:c16="http://schemas.microsoft.com/office/drawing/2014/chart" uri="{C3380CC4-5D6E-409C-BE32-E72D297353CC}">
                <c16:uniqueId val="{00000005-3DF6-45C3-A7F6-D2D862B9858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Hoja1!$A$2:$A$4</c:f>
              <c:strCache>
                <c:ptCount val="3"/>
                <c:pt idx="0">
                  <c:v>No</c:v>
                </c:pt>
                <c:pt idx="1">
                  <c:v>Si</c:v>
                </c:pt>
                <c:pt idx="2">
                  <c:v>Pensionado</c:v>
                </c:pt>
              </c:strCache>
            </c:strRef>
          </c:cat>
          <c:val>
            <c:numRef>
              <c:f>Hoja1!$B$2:$B$4</c:f>
              <c:numCache>
                <c:formatCode>General</c:formatCode>
                <c:ptCount val="3"/>
                <c:pt idx="0">
                  <c:v>92.6</c:v>
                </c:pt>
                <c:pt idx="1">
                  <c:v>6.8</c:v>
                </c:pt>
                <c:pt idx="2">
                  <c:v>0.63</c:v>
                </c:pt>
              </c:numCache>
            </c:numRef>
          </c:val>
          <c:extLst>
            <c:ext xmlns:c16="http://schemas.microsoft.com/office/drawing/2014/chart" uri="{C3380CC4-5D6E-409C-BE32-E72D297353CC}">
              <c16:uniqueId val="{00000006-3DF6-45C3-A7F6-D2D862B98584}"/>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200"/>
              <a:t>Actividad Principal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Actividad Principal</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91A2-44D2-A60D-D2813D445750}"/>
              </c:ext>
            </c:extLst>
          </c:dPt>
          <c:dPt>
            <c:idx val="1"/>
            <c:bubble3D val="0"/>
            <c:spPr>
              <a:solidFill>
                <a:schemeClr val="accent5"/>
              </a:solidFill>
              <a:ln>
                <a:noFill/>
              </a:ln>
              <a:effectLst/>
              <a:sp3d/>
            </c:spPr>
            <c:extLst>
              <c:ext xmlns:c16="http://schemas.microsoft.com/office/drawing/2014/chart" uri="{C3380CC4-5D6E-409C-BE32-E72D297353CC}">
                <c16:uniqueId val="{00000003-91A2-44D2-A60D-D2813D445750}"/>
              </c:ext>
            </c:extLst>
          </c:dPt>
          <c:dPt>
            <c:idx val="2"/>
            <c:bubble3D val="0"/>
            <c:spPr>
              <a:solidFill>
                <a:schemeClr val="accent4"/>
              </a:solidFill>
              <a:ln>
                <a:noFill/>
              </a:ln>
              <a:effectLst/>
              <a:sp3d/>
            </c:spPr>
            <c:extLst>
              <c:ext xmlns:c16="http://schemas.microsoft.com/office/drawing/2014/chart" uri="{C3380CC4-5D6E-409C-BE32-E72D297353CC}">
                <c16:uniqueId val="{00000005-91A2-44D2-A60D-D2813D445750}"/>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91A2-44D2-A60D-D2813D445750}"/>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91A2-44D2-A60D-D2813D445750}"/>
              </c:ext>
            </c:extLst>
          </c:dPt>
          <c:dPt>
            <c:idx val="5"/>
            <c:bubble3D val="0"/>
            <c:spPr>
              <a:solidFill>
                <a:schemeClr val="accent4">
                  <a:lumMod val="60000"/>
                </a:schemeClr>
              </a:solidFill>
              <a:ln>
                <a:noFill/>
              </a:ln>
              <a:effectLst/>
              <a:sp3d/>
            </c:spPr>
            <c:extLst>
              <c:ext xmlns:c16="http://schemas.microsoft.com/office/drawing/2014/chart" uri="{C3380CC4-5D6E-409C-BE32-E72D297353CC}">
                <c16:uniqueId val="{0000000B-91A2-44D2-A60D-D2813D445750}"/>
              </c:ext>
            </c:extLst>
          </c:dPt>
          <c:dPt>
            <c:idx val="6"/>
            <c:bubble3D val="0"/>
            <c:spPr>
              <a:solidFill>
                <a:schemeClr val="accent6">
                  <a:lumMod val="80000"/>
                  <a:lumOff val="20000"/>
                </a:schemeClr>
              </a:solidFill>
              <a:ln>
                <a:noFill/>
              </a:ln>
              <a:effectLst/>
              <a:sp3d/>
            </c:spPr>
            <c:extLst>
              <c:ext xmlns:c16="http://schemas.microsoft.com/office/drawing/2014/chart" uri="{C3380CC4-5D6E-409C-BE32-E72D297353CC}">
                <c16:uniqueId val="{0000000D-91A2-44D2-A60D-D2813D44575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Hoja1!$A$2:$A$8</c:f>
              <c:strCache>
                <c:ptCount val="7"/>
                <c:pt idx="0">
                  <c:v>Trabajando</c:v>
                </c:pt>
                <c:pt idx="1">
                  <c:v>Oficios del Hogar</c:v>
                </c:pt>
                <c:pt idx="2">
                  <c:v>Estudiando</c:v>
                </c:pt>
                <c:pt idx="3">
                  <c:v>Buscando Trabajo</c:v>
                </c:pt>
                <c:pt idx="4">
                  <c:v>Sin Actividad</c:v>
                </c:pt>
                <c:pt idx="5">
                  <c:v>Incapacitado Permanentemente</c:v>
                </c:pt>
                <c:pt idx="6">
                  <c:v>Jubilado o Pensionado</c:v>
                </c:pt>
              </c:strCache>
            </c:strRef>
          </c:cat>
          <c:val>
            <c:numRef>
              <c:f>Hoja1!$B$2:$B$8</c:f>
              <c:numCache>
                <c:formatCode>General</c:formatCode>
                <c:ptCount val="7"/>
                <c:pt idx="0">
                  <c:v>14.5</c:v>
                </c:pt>
                <c:pt idx="1">
                  <c:v>20.8</c:v>
                </c:pt>
                <c:pt idx="2">
                  <c:v>25.8</c:v>
                </c:pt>
                <c:pt idx="3">
                  <c:v>19.5</c:v>
                </c:pt>
                <c:pt idx="4">
                  <c:v>13.1</c:v>
                </c:pt>
                <c:pt idx="5">
                  <c:v>6</c:v>
                </c:pt>
                <c:pt idx="6">
                  <c:v>0.4</c:v>
                </c:pt>
              </c:numCache>
            </c:numRef>
          </c:val>
          <c:extLst>
            <c:ext xmlns:c16="http://schemas.microsoft.com/office/drawing/2014/chart" uri="{C3380CC4-5D6E-409C-BE32-E72D297353CC}">
              <c16:uniqueId val="{0000000E-91A2-44D2-A60D-D2813D445750}"/>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2241870078542749"/>
          <c:y val="0.14091706079878882"/>
          <c:w val="0.35749219130414128"/>
          <c:h val="0.836755762816968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CICLO VITAL</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0"/>
          <c:dPt>
            <c:idx val="2"/>
            <c:bubble3D val="0"/>
            <c:spPr>
              <a:solidFill>
                <a:schemeClr val="accent3">
                  <a:lumMod val="60000"/>
                  <a:lumOff val="40000"/>
                </a:schemeClr>
              </a:solidFill>
            </c:spPr>
            <c:extLst>
              <c:ext xmlns:c16="http://schemas.microsoft.com/office/drawing/2014/chart" uri="{C3380CC4-5D6E-409C-BE32-E72D297353CC}">
                <c16:uniqueId val="{00000001-4B33-492E-B4D2-F318BCADC2DF}"/>
              </c:ext>
            </c:extLst>
          </c:dPt>
          <c:dPt>
            <c:idx val="3"/>
            <c:bubble3D val="0"/>
            <c:spPr>
              <a:solidFill>
                <a:schemeClr val="accent4">
                  <a:lumMod val="60000"/>
                  <a:lumOff val="40000"/>
                </a:schemeClr>
              </a:solidFill>
            </c:spPr>
            <c:extLst>
              <c:ext xmlns:c16="http://schemas.microsoft.com/office/drawing/2014/chart" uri="{C3380CC4-5D6E-409C-BE32-E72D297353CC}">
                <c16:uniqueId val="{00000003-4B33-492E-B4D2-F318BCADC2DF}"/>
              </c:ext>
            </c:extLst>
          </c:dPt>
          <c:dPt>
            <c:idx val="4"/>
            <c:bubble3D val="0"/>
            <c:explosion val="10"/>
            <c:spPr>
              <a:solidFill>
                <a:schemeClr val="bg1">
                  <a:lumMod val="75000"/>
                </a:schemeClr>
              </a:solidFill>
            </c:spPr>
            <c:extLst>
              <c:ext xmlns:c16="http://schemas.microsoft.com/office/drawing/2014/chart" uri="{C3380CC4-5D6E-409C-BE32-E72D297353CC}">
                <c16:uniqueId val="{00000005-4B33-492E-B4D2-F318BCADC2DF}"/>
              </c:ext>
            </c:extLst>
          </c:dPt>
          <c:dPt>
            <c:idx val="5"/>
            <c:bubble3D val="0"/>
            <c:spPr>
              <a:solidFill>
                <a:schemeClr val="accent6">
                  <a:lumMod val="60000"/>
                  <a:lumOff val="40000"/>
                </a:schemeClr>
              </a:solidFill>
            </c:spPr>
            <c:extLst>
              <c:ext xmlns:c16="http://schemas.microsoft.com/office/drawing/2014/chart" uri="{C3380CC4-5D6E-409C-BE32-E72D297353CC}">
                <c16:uniqueId val="{00000007-4B33-492E-B4D2-F318BCADC2DF}"/>
              </c:ext>
            </c:extLst>
          </c:dPt>
          <c:dLbls>
            <c:dLbl>
              <c:idx val="3"/>
              <c:layout>
                <c:manualLayout>
                  <c:x val="-3.655588363954506E-2"/>
                  <c:y val="7.10527850685331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B33-492E-B4D2-F318BCADC2DF}"/>
                </c:ext>
              </c:extLst>
            </c:dLbl>
            <c:dLbl>
              <c:idx val="4"/>
              <c:layout>
                <c:manualLayout>
                  <c:x val="4.9712051618547679E-2"/>
                  <c:y val="5.8183143773694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B33-492E-B4D2-F318BCADC2DF}"/>
                </c:ext>
              </c:extLst>
            </c:dLbl>
            <c:dLbl>
              <c:idx val="5"/>
              <c:layout>
                <c:manualLayout>
                  <c:x val="4.4756233595800526E-2"/>
                  <c:y val="-1.4732793817439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B33-492E-B4D2-F318BCADC2DF}"/>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Hoja1!$A$36:$A$41</c:f>
              <c:strCache>
                <c:ptCount val="6"/>
                <c:pt idx="0">
                  <c:v>PRIMERA INFANCIA</c:v>
                </c:pt>
                <c:pt idx="1">
                  <c:v>INFANCIA</c:v>
                </c:pt>
                <c:pt idx="2">
                  <c:v>ADOLESCENCIA</c:v>
                </c:pt>
                <c:pt idx="3">
                  <c:v>JUVENTUD</c:v>
                </c:pt>
                <c:pt idx="4">
                  <c:v>ADULTEZ</c:v>
                </c:pt>
                <c:pt idx="5">
                  <c:v>VEJEZ</c:v>
                </c:pt>
              </c:strCache>
            </c:strRef>
          </c:cat>
          <c:val>
            <c:numRef>
              <c:f>Hoja1!$B$36:$B$41</c:f>
              <c:numCache>
                <c:formatCode>0.00%</c:formatCode>
                <c:ptCount val="6"/>
                <c:pt idx="0">
                  <c:v>1.9E-2</c:v>
                </c:pt>
                <c:pt idx="1">
                  <c:v>7.0499999999999993E-2</c:v>
                </c:pt>
                <c:pt idx="2">
                  <c:v>8.7599999999999997E-2</c:v>
                </c:pt>
                <c:pt idx="3">
                  <c:v>0.24729999999999999</c:v>
                </c:pt>
                <c:pt idx="4">
                  <c:v>0.42499999999999999</c:v>
                </c:pt>
                <c:pt idx="5">
                  <c:v>0.15049999999999999</c:v>
                </c:pt>
              </c:numCache>
            </c:numRef>
          </c:val>
          <c:extLst>
            <c:ext xmlns:c16="http://schemas.microsoft.com/office/drawing/2014/chart" uri="{C3380CC4-5D6E-409C-BE32-E72D297353CC}">
              <c16:uniqueId val="{00000008-4B33-492E-B4D2-F318BCADC2DF}"/>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200"/>
              <a:t>Tipo de</a:t>
            </a:r>
            <a:r>
              <a:rPr lang="en-US" sz="1200" baseline="0"/>
              <a:t> Ocupacion</a:t>
            </a:r>
            <a:endParaRPr lang="en-US" sz="12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83685540242923E-3"/>
          <c:y val="0.25649588495438674"/>
          <c:w val="0.4734810497275983"/>
          <c:h val="0.61763537384355349"/>
        </c:manualLayout>
      </c:layout>
      <c:pie3DChart>
        <c:varyColors val="1"/>
        <c:ser>
          <c:idx val="0"/>
          <c:order val="0"/>
          <c:tx>
            <c:strRef>
              <c:f>Hoja1!$B$1</c:f>
              <c:strCache>
                <c:ptCount val="1"/>
                <c:pt idx="0">
                  <c:v>Actividad Principal</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8683-4BAE-B8A8-9679C7B0B701}"/>
              </c:ext>
            </c:extLst>
          </c:dPt>
          <c:dPt>
            <c:idx val="1"/>
            <c:bubble3D val="0"/>
            <c:spPr>
              <a:solidFill>
                <a:schemeClr val="accent5"/>
              </a:solidFill>
              <a:ln>
                <a:noFill/>
              </a:ln>
              <a:effectLst/>
              <a:sp3d/>
            </c:spPr>
            <c:extLst>
              <c:ext xmlns:c16="http://schemas.microsoft.com/office/drawing/2014/chart" uri="{C3380CC4-5D6E-409C-BE32-E72D297353CC}">
                <c16:uniqueId val="{00000003-8683-4BAE-B8A8-9679C7B0B701}"/>
              </c:ext>
            </c:extLst>
          </c:dPt>
          <c:dPt>
            <c:idx val="2"/>
            <c:bubble3D val="0"/>
            <c:spPr>
              <a:solidFill>
                <a:schemeClr val="accent4"/>
              </a:solidFill>
              <a:ln>
                <a:noFill/>
              </a:ln>
              <a:effectLst/>
              <a:sp3d/>
            </c:spPr>
            <c:extLst>
              <c:ext xmlns:c16="http://schemas.microsoft.com/office/drawing/2014/chart" uri="{C3380CC4-5D6E-409C-BE32-E72D297353CC}">
                <c16:uniqueId val="{00000005-8683-4BAE-B8A8-9679C7B0B701}"/>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8683-4BAE-B8A8-9679C7B0B701}"/>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8683-4BAE-B8A8-9679C7B0B701}"/>
              </c:ext>
            </c:extLst>
          </c:dPt>
          <c:dPt>
            <c:idx val="5"/>
            <c:bubble3D val="0"/>
            <c:spPr>
              <a:solidFill>
                <a:schemeClr val="accent4">
                  <a:lumMod val="60000"/>
                </a:schemeClr>
              </a:solidFill>
              <a:ln>
                <a:noFill/>
              </a:ln>
              <a:effectLst/>
              <a:sp3d/>
            </c:spPr>
            <c:extLst>
              <c:ext xmlns:c16="http://schemas.microsoft.com/office/drawing/2014/chart" uri="{C3380CC4-5D6E-409C-BE32-E72D297353CC}">
                <c16:uniqueId val="{0000000B-8683-4BAE-B8A8-9679C7B0B701}"/>
              </c:ext>
            </c:extLst>
          </c:dPt>
          <c:dPt>
            <c:idx val="6"/>
            <c:bubble3D val="0"/>
            <c:spPr>
              <a:solidFill>
                <a:schemeClr val="accent6">
                  <a:lumMod val="80000"/>
                  <a:lumOff val="20000"/>
                </a:schemeClr>
              </a:solidFill>
              <a:ln>
                <a:noFill/>
              </a:ln>
              <a:effectLst/>
              <a:sp3d/>
            </c:spPr>
            <c:extLst>
              <c:ext xmlns:c16="http://schemas.microsoft.com/office/drawing/2014/chart" uri="{C3380CC4-5D6E-409C-BE32-E72D297353CC}">
                <c16:uniqueId val="{0000000D-8683-4BAE-B8A8-9679C7B0B701}"/>
              </c:ext>
            </c:extLst>
          </c:dPt>
          <c:dPt>
            <c:idx val="7"/>
            <c:bubble3D val="0"/>
            <c:spPr>
              <a:solidFill>
                <a:schemeClr val="accent5">
                  <a:lumMod val="80000"/>
                  <a:lumOff val="20000"/>
                </a:schemeClr>
              </a:solidFill>
              <a:ln>
                <a:noFill/>
              </a:ln>
              <a:effectLst/>
              <a:sp3d/>
            </c:spPr>
            <c:extLst>
              <c:ext xmlns:c16="http://schemas.microsoft.com/office/drawing/2014/chart" uri="{C3380CC4-5D6E-409C-BE32-E72D297353CC}">
                <c16:uniqueId val="{0000000F-8683-4BAE-B8A8-9679C7B0B701}"/>
              </c:ext>
            </c:extLst>
          </c:dPt>
          <c:dPt>
            <c:idx val="8"/>
            <c:bubble3D val="0"/>
            <c:spPr>
              <a:solidFill>
                <a:schemeClr val="accent4">
                  <a:lumMod val="80000"/>
                  <a:lumOff val="20000"/>
                </a:schemeClr>
              </a:solidFill>
              <a:ln>
                <a:noFill/>
              </a:ln>
              <a:effectLst/>
              <a:sp3d/>
            </c:spPr>
            <c:extLst>
              <c:ext xmlns:c16="http://schemas.microsoft.com/office/drawing/2014/chart" uri="{C3380CC4-5D6E-409C-BE32-E72D297353CC}">
                <c16:uniqueId val="{00000011-8683-4BAE-B8A8-9679C7B0B70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Hoja1!$A$2:$A$10</c:f>
              <c:strCache>
                <c:ptCount val="9"/>
                <c:pt idx="0">
                  <c:v>Empleado de empresa particular</c:v>
                </c:pt>
                <c:pt idx="1">
                  <c:v>Trabajador independiente</c:v>
                </c:pt>
                <c:pt idx="2">
                  <c:v>Empleado Domestico</c:v>
                </c:pt>
                <c:pt idx="3">
                  <c:v>Jornalero o peon</c:v>
                </c:pt>
                <c:pt idx="4">
                  <c:v>Trabajador sin remuneracion</c:v>
                </c:pt>
                <c:pt idx="5">
                  <c:v>Trabajador de finca tierra o parcela</c:v>
                </c:pt>
                <c:pt idx="6">
                  <c:v>Empleado del Gobierno</c:v>
                </c:pt>
                <c:pt idx="7">
                  <c:v>Ayudante sin remuneracion</c:v>
                </c:pt>
                <c:pt idx="8">
                  <c:v>Profesional Independiente</c:v>
                </c:pt>
              </c:strCache>
            </c:strRef>
          </c:cat>
          <c:val>
            <c:numRef>
              <c:f>Hoja1!$B$2:$B$10</c:f>
              <c:numCache>
                <c:formatCode>General</c:formatCode>
                <c:ptCount val="9"/>
                <c:pt idx="0">
                  <c:v>41.9</c:v>
                </c:pt>
                <c:pt idx="1">
                  <c:v>28.3</c:v>
                </c:pt>
                <c:pt idx="2">
                  <c:v>9.3000000000000007</c:v>
                </c:pt>
                <c:pt idx="3">
                  <c:v>11.6</c:v>
                </c:pt>
                <c:pt idx="4">
                  <c:v>4.8</c:v>
                </c:pt>
                <c:pt idx="5">
                  <c:v>3.2</c:v>
                </c:pt>
                <c:pt idx="6">
                  <c:v>0.6</c:v>
                </c:pt>
                <c:pt idx="7">
                  <c:v>0.1</c:v>
                </c:pt>
                <c:pt idx="8">
                  <c:v>0.1</c:v>
                </c:pt>
              </c:numCache>
            </c:numRef>
          </c:val>
          <c:extLst>
            <c:ext xmlns:c16="http://schemas.microsoft.com/office/drawing/2014/chart" uri="{C3380CC4-5D6E-409C-BE32-E72D297353CC}">
              <c16:uniqueId val="{00000012-8683-4BAE-B8A8-9679C7B0B701}"/>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2241870078542749"/>
          <c:y val="0.14091706079878882"/>
          <c:w val="0.35749219130414128"/>
          <c:h val="0.836755762816968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CO" sz="1200"/>
              <a:t>Desastre Natural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Desastre natural</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F849-4E2C-9D14-9174418F0CF2}"/>
              </c:ext>
            </c:extLst>
          </c:dPt>
          <c:dPt>
            <c:idx val="1"/>
            <c:bubble3D val="0"/>
            <c:spPr>
              <a:solidFill>
                <a:schemeClr val="accent5"/>
              </a:solidFill>
              <a:ln>
                <a:noFill/>
              </a:ln>
              <a:effectLst/>
              <a:sp3d/>
            </c:spPr>
            <c:extLst>
              <c:ext xmlns:c16="http://schemas.microsoft.com/office/drawing/2014/chart" uri="{C3380CC4-5D6E-409C-BE32-E72D297353CC}">
                <c16:uniqueId val="{00000003-F849-4E2C-9D14-9174418F0CF2}"/>
              </c:ext>
            </c:extLst>
          </c:dPt>
          <c:dPt>
            <c:idx val="2"/>
            <c:bubble3D val="0"/>
            <c:spPr>
              <a:solidFill>
                <a:schemeClr val="accent4"/>
              </a:solidFill>
              <a:ln>
                <a:noFill/>
              </a:ln>
              <a:effectLst/>
              <a:sp3d/>
            </c:spPr>
            <c:extLst>
              <c:ext xmlns:c16="http://schemas.microsoft.com/office/drawing/2014/chart" uri="{C3380CC4-5D6E-409C-BE32-E72D297353CC}">
                <c16:uniqueId val="{00000005-F849-4E2C-9D14-9174418F0CF2}"/>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F849-4E2C-9D14-9174418F0CF2}"/>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F849-4E2C-9D14-9174418F0CF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avalancha</c:v>
                </c:pt>
                <c:pt idx="1">
                  <c:v>Hundimiento</c:v>
                </c:pt>
                <c:pt idx="2">
                  <c:v>incendio</c:v>
                </c:pt>
                <c:pt idx="3">
                  <c:v>Inundacion</c:v>
                </c:pt>
                <c:pt idx="4">
                  <c:v>Vendaval</c:v>
                </c:pt>
              </c:strCache>
            </c:strRef>
          </c:cat>
          <c:val>
            <c:numRef>
              <c:f>Hoja1!$B$2:$B$6</c:f>
              <c:numCache>
                <c:formatCode>General</c:formatCode>
                <c:ptCount val="5"/>
                <c:pt idx="0">
                  <c:v>5.2</c:v>
                </c:pt>
                <c:pt idx="1">
                  <c:v>2.9</c:v>
                </c:pt>
                <c:pt idx="2">
                  <c:v>1</c:v>
                </c:pt>
                <c:pt idx="3">
                  <c:v>6.4</c:v>
                </c:pt>
                <c:pt idx="4">
                  <c:v>8.6999999999999993</c:v>
                </c:pt>
              </c:numCache>
            </c:numRef>
          </c:val>
          <c:extLst>
            <c:ext xmlns:c16="http://schemas.microsoft.com/office/drawing/2014/chart" uri="{C3380CC4-5D6E-409C-BE32-E72D297353CC}">
              <c16:uniqueId val="{0000000A-F849-4E2C-9D14-9174418F0CF2}"/>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174C-486D-8095-4511F896C808}"/>
              </c:ext>
            </c:extLst>
          </c:dPt>
          <c:dPt>
            <c:idx val="1"/>
            <c:bubble3D val="0"/>
            <c:spPr>
              <a:solidFill>
                <a:schemeClr val="accent5"/>
              </a:solidFill>
              <a:ln>
                <a:noFill/>
              </a:ln>
              <a:effectLst/>
              <a:sp3d/>
            </c:spPr>
            <c:extLst>
              <c:ext xmlns:c16="http://schemas.microsoft.com/office/drawing/2014/chart" uri="{C3380CC4-5D6E-409C-BE32-E72D297353CC}">
                <c16:uniqueId val="{00000003-174C-486D-8095-4511F896C808}"/>
              </c:ext>
            </c:extLst>
          </c:dPt>
          <c:dPt>
            <c:idx val="2"/>
            <c:bubble3D val="0"/>
            <c:spPr>
              <a:solidFill>
                <a:schemeClr val="accent4"/>
              </a:solidFill>
              <a:ln>
                <a:noFill/>
              </a:ln>
              <a:effectLst/>
              <a:sp3d/>
            </c:spPr>
            <c:extLst>
              <c:ext xmlns:c16="http://schemas.microsoft.com/office/drawing/2014/chart" uri="{C3380CC4-5D6E-409C-BE32-E72D297353CC}">
                <c16:uniqueId val="{00000005-174C-486D-8095-4511F896C808}"/>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174C-486D-8095-4511F896C808}"/>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4C-486D-8095-4511F896C808}"/>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4C-486D-8095-4511F896C808}"/>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4C-486D-8095-4511F896C808}"/>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4C-486D-8095-4511F896C80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s>
          <c:cat>
            <c:strRef>
              <c:f>Hoja1!$A$2:$A$5</c:f>
              <c:strCache>
                <c:ptCount val="4"/>
                <c:pt idx="0">
                  <c:v>Menos de un año</c:v>
                </c:pt>
                <c:pt idx="1">
                  <c:v>Entre 1 y cinco años</c:v>
                </c:pt>
                <c:pt idx="2">
                  <c:v>Entre 5 y 10 años</c:v>
                </c:pt>
                <c:pt idx="3">
                  <c:v>Más de 10 años</c:v>
                </c:pt>
              </c:strCache>
            </c:strRef>
          </c:cat>
          <c:val>
            <c:numRef>
              <c:f>Hoja1!$B$2:$B$5</c:f>
              <c:numCache>
                <c:formatCode>General</c:formatCode>
                <c:ptCount val="4"/>
                <c:pt idx="0">
                  <c:v>33</c:v>
                </c:pt>
                <c:pt idx="1">
                  <c:v>40.1</c:v>
                </c:pt>
                <c:pt idx="2">
                  <c:v>12.7</c:v>
                </c:pt>
                <c:pt idx="3">
                  <c:v>14.2</c:v>
                </c:pt>
              </c:numCache>
            </c:numRef>
          </c:val>
          <c:extLst>
            <c:ext xmlns:c16="http://schemas.microsoft.com/office/drawing/2014/chart" uri="{C3380CC4-5D6E-409C-BE32-E72D297353CC}">
              <c16:uniqueId val="{00000008-174C-486D-8095-4511F896C808}"/>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Bienes y Servicios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Hoja1!$B$1</c:f>
              <c:strCache>
                <c:ptCount val="1"/>
                <c:pt idx="0">
                  <c:v>Bienes y Servicios</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Hoja1!$A$2:$A$7</c:f>
              <c:strCache>
                <c:ptCount val="6"/>
                <c:pt idx="0">
                  <c:v>Tiene Cocina</c:v>
                </c:pt>
                <c:pt idx="1">
                  <c:v>Tiene Computador</c:v>
                </c:pt>
                <c:pt idx="2">
                  <c:v>Tiene Internet</c:v>
                </c:pt>
                <c:pt idx="3">
                  <c:v>Tiene Moto</c:v>
                </c:pt>
                <c:pt idx="4">
                  <c:v>Tiene Carro</c:v>
                </c:pt>
                <c:pt idx="5">
                  <c:v>Tiene Bien Raiz</c:v>
                </c:pt>
              </c:strCache>
            </c:strRef>
          </c:cat>
          <c:val>
            <c:numRef>
              <c:f>Hoja1!$B$2:$B$7</c:f>
              <c:numCache>
                <c:formatCode>General</c:formatCode>
                <c:ptCount val="6"/>
                <c:pt idx="0">
                  <c:v>84.1</c:v>
                </c:pt>
                <c:pt idx="1">
                  <c:v>2.6</c:v>
                </c:pt>
                <c:pt idx="2">
                  <c:v>7.5</c:v>
                </c:pt>
                <c:pt idx="3">
                  <c:v>2.2999999999999998</c:v>
                </c:pt>
                <c:pt idx="4">
                  <c:v>0.7</c:v>
                </c:pt>
                <c:pt idx="5">
                  <c:v>0.7</c:v>
                </c:pt>
              </c:numCache>
            </c:numRef>
          </c:val>
          <c:extLst>
            <c:ext xmlns:c16="http://schemas.microsoft.com/office/drawing/2014/chart" uri="{C3380CC4-5D6E-409C-BE32-E72D297353CC}">
              <c16:uniqueId val="{00000000-6519-4FED-8A02-2245573F9998}"/>
            </c:ext>
          </c:extLst>
        </c:ser>
        <c:dLbls>
          <c:showLegendKey val="0"/>
          <c:showVal val="0"/>
          <c:showCatName val="0"/>
          <c:showSerName val="0"/>
          <c:showPercent val="0"/>
          <c:showBubbleSize val="0"/>
          <c:showLeaderLines val="1"/>
        </c:dLbls>
      </c:pie3DChart>
    </c:plotArea>
    <c:legend>
      <c:legendPos val="r"/>
      <c:overlay val="0"/>
      <c:txPr>
        <a:bodyPr/>
        <a:lstStyle/>
        <a:p>
          <a:pPr>
            <a:defRPr sz="800"/>
          </a:pPr>
          <a:endParaRPr lang="es-CO"/>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400"/>
              <a:t>Tipo de Ocupacion de la vivienda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Tipo de Ocupacion de la vivienda</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6D8C-4797-B269-9009E4BD4346}"/>
              </c:ext>
            </c:extLst>
          </c:dPt>
          <c:dPt>
            <c:idx val="1"/>
            <c:bubble3D val="0"/>
            <c:spPr>
              <a:solidFill>
                <a:schemeClr val="accent5"/>
              </a:solidFill>
              <a:ln>
                <a:noFill/>
              </a:ln>
              <a:effectLst/>
              <a:sp3d/>
            </c:spPr>
            <c:extLst>
              <c:ext xmlns:c16="http://schemas.microsoft.com/office/drawing/2014/chart" uri="{C3380CC4-5D6E-409C-BE32-E72D297353CC}">
                <c16:uniqueId val="{00000003-6D8C-4797-B269-9009E4BD4346}"/>
              </c:ext>
            </c:extLst>
          </c:dPt>
          <c:dPt>
            <c:idx val="2"/>
            <c:bubble3D val="0"/>
            <c:spPr>
              <a:solidFill>
                <a:schemeClr val="accent4"/>
              </a:solidFill>
              <a:ln>
                <a:noFill/>
              </a:ln>
              <a:effectLst/>
              <a:sp3d/>
            </c:spPr>
            <c:extLst>
              <c:ext xmlns:c16="http://schemas.microsoft.com/office/drawing/2014/chart" uri="{C3380CC4-5D6E-409C-BE32-E72D297353CC}">
                <c16:uniqueId val="{00000005-6D8C-4797-B269-9009E4BD4346}"/>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6D8C-4797-B269-9009E4BD4346}"/>
              </c:ext>
            </c:extLst>
          </c:dPt>
          <c:dPt>
            <c:idx val="4"/>
            <c:bubble3D val="0"/>
            <c:spPr>
              <a:solidFill>
                <a:schemeClr val="accent5">
                  <a:lumMod val="60000"/>
                </a:schemeClr>
              </a:solidFill>
              <a:ln>
                <a:noFill/>
              </a:ln>
              <a:effectLst/>
              <a:sp3d/>
            </c:spPr>
            <c:extLst>
              <c:ext xmlns:c16="http://schemas.microsoft.com/office/drawing/2014/chart" uri="{C3380CC4-5D6E-409C-BE32-E72D297353CC}">
                <c16:uniqueId val="{00000009-6D8C-4797-B269-9009E4BD434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Arriendo</c:v>
                </c:pt>
                <c:pt idx="1">
                  <c:v>Con permiso del propietario</c:v>
                </c:pt>
                <c:pt idx="2">
                  <c:v>Propia pagada</c:v>
                </c:pt>
                <c:pt idx="3">
                  <c:v>Propia la estan pagando</c:v>
                </c:pt>
                <c:pt idx="4">
                  <c:v>Posesion si titulo</c:v>
                </c:pt>
              </c:strCache>
            </c:strRef>
          </c:cat>
          <c:val>
            <c:numRef>
              <c:f>Hoja1!$B$2:$B$6</c:f>
              <c:numCache>
                <c:formatCode>General</c:formatCode>
                <c:ptCount val="5"/>
                <c:pt idx="0">
                  <c:v>53.6</c:v>
                </c:pt>
                <c:pt idx="1">
                  <c:v>22.3</c:v>
                </c:pt>
                <c:pt idx="2">
                  <c:v>10.8</c:v>
                </c:pt>
                <c:pt idx="3">
                  <c:v>3.4</c:v>
                </c:pt>
                <c:pt idx="4">
                  <c:v>6.8</c:v>
                </c:pt>
              </c:numCache>
            </c:numRef>
          </c:val>
          <c:extLst>
            <c:ext xmlns:c16="http://schemas.microsoft.com/office/drawing/2014/chart" uri="{C3380CC4-5D6E-409C-BE32-E72D297353CC}">
              <c16:uniqueId val="{0000000A-6D8C-4797-B269-9009E4BD4346}"/>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t>Tipo de Vivienda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Tipo de Vivienda</c:v>
                </c:pt>
              </c:strCache>
            </c:strRef>
          </c:tx>
          <c:explosion val="25"/>
          <c:dPt>
            <c:idx val="0"/>
            <c:bubble3D val="0"/>
            <c:spPr>
              <a:solidFill>
                <a:schemeClr val="accent6"/>
              </a:solidFill>
              <a:ln>
                <a:noFill/>
              </a:ln>
              <a:effectLst/>
              <a:sp3d/>
            </c:spPr>
            <c:extLst>
              <c:ext xmlns:c16="http://schemas.microsoft.com/office/drawing/2014/chart" uri="{C3380CC4-5D6E-409C-BE32-E72D297353CC}">
                <c16:uniqueId val="{00000001-8FF3-4900-A12C-300700D3D2D7}"/>
              </c:ext>
            </c:extLst>
          </c:dPt>
          <c:dPt>
            <c:idx val="1"/>
            <c:bubble3D val="0"/>
            <c:spPr>
              <a:solidFill>
                <a:schemeClr val="accent5"/>
              </a:solidFill>
              <a:ln>
                <a:noFill/>
              </a:ln>
              <a:effectLst/>
              <a:sp3d/>
            </c:spPr>
            <c:extLst>
              <c:ext xmlns:c16="http://schemas.microsoft.com/office/drawing/2014/chart" uri="{C3380CC4-5D6E-409C-BE32-E72D297353CC}">
                <c16:uniqueId val="{00000003-8FF3-4900-A12C-300700D3D2D7}"/>
              </c:ext>
            </c:extLst>
          </c:dPt>
          <c:dPt>
            <c:idx val="2"/>
            <c:bubble3D val="0"/>
            <c:spPr>
              <a:solidFill>
                <a:schemeClr val="accent4"/>
              </a:solidFill>
              <a:ln>
                <a:noFill/>
              </a:ln>
              <a:effectLst/>
              <a:sp3d/>
            </c:spPr>
            <c:extLst>
              <c:ext xmlns:c16="http://schemas.microsoft.com/office/drawing/2014/chart" uri="{C3380CC4-5D6E-409C-BE32-E72D297353CC}">
                <c16:uniqueId val="{00000005-8FF3-4900-A12C-300700D3D2D7}"/>
              </c:ext>
            </c:extLst>
          </c:dPt>
          <c:dPt>
            <c:idx val="3"/>
            <c:bubble3D val="0"/>
            <c:spPr>
              <a:solidFill>
                <a:schemeClr val="accent6">
                  <a:lumMod val="60000"/>
                </a:schemeClr>
              </a:solidFill>
              <a:ln>
                <a:noFill/>
              </a:ln>
              <a:effectLst/>
              <a:sp3d/>
            </c:spPr>
            <c:extLst>
              <c:ext xmlns:c16="http://schemas.microsoft.com/office/drawing/2014/chart" uri="{C3380CC4-5D6E-409C-BE32-E72D297353CC}">
                <c16:uniqueId val="{00000007-8FF3-4900-A12C-300700D3D2D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Hoja1!$A$2:$A$5</c:f>
              <c:strCache>
                <c:ptCount val="4"/>
                <c:pt idx="0">
                  <c:v>Casa</c:v>
                </c:pt>
                <c:pt idx="1">
                  <c:v>Apartamento</c:v>
                </c:pt>
                <c:pt idx="2">
                  <c:v>Cuarto</c:v>
                </c:pt>
                <c:pt idx="3">
                  <c:v>otro tipo de vivienda</c:v>
                </c:pt>
              </c:strCache>
            </c:strRef>
          </c:cat>
          <c:val>
            <c:numRef>
              <c:f>Hoja1!$B$2:$B$5</c:f>
              <c:numCache>
                <c:formatCode>0.0%</c:formatCode>
                <c:ptCount val="4"/>
                <c:pt idx="0">
                  <c:v>0.69799999999999995</c:v>
                </c:pt>
                <c:pt idx="1">
                  <c:v>0.13900000000000001</c:v>
                </c:pt>
                <c:pt idx="2">
                  <c:v>0.157</c:v>
                </c:pt>
                <c:pt idx="3">
                  <c:v>7.0000000000000001E-3</c:v>
                </c:pt>
              </c:numCache>
            </c:numRef>
          </c:val>
          <c:extLst>
            <c:ext xmlns:c16="http://schemas.microsoft.com/office/drawing/2014/chart" uri="{C3380CC4-5D6E-409C-BE32-E72D297353CC}">
              <c16:uniqueId val="{00000008-8FF3-4900-A12C-300700D3D2D7}"/>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2520992102616346"/>
          <c:y val="0.23182989546178523"/>
          <c:w val="0.34569324915363353"/>
          <c:h val="0.766118072773571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6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Servicios Públicos</c:v>
                </c:pt>
              </c:strCache>
            </c:strRef>
          </c:tx>
          <c:explosion val="25"/>
          <c:dPt>
            <c:idx val="0"/>
            <c:bubble3D val="0"/>
            <c:spPr>
              <a:solidFill>
                <a:schemeClr val="accent6"/>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1-18B0-4B6A-B671-2B1168813F97}"/>
              </c:ext>
            </c:extLst>
          </c:dPt>
          <c:dPt>
            <c:idx val="1"/>
            <c:bubble3D val="0"/>
            <c:spPr>
              <a:solidFill>
                <a:schemeClr val="accent5"/>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3-18B0-4B6A-B671-2B1168813F97}"/>
              </c:ext>
            </c:extLst>
          </c:dPt>
          <c:dPt>
            <c:idx val="2"/>
            <c:bubble3D val="0"/>
            <c:spPr>
              <a:solidFill>
                <a:schemeClr val="accent4"/>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5-18B0-4B6A-B671-2B1168813F97}"/>
              </c:ext>
            </c:extLst>
          </c:dPt>
          <c:dPt>
            <c:idx val="3"/>
            <c:bubble3D val="0"/>
            <c:spPr>
              <a:solidFill>
                <a:schemeClr val="accent6">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7-18B0-4B6A-B671-2B1168813F97}"/>
              </c:ext>
            </c:extLst>
          </c:dPt>
          <c:dPt>
            <c:idx val="4"/>
            <c:bubble3D val="0"/>
            <c:spPr>
              <a:solidFill>
                <a:schemeClr val="accent5">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9-18B0-4B6A-B671-2B1168813F9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 tiene acueducto</c:v>
                </c:pt>
                <c:pt idx="1">
                  <c:v> tiene alcantarillado</c:v>
                </c:pt>
                <c:pt idx="2">
                  <c:v> tiene energia</c:v>
                </c:pt>
                <c:pt idx="3">
                  <c:v> tiene gas</c:v>
                </c:pt>
                <c:pt idx="4">
                  <c:v> tiene recolecion de basura</c:v>
                </c:pt>
              </c:strCache>
            </c:strRef>
          </c:cat>
          <c:val>
            <c:numRef>
              <c:f>Hoja1!$B$2:$B$6</c:f>
              <c:numCache>
                <c:formatCode>0.0%</c:formatCode>
                <c:ptCount val="5"/>
                <c:pt idx="0">
                  <c:v>0.80700000000000005</c:v>
                </c:pt>
                <c:pt idx="1">
                  <c:v>0.81299999999999994</c:v>
                </c:pt>
                <c:pt idx="2" formatCode="General">
                  <c:v>92.9</c:v>
                </c:pt>
                <c:pt idx="3" formatCode="General">
                  <c:v>48.5</c:v>
                </c:pt>
                <c:pt idx="4" formatCode="General">
                  <c:v>90.7</c:v>
                </c:pt>
              </c:numCache>
            </c:numRef>
          </c:val>
          <c:extLst>
            <c:ext xmlns:c16="http://schemas.microsoft.com/office/drawing/2014/chart" uri="{C3380CC4-5D6E-409C-BE32-E72D297353CC}">
              <c16:uniqueId val="{0000000A-18B0-4B6A-B671-2B1168813F97}"/>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6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c:f>
              <c:strCache>
                <c:ptCount val="1"/>
                <c:pt idx="0">
                  <c:v>material de los pisos</c:v>
                </c:pt>
              </c:strCache>
            </c:strRef>
          </c:tx>
          <c:explosion val="25"/>
          <c:dPt>
            <c:idx val="0"/>
            <c:bubble3D val="0"/>
            <c:spPr>
              <a:solidFill>
                <a:schemeClr val="accent6"/>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1-7EE2-446C-9E16-9E54704FFD9C}"/>
              </c:ext>
            </c:extLst>
          </c:dPt>
          <c:dPt>
            <c:idx val="1"/>
            <c:bubble3D val="0"/>
            <c:spPr>
              <a:solidFill>
                <a:schemeClr val="accent5"/>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3-7EE2-446C-9E16-9E54704FFD9C}"/>
              </c:ext>
            </c:extLst>
          </c:dPt>
          <c:dPt>
            <c:idx val="2"/>
            <c:bubble3D val="0"/>
            <c:spPr>
              <a:solidFill>
                <a:schemeClr val="accent4"/>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5-7EE2-446C-9E16-9E54704FFD9C}"/>
              </c:ext>
            </c:extLst>
          </c:dPt>
          <c:dPt>
            <c:idx val="3"/>
            <c:bubble3D val="0"/>
            <c:spPr>
              <a:solidFill>
                <a:schemeClr val="accent6">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7-7EE2-446C-9E16-9E54704FFD9C}"/>
              </c:ext>
            </c:extLst>
          </c:dPt>
          <c:dPt>
            <c:idx val="4"/>
            <c:bubble3D val="0"/>
            <c:spPr>
              <a:solidFill>
                <a:schemeClr val="accent5">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9-7EE2-446C-9E16-9E54704FFD9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Alfombra o tapete, marmol, parque, madera pulida y laca</c:v>
                </c:pt>
                <c:pt idx="1">
                  <c:v>baldosa, vinilo, tableta, ladrillo</c:v>
                </c:pt>
                <c:pt idx="2">
                  <c:v>cemento, gravilla</c:v>
                </c:pt>
                <c:pt idx="3">
                  <c:v>madera burda, madera en mal estaod, tabla, tablon</c:v>
                </c:pt>
                <c:pt idx="4">
                  <c:v>tierra o arena</c:v>
                </c:pt>
              </c:strCache>
            </c:strRef>
          </c:cat>
          <c:val>
            <c:numRef>
              <c:f>Hoja1!$B$2:$B$6</c:f>
              <c:numCache>
                <c:formatCode>0.0%</c:formatCode>
                <c:ptCount val="5"/>
                <c:pt idx="0">
                  <c:v>5.0000000000000001E-3</c:v>
                </c:pt>
                <c:pt idx="1">
                  <c:v>0.26600000000000001</c:v>
                </c:pt>
                <c:pt idx="2" formatCode="General">
                  <c:v>26.6</c:v>
                </c:pt>
                <c:pt idx="3" formatCode="General">
                  <c:v>33.700000000000003</c:v>
                </c:pt>
                <c:pt idx="4" formatCode="General">
                  <c:v>3.2</c:v>
                </c:pt>
              </c:numCache>
            </c:numRef>
          </c:val>
          <c:extLst>
            <c:ext xmlns:c16="http://schemas.microsoft.com/office/drawing/2014/chart" uri="{C3380CC4-5D6E-409C-BE32-E72D297353CC}">
              <c16:uniqueId val="{0000000A-7EE2-446C-9E16-9E54704FFD9C}"/>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CO"/>
        </a:p>
      </c:txPr>
    </c:title>
    <c:autoTitleDeleted val="0"/>
    <c:view3D>
      <c:rotX val="6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Hoja1!$A$1</c:f>
              <c:strCache>
                <c:ptCount val="1"/>
                <c:pt idx="0">
                  <c:v>Material de las paredes</c:v>
                </c:pt>
              </c:strCache>
            </c:strRef>
          </c:tx>
          <c:explosion val="25"/>
          <c:dPt>
            <c:idx val="0"/>
            <c:bubble3D val="0"/>
            <c:spPr>
              <a:solidFill>
                <a:schemeClr val="accent6"/>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1-2A10-47DD-82F5-8F7CF840FA07}"/>
              </c:ext>
            </c:extLst>
          </c:dPt>
          <c:dPt>
            <c:idx val="1"/>
            <c:bubble3D val="0"/>
            <c:spPr>
              <a:solidFill>
                <a:schemeClr val="accent5"/>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3-2A10-47DD-82F5-8F7CF840FA07}"/>
              </c:ext>
            </c:extLst>
          </c:dPt>
          <c:dPt>
            <c:idx val="2"/>
            <c:bubble3D val="0"/>
            <c:spPr>
              <a:solidFill>
                <a:schemeClr val="accent4"/>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5-2A10-47DD-82F5-8F7CF840FA07}"/>
              </c:ext>
            </c:extLst>
          </c:dPt>
          <c:dPt>
            <c:idx val="3"/>
            <c:bubble3D val="0"/>
            <c:spPr>
              <a:solidFill>
                <a:schemeClr val="accent6">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7-2A10-47DD-82F5-8F7CF840FA07}"/>
              </c:ext>
            </c:extLst>
          </c:dPt>
          <c:dPt>
            <c:idx val="4"/>
            <c:bubble3D val="0"/>
            <c:spPr>
              <a:solidFill>
                <a:schemeClr val="accent5">
                  <a:lumMod val="60000"/>
                </a:schemeClr>
              </a:solidFill>
              <a:ln w="6350" cap="flat" cmpd="sng" algn="ctr">
                <a:solidFill>
                  <a:schemeClr val="lt1"/>
                </a:solidFill>
                <a:prstDash val="solid"/>
                <a:round/>
              </a:ln>
              <a:effectLst/>
              <a:sp3d contourW="6350">
                <a:contourClr>
                  <a:schemeClr val="lt1"/>
                </a:contourClr>
              </a:sp3d>
            </c:spPr>
            <c:extLst>
              <c:ext xmlns:c16="http://schemas.microsoft.com/office/drawing/2014/chart" uri="{C3380CC4-5D6E-409C-BE32-E72D297353CC}">
                <c16:uniqueId val="{00000009-2A10-47DD-82F5-8F7CF840FA0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Hoja1!$A$2:$A$6</c:f>
              <c:strCache>
                <c:ptCount val="5"/>
                <c:pt idx="0">
                  <c:v>Zinc, tela, lona, cartón, latas, deshechos</c:v>
                </c:pt>
                <c:pt idx="1">
                  <c:v>Tapia pisada, adobe</c:v>
                </c:pt>
                <c:pt idx="2">
                  <c:v>material prefabricado</c:v>
                </c:pt>
                <c:pt idx="3">
                  <c:v>madera burda, tabla, tablon</c:v>
                </c:pt>
                <c:pt idx="4">
                  <c:v>Guadua, caña, esterilla, otro vegetal</c:v>
                </c:pt>
              </c:strCache>
            </c:strRef>
          </c:cat>
          <c:val>
            <c:numRef>
              <c:f>Hoja1!$B$2:$B$6</c:f>
              <c:numCache>
                <c:formatCode>0.0%</c:formatCode>
                <c:ptCount val="5"/>
                <c:pt idx="0">
                  <c:v>4.0000000000000001E-3</c:v>
                </c:pt>
                <c:pt idx="1">
                  <c:v>1.4999999999999999E-2</c:v>
                </c:pt>
                <c:pt idx="2" formatCode="General">
                  <c:v>5.7</c:v>
                </c:pt>
                <c:pt idx="3" formatCode="General">
                  <c:v>2.4</c:v>
                </c:pt>
                <c:pt idx="4" formatCode="General">
                  <c:v>9</c:v>
                </c:pt>
              </c:numCache>
            </c:numRef>
          </c:val>
          <c:extLst>
            <c:ext xmlns:c16="http://schemas.microsoft.com/office/drawing/2014/chart" uri="{C3380CC4-5D6E-409C-BE32-E72D297353CC}">
              <c16:uniqueId val="{0000000A-2A10-47DD-82F5-8F7CF840FA07}"/>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ADULTO MAYOR INCLUIDO EN PROGRAMA SOCIAL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5"/>
          <c:dPt>
            <c:idx val="0"/>
            <c:bubble3D val="0"/>
            <c:spPr>
              <a:solidFill>
                <a:schemeClr val="accent1">
                  <a:lumMod val="60000"/>
                  <a:lumOff val="40000"/>
                </a:schemeClr>
              </a:solidFill>
            </c:spPr>
            <c:extLst>
              <c:ext xmlns:c16="http://schemas.microsoft.com/office/drawing/2014/chart" uri="{C3380CC4-5D6E-409C-BE32-E72D297353CC}">
                <c16:uniqueId val="{00000001-D095-4215-B278-AA8B6FC622FC}"/>
              </c:ext>
            </c:extLst>
          </c:dPt>
          <c:dPt>
            <c:idx val="1"/>
            <c:bubble3D val="0"/>
            <c:explosion val="10"/>
            <c:spPr>
              <a:solidFill>
                <a:schemeClr val="accent3">
                  <a:lumMod val="60000"/>
                  <a:lumOff val="40000"/>
                </a:schemeClr>
              </a:solidFill>
            </c:spPr>
            <c:extLst>
              <c:ext xmlns:c16="http://schemas.microsoft.com/office/drawing/2014/chart" uri="{C3380CC4-5D6E-409C-BE32-E72D297353CC}">
                <c16:uniqueId val="{00000003-D095-4215-B278-AA8B6FC622FC}"/>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Hoja1!$A$46:$A$47</c:f>
              <c:strCache>
                <c:ptCount val="2"/>
                <c:pt idx="0">
                  <c:v>BENEFICIARIOS </c:v>
                </c:pt>
                <c:pt idx="1">
                  <c:v>NO BENEFICIARIOS</c:v>
                </c:pt>
              </c:strCache>
            </c:strRef>
          </c:cat>
          <c:val>
            <c:numRef>
              <c:f>Hoja1!$B$46:$B$47</c:f>
              <c:numCache>
                <c:formatCode>0.00%</c:formatCode>
                <c:ptCount val="2"/>
                <c:pt idx="0">
                  <c:v>0.28460000000000002</c:v>
                </c:pt>
                <c:pt idx="1">
                  <c:v>0.71530000000000005</c:v>
                </c:pt>
              </c:numCache>
            </c:numRef>
          </c:val>
          <c:extLst>
            <c:ext xmlns:c16="http://schemas.microsoft.com/office/drawing/2014/chart" uri="{C3380CC4-5D6E-409C-BE32-E72D297353CC}">
              <c16:uniqueId val="{00000004-D095-4215-B278-AA8B6FC622FC}"/>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AFILIACIÓN AL SGSSS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0"/>
            <c:bubble3D val="0"/>
            <c:spPr>
              <a:solidFill>
                <a:schemeClr val="accent6">
                  <a:lumMod val="40000"/>
                  <a:lumOff val="60000"/>
                </a:schemeClr>
              </a:solidFill>
            </c:spPr>
            <c:extLst>
              <c:ext xmlns:c16="http://schemas.microsoft.com/office/drawing/2014/chart" uri="{C3380CC4-5D6E-409C-BE32-E72D297353CC}">
                <c16:uniqueId val="{00000001-3213-479A-86A4-A594ADAA5934}"/>
              </c:ext>
            </c:extLst>
          </c:dPt>
          <c:dPt>
            <c:idx val="1"/>
            <c:bubble3D val="0"/>
            <c:spPr>
              <a:solidFill>
                <a:schemeClr val="accent5">
                  <a:lumMod val="60000"/>
                  <a:lumOff val="40000"/>
                </a:schemeClr>
              </a:solidFill>
            </c:spPr>
            <c:extLst>
              <c:ext xmlns:c16="http://schemas.microsoft.com/office/drawing/2014/chart" uri="{C3380CC4-5D6E-409C-BE32-E72D297353CC}">
                <c16:uniqueId val="{00000003-3213-479A-86A4-A594ADAA5934}"/>
              </c:ext>
            </c:extLst>
          </c:dPt>
          <c:dLbls>
            <c:dLbl>
              <c:idx val="0"/>
              <c:layout>
                <c:manualLayout>
                  <c:x val="0.10270767716535432"/>
                  <c:y val="-6.7444590259550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13-479A-86A4-A594ADAA5934}"/>
                </c:ext>
              </c:extLst>
            </c:dLbl>
            <c:dLbl>
              <c:idx val="1"/>
              <c:layout>
                <c:manualLayout>
                  <c:x val="5.0717300962379704E-2"/>
                  <c:y val="-1.9990522018081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13-479A-86A4-A594ADAA593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Hoja1!$A$54:$A$55</c:f>
              <c:strCache>
                <c:ptCount val="2"/>
                <c:pt idx="0">
                  <c:v>CON AFILIACIÓN</c:v>
                </c:pt>
                <c:pt idx="1">
                  <c:v>SIN AFILIACIÓN</c:v>
                </c:pt>
              </c:strCache>
            </c:strRef>
          </c:cat>
          <c:val>
            <c:numRef>
              <c:f>Hoja1!$B$54:$B$55</c:f>
              <c:numCache>
                <c:formatCode>0.00%</c:formatCode>
                <c:ptCount val="2"/>
                <c:pt idx="0">
                  <c:v>0.89439999999999997</c:v>
                </c:pt>
                <c:pt idx="1">
                  <c:v>0.1055</c:v>
                </c:pt>
              </c:numCache>
            </c:numRef>
          </c:val>
          <c:extLst>
            <c:ext xmlns:c16="http://schemas.microsoft.com/office/drawing/2014/chart" uri="{C3380CC4-5D6E-409C-BE32-E72D297353CC}">
              <c16:uniqueId val="{00000004-3213-479A-86A4-A594ADAA5934}"/>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RÉGIMEN DE AFILIACIÓN</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0997375328083992E-2"/>
          <c:y val="0.24786599591717701"/>
          <c:w val="0.56063079615048117"/>
          <c:h val="0.71711541265675127"/>
        </c:manualLayout>
      </c:layout>
      <c:pie3DChart>
        <c:varyColors val="1"/>
        <c:ser>
          <c:idx val="0"/>
          <c:order val="0"/>
          <c:explosion val="10"/>
          <c:dPt>
            <c:idx val="0"/>
            <c:bubble3D val="0"/>
            <c:spPr>
              <a:solidFill>
                <a:schemeClr val="bg1">
                  <a:lumMod val="75000"/>
                </a:schemeClr>
              </a:solidFill>
            </c:spPr>
            <c:extLst>
              <c:ext xmlns:c16="http://schemas.microsoft.com/office/drawing/2014/chart" uri="{C3380CC4-5D6E-409C-BE32-E72D297353CC}">
                <c16:uniqueId val="{00000001-BA12-4DE9-8A75-AA1959325008}"/>
              </c:ext>
            </c:extLst>
          </c:dPt>
          <c:dPt>
            <c:idx val="1"/>
            <c:bubble3D val="0"/>
            <c:spPr>
              <a:solidFill>
                <a:schemeClr val="accent4">
                  <a:lumMod val="40000"/>
                  <a:lumOff val="60000"/>
                </a:schemeClr>
              </a:solidFill>
            </c:spPr>
            <c:extLst>
              <c:ext xmlns:c16="http://schemas.microsoft.com/office/drawing/2014/chart" uri="{C3380CC4-5D6E-409C-BE32-E72D297353CC}">
                <c16:uniqueId val="{00000003-BA12-4DE9-8A75-AA1959325008}"/>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Hoja1!$A$64:$A$65</c:f>
              <c:strCache>
                <c:ptCount val="2"/>
                <c:pt idx="0">
                  <c:v>RÉGIMEN SUBSIDIADO</c:v>
                </c:pt>
                <c:pt idx="1">
                  <c:v>RÉGIMEN CONTRIBUTIVO</c:v>
                </c:pt>
              </c:strCache>
            </c:strRef>
          </c:cat>
          <c:val>
            <c:numRef>
              <c:f>Hoja1!$B$64:$B$65</c:f>
              <c:numCache>
                <c:formatCode>0.00%</c:formatCode>
                <c:ptCount val="2"/>
                <c:pt idx="0">
                  <c:v>0.44440000000000002</c:v>
                </c:pt>
                <c:pt idx="1">
                  <c:v>0.55549999999999999</c:v>
                </c:pt>
              </c:numCache>
            </c:numRef>
          </c:val>
          <c:extLst>
            <c:ext xmlns:c16="http://schemas.microsoft.com/office/drawing/2014/chart" uri="{C3380CC4-5D6E-409C-BE32-E72D297353CC}">
              <c16:uniqueId val="{00000004-BA12-4DE9-8A75-AA1959325008}"/>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TIPO DE AFILIACIÓN</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10"/>
          <c:dPt>
            <c:idx val="0"/>
            <c:bubble3D val="0"/>
            <c:spPr>
              <a:solidFill>
                <a:schemeClr val="accent3">
                  <a:lumMod val="60000"/>
                  <a:lumOff val="40000"/>
                </a:schemeClr>
              </a:solidFill>
            </c:spPr>
            <c:extLst>
              <c:ext xmlns:c16="http://schemas.microsoft.com/office/drawing/2014/chart" uri="{C3380CC4-5D6E-409C-BE32-E72D297353CC}">
                <c16:uniqueId val="{00000001-5B3C-4855-BB15-F7E3FACC2C20}"/>
              </c:ext>
            </c:extLst>
          </c:dPt>
          <c:dPt>
            <c:idx val="1"/>
            <c:bubble3D val="0"/>
            <c:spPr>
              <a:solidFill>
                <a:schemeClr val="accent2">
                  <a:lumMod val="60000"/>
                  <a:lumOff val="40000"/>
                </a:schemeClr>
              </a:solidFill>
            </c:spPr>
            <c:extLst>
              <c:ext xmlns:c16="http://schemas.microsoft.com/office/drawing/2014/chart" uri="{C3380CC4-5D6E-409C-BE32-E72D297353CC}">
                <c16:uniqueId val="{00000003-5B3C-4855-BB15-F7E3FACC2C20}"/>
              </c:ext>
            </c:extLst>
          </c:dPt>
          <c:dLbls>
            <c:dLbl>
              <c:idx val="0"/>
              <c:layout>
                <c:manualLayout>
                  <c:x val="-0.17101771653543307"/>
                  <c:y val="-0.418128463108778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3C-4855-BB15-F7E3FACC2C20}"/>
                </c:ext>
              </c:extLst>
            </c:dLbl>
            <c:dLbl>
              <c:idx val="1"/>
              <c:layout>
                <c:manualLayout>
                  <c:x val="0.12169531933508311"/>
                  <c:y val="-8.87047973170020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3C-4855-BB15-F7E3FACC2C20}"/>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Hoja1!$A$74:$A$75</c:f>
              <c:strCache>
                <c:ptCount val="2"/>
                <c:pt idx="0">
                  <c:v>COTIZANTE</c:v>
                </c:pt>
                <c:pt idx="1">
                  <c:v>BENEFICIARIO</c:v>
                </c:pt>
              </c:strCache>
            </c:strRef>
          </c:cat>
          <c:val>
            <c:numRef>
              <c:f>Hoja1!$B$74:$B$75</c:f>
              <c:numCache>
                <c:formatCode>0.00%</c:formatCode>
                <c:ptCount val="2"/>
                <c:pt idx="0">
                  <c:v>0.63529999999999998</c:v>
                </c:pt>
                <c:pt idx="1">
                  <c:v>0.36459999999999998</c:v>
                </c:pt>
              </c:numCache>
            </c:numRef>
          </c:val>
          <c:extLst>
            <c:ext xmlns:c16="http://schemas.microsoft.com/office/drawing/2014/chart" uri="{C3380CC4-5D6E-409C-BE32-E72D297353CC}">
              <c16:uniqueId val="{00000004-5B3C-4855-BB15-F7E3FACC2C20}"/>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DISCAPACIDAD</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4840988626421694E-2"/>
          <c:y val="0.1876808107319918"/>
          <c:w val="0.66999934383202098"/>
          <c:h val="0.78193022747156604"/>
        </c:manualLayout>
      </c:layout>
      <c:pie3DChart>
        <c:varyColors val="1"/>
        <c:ser>
          <c:idx val="0"/>
          <c:order val="0"/>
          <c:explosion val="10"/>
          <c:dPt>
            <c:idx val="0"/>
            <c:bubble3D val="0"/>
            <c:spPr>
              <a:solidFill>
                <a:schemeClr val="tx2"/>
              </a:solidFill>
            </c:spPr>
            <c:extLst>
              <c:ext xmlns:c16="http://schemas.microsoft.com/office/drawing/2014/chart" uri="{C3380CC4-5D6E-409C-BE32-E72D297353CC}">
                <c16:uniqueId val="{00000001-4EF4-4014-9562-BF35DFDDC832}"/>
              </c:ext>
            </c:extLst>
          </c:dPt>
          <c:dPt>
            <c:idx val="1"/>
            <c:bubble3D val="0"/>
            <c:spPr>
              <a:solidFill>
                <a:schemeClr val="accent5">
                  <a:lumMod val="40000"/>
                  <a:lumOff val="60000"/>
                </a:schemeClr>
              </a:solidFill>
            </c:spPr>
            <c:extLst>
              <c:ext xmlns:c16="http://schemas.microsoft.com/office/drawing/2014/chart" uri="{C3380CC4-5D6E-409C-BE32-E72D297353CC}">
                <c16:uniqueId val="{00000003-4EF4-4014-9562-BF35DFDDC832}"/>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Hoja1!$A$84:$A$85</c:f>
              <c:strCache>
                <c:ptCount val="2"/>
                <c:pt idx="0">
                  <c:v>CON DISCAPACIDAD</c:v>
                </c:pt>
                <c:pt idx="1">
                  <c:v>SIN DISCAPACIDAD</c:v>
                </c:pt>
              </c:strCache>
            </c:strRef>
          </c:cat>
          <c:val>
            <c:numRef>
              <c:f>Hoja1!$B$84:$B$85</c:f>
              <c:numCache>
                <c:formatCode>0.00%</c:formatCode>
                <c:ptCount val="2"/>
                <c:pt idx="0">
                  <c:v>1.29E-2</c:v>
                </c:pt>
                <c:pt idx="1">
                  <c:v>0.98699999999999999</c:v>
                </c:pt>
              </c:numCache>
            </c:numRef>
          </c:val>
          <c:extLst>
            <c:ext xmlns:c16="http://schemas.microsoft.com/office/drawing/2014/chart" uri="{C3380CC4-5D6E-409C-BE32-E72D297353CC}">
              <c16:uniqueId val="{00000004-4EF4-4014-9562-BF35DFDDC832}"/>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140">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1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140">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1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110">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a:schemeClr val="lt1"/>
    </cs:lnRef>
    <cs:fillRef idx="1">
      <cs:styleClr val="auto"/>
    </cs:fillRef>
    <cs:effectRef idx="1">
      <a:schemeClr val="dk1"/>
    </cs:effectRef>
    <cs:fontRef idx="minor">
      <a:schemeClr val="tx1"/>
    </cs:fontRef>
    <cs:spPr>
      <a:ln>
        <a:round/>
      </a:ln>
    </cs:spPr>
  </cs:dataPoint>
  <cs:dataPoint3D>
    <cs:lnRef idx="1">
      <a:schemeClr val="lt1"/>
    </cs:lnRef>
    <cs:fillRef idx="1">
      <cs:styleClr val="auto"/>
    </cs:fillRef>
    <cs:effectRef idx="1">
      <a:schemeClr val="dk1"/>
    </cs:effectRef>
    <cs:fontRef idx="minor">
      <a:schemeClr val="tx1"/>
    </cs:fontRef>
    <cs:spPr>
      <a:ln>
        <a:round/>
      </a:ln>
    </cs:spPr>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1">
      <cs:styleClr val="auto"/>
    </cs:fillRef>
    <cs:effectRef idx="1">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1">
      <a:schemeClr val="dk1"/>
    </cs:effectRef>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1">
      <a:schemeClr val="dk1"/>
    </cs:effectRef>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110">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a:schemeClr val="lt1"/>
    </cs:lnRef>
    <cs:fillRef idx="1">
      <cs:styleClr val="auto"/>
    </cs:fillRef>
    <cs:effectRef idx="1">
      <a:schemeClr val="dk1"/>
    </cs:effectRef>
    <cs:fontRef idx="minor">
      <a:schemeClr val="tx1"/>
    </cs:fontRef>
    <cs:spPr>
      <a:ln>
        <a:round/>
      </a:ln>
    </cs:spPr>
  </cs:dataPoint>
  <cs:dataPoint3D>
    <cs:lnRef idx="1">
      <a:schemeClr val="lt1"/>
    </cs:lnRef>
    <cs:fillRef idx="1">
      <cs:styleClr val="auto"/>
    </cs:fillRef>
    <cs:effectRef idx="1">
      <a:schemeClr val="dk1"/>
    </cs:effectRef>
    <cs:fontRef idx="minor">
      <a:schemeClr val="tx1"/>
    </cs:fontRef>
    <cs:spPr>
      <a:ln>
        <a:round/>
      </a:ln>
    </cs:spPr>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1">
      <cs:styleClr val="auto"/>
    </cs:fillRef>
    <cs:effectRef idx="1">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1">
      <a:schemeClr val="dk1"/>
    </cs:effectRef>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1">
      <a:schemeClr val="dk1"/>
    </cs:effectRef>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110">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a:schemeClr val="lt1"/>
    </cs:lnRef>
    <cs:fillRef idx="1">
      <cs:styleClr val="auto"/>
    </cs:fillRef>
    <cs:effectRef idx="1">
      <a:schemeClr val="dk1"/>
    </cs:effectRef>
    <cs:fontRef idx="minor">
      <a:schemeClr val="tx1"/>
    </cs:fontRef>
    <cs:spPr>
      <a:ln>
        <a:round/>
      </a:ln>
    </cs:spPr>
  </cs:dataPoint>
  <cs:dataPoint3D>
    <cs:lnRef idx="1">
      <a:schemeClr val="lt1"/>
    </cs:lnRef>
    <cs:fillRef idx="1">
      <cs:styleClr val="auto"/>
    </cs:fillRef>
    <cs:effectRef idx="1">
      <a:schemeClr val="dk1"/>
    </cs:effectRef>
    <cs:fontRef idx="minor">
      <a:schemeClr val="tx1"/>
    </cs:fontRef>
    <cs:spPr>
      <a:ln>
        <a:round/>
      </a:ln>
    </cs:spPr>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1">
      <cs:styleClr val="auto"/>
    </cs:fillRef>
    <cs:effectRef idx="1">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1">
      <a:schemeClr val="dk1"/>
    </cs:effectRef>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1">
      <a:schemeClr val="dk1"/>
    </cs:effectRef>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40">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40">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459AC9-4BE4-4D49-BEA1-FE0135D99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160</Pages>
  <Words>38069</Words>
  <Characters>209385</Characters>
  <Application>Microsoft Office Word</Application>
  <DocSecurity>0</DocSecurity>
  <Lines>1744</Lines>
  <Paragraphs>493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246961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dc:creator>
  <cp:keywords/>
  <dc:description/>
  <cp:lastModifiedBy>Laura</cp:lastModifiedBy>
  <cp:revision>3</cp:revision>
  <dcterms:created xsi:type="dcterms:W3CDTF">2024-02-29T18:35:00Z</dcterms:created>
  <dcterms:modified xsi:type="dcterms:W3CDTF">2024-02-29T19:35:00Z</dcterms:modified>
</cp:coreProperties>
</file>