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78" w:rsidRPr="009D1278" w:rsidRDefault="009D1278" w:rsidP="009D1278">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9D1278" w:rsidRPr="009D1278" w:rsidTr="009D127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9D1278" w:rsidRPr="009D127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center"/>
                    <w:rPr>
                      <w:rFonts w:ascii="Times New Roman" w:eastAsia="Times New Roman" w:hAnsi="Times New Roman" w:cs="Times New Roman"/>
                      <w:sz w:val="24"/>
                      <w:szCs w:val="24"/>
                      <w:lang w:eastAsia="es-CO"/>
                    </w:rPr>
                  </w:pPr>
                  <w:r w:rsidRPr="009D1278">
                    <w:rPr>
                      <w:rFonts w:ascii="Times New Roman" w:eastAsia="Times New Roman" w:hAnsi="Times New Roman" w:cs="Times New Roman"/>
                      <w:noProof/>
                      <w:sz w:val="24"/>
                      <w:szCs w:val="24"/>
                      <w:lang w:eastAsia="es-CO"/>
                    </w:rPr>
                    <w:drawing>
                      <wp:inline distT="0" distB="0" distL="0" distR="0">
                        <wp:extent cx="952500" cy="1409700"/>
                        <wp:effectExtent l="0" t="0" r="0" b="0"/>
                        <wp:docPr id="10" name="Imagen 10"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right"/>
                    <w:rPr>
                      <w:rFonts w:ascii="Calibri" w:eastAsia="Times New Roman" w:hAnsi="Calibri" w:cs="Times New Roman"/>
                      <w:b/>
                      <w:bCs/>
                      <w:caps/>
                      <w:color w:val="000000"/>
                      <w:sz w:val="24"/>
                      <w:szCs w:val="24"/>
                      <w:lang w:eastAsia="es-CO"/>
                    </w:rPr>
                  </w:pPr>
                  <w:r w:rsidRPr="009D1278">
                    <w:rPr>
                      <w:rFonts w:ascii="Calibri" w:eastAsia="Times New Roman" w:hAnsi="Calibri" w:cs="Times New Roman"/>
                      <w:b/>
                      <w:bCs/>
                      <w:caps/>
                      <w:color w:val="000000"/>
                      <w:sz w:val="24"/>
                      <w:szCs w:val="24"/>
                      <w:lang w:eastAsia="es-CO"/>
                    </w:rPr>
                    <w:t>PROCEDIMIENTO</w:t>
                  </w:r>
                </w:p>
              </w:tc>
            </w:tr>
            <w:tr w:rsidR="009D1278" w:rsidRPr="009D127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right"/>
                    <w:rPr>
                      <w:rFonts w:ascii="Calibri" w:eastAsia="Times New Roman" w:hAnsi="Calibri" w:cs="Times New Roman"/>
                      <w:b/>
                      <w:bCs/>
                      <w:caps/>
                      <w:color w:val="000000"/>
                      <w:sz w:val="24"/>
                      <w:szCs w:val="24"/>
                      <w:lang w:eastAsia="es-CO"/>
                    </w:rPr>
                  </w:pPr>
                  <w:r w:rsidRPr="009D1278">
                    <w:rPr>
                      <w:rFonts w:ascii="Calibri" w:eastAsia="Times New Roman" w:hAnsi="Calibri" w:cs="Times New Roman"/>
                      <w:b/>
                      <w:bCs/>
                      <w:caps/>
                      <w:color w:val="000000"/>
                      <w:sz w:val="24"/>
                      <w:szCs w:val="24"/>
                      <w:lang w:eastAsia="es-CO"/>
                    </w:rPr>
                    <w:t>PROTECCIÓN Y DEFENSA DE LOS ANIMALES QUE SE ENCUENTRAN EN ESTADO DE VULNERABILIDAD Y/O ABANDONO</w:t>
                  </w:r>
                </w:p>
              </w:tc>
            </w:tr>
            <w:tr w:rsidR="009D1278" w:rsidRPr="009D127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right"/>
                    <w:rPr>
                      <w:rFonts w:ascii="Calibri" w:eastAsia="Times New Roman" w:hAnsi="Calibri" w:cs="Times New Roman"/>
                      <w:b/>
                      <w:bCs/>
                      <w:caps/>
                      <w:color w:val="000000"/>
                      <w:sz w:val="24"/>
                      <w:szCs w:val="24"/>
                      <w:lang w:eastAsia="es-CO"/>
                    </w:rPr>
                  </w:pPr>
                  <w:r w:rsidRPr="009D1278">
                    <w:rPr>
                      <w:rFonts w:ascii="Calibri" w:eastAsia="Times New Roman" w:hAnsi="Calibri" w:cs="Times New Roman"/>
                      <w:b/>
                      <w:bCs/>
                      <w:caps/>
                      <w:color w:val="000000"/>
                      <w:sz w:val="24"/>
                      <w:szCs w:val="24"/>
                      <w:lang w:eastAsia="es-CO"/>
                    </w:rPr>
                    <w:t>VERSIÓN 01</w:t>
                  </w:r>
                </w:p>
              </w:tc>
            </w:tr>
            <w:tr w:rsidR="009D1278" w:rsidRPr="009D127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right"/>
                    <w:rPr>
                      <w:rFonts w:ascii="Calibri" w:eastAsia="Times New Roman" w:hAnsi="Calibri" w:cs="Times New Roman"/>
                      <w:b/>
                      <w:bCs/>
                      <w:caps/>
                      <w:color w:val="000000"/>
                      <w:sz w:val="24"/>
                      <w:szCs w:val="24"/>
                      <w:lang w:eastAsia="es-CO"/>
                    </w:rPr>
                  </w:pPr>
                  <w:r w:rsidRPr="009D1278">
                    <w:rPr>
                      <w:rFonts w:ascii="Calibri" w:eastAsia="Times New Roman" w:hAnsi="Calibri" w:cs="Times New Roman"/>
                      <w:b/>
                      <w:bCs/>
                      <w:caps/>
                      <w:color w:val="000000"/>
                      <w:sz w:val="24"/>
                      <w:szCs w:val="24"/>
                      <w:lang w:eastAsia="es-CO"/>
                    </w:rPr>
                    <w:t>CÓDIGO GMH-PBA-PR-001</w:t>
                  </w:r>
                </w:p>
              </w:tc>
            </w:tr>
          </w:tbl>
          <w:p w:rsidR="009D1278" w:rsidRPr="009D1278" w:rsidRDefault="009D1278" w:rsidP="009D1278">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9D1278" w:rsidRPr="009D127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right"/>
                    <w:rPr>
                      <w:rFonts w:ascii="Calibri" w:eastAsia="Times New Roman" w:hAnsi="Calibri" w:cs="Times New Roman"/>
                      <w:b/>
                      <w:bCs/>
                      <w:caps/>
                      <w:color w:val="000000"/>
                      <w:sz w:val="24"/>
                      <w:szCs w:val="24"/>
                      <w:lang w:eastAsia="es-CO"/>
                    </w:rPr>
                  </w:pPr>
                  <w:r w:rsidRPr="009D1278">
                    <w:rPr>
                      <w:rFonts w:ascii="Calibri" w:eastAsia="Times New Roman" w:hAnsi="Calibri" w:cs="Times New Roman"/>
                      <w:b/>
                      <w:bCs/>
                      <w:caps/>
                      <w:color w:val="000000"/>
                      <w:sz w:val="24"/>
                      <w:szCs w:val="24"/>
                      <w:lang w:eastAsia="es-CO"/>
                    </w:rPr>
                    <w:t>PROCESO PROTECCIÓN Y BIENESTAR ANIMAL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right"/>
                    <w:rPr>
                      <w:rFonts w:ascii="Calibri" w:eastAsia="Times New Roman" w:hAnsi="Calibri" w:cs="Times New Roman"/>
                      <w:b/>
                      <w:bCs/>
                      <w:caps/>
                      <w:color w:val="000000"/>
                      <w:sz w:val="24"/>
                      <w:szCs w:val="24"/>
                      <w:lang w:eastAsia="es-CO"/>
                    </w:rPr>
                  </w:pPr>
                  <w:r w:rsidRPr="009D1278">
                    <w:rPr>
                      <w:rFonts w:ascii="Calibri" w:eastAsia="Times New Roman" w:hAnsi="Calibri" w:cs="Times New Roman"/>
                      <w:b/>
                      <w:bCs/>
                      <w:caps/>
                      <w:color w:val="000000"/>
                      <w:sz w:val="24"/>
                      <w:szCs w:val="24"/>
                      <w:lang w:eastAsia="es-CO"/>
                    </w:rPr>
                    <w:t>ESTADO VIGENTE</w:t>
                  </w: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1. OBJETIVO</w:t>
                  </w:r>
                </w:p>
              </w:tc>
            </w:tr>
            <w:tr w:rsidR="009D1278" w:rsidRPr="009D127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9D1278" w:rsidRPr="009D1278">
                    <w:trPr>
                      <w:trHeight w:val="60"/>
                      <w:tblCellSpacing w:w="0" w:type="dxa"/>
                    </w:trPr>
                    <w:tc>
                      <w:tcPr>
                        <w:tcW w:w="0" w:type="auto"/>
                        <w:gridSpan w:val="4"/>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p>
                    </w:tc>
                  </w:tr>
                  <w:tr w:rsidR="009D1278" w:rsidRPr="009D1278">
                    <w:trPr>
                      <w:tblCellSpacing w:w="0" w:type="dxa"/>
                    </w:trPr>
                    <w:tc>
                      <w:tcPr>
                        <w:tcW w:w="75"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Realizar inspección, vigilancia y control de los animales domésticos que se encuentran en estado de vulnerabilidad en el Municipio de Manizales  </w:t>
                        </w:r>
                      </w:p>
                    </w:tc>
                  </w:tr>
                  <w:tr w:rsidR="009D1278" w:rsidRPr="009D1278">
                    <w:trPr>
                      <w:trHeight w:val="60"/>
                      <w:tblCellSpacing w:w="0" w:type="dxa"/>
                    </w:trPr>
                    <w:tc>
                      <w:tcPr>
                        <w:tcW w:w="0" w:type="auto"/>
                        <w:gridSpan w:val="4"/>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2. ALCANCE</w:t>
                  </w:r>
                </w:p>
              </w:tc>
            </w:tr>
            <w:tr w:rsidR="009D1278" w:rsidRPr="009D127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9D1278" w:rsidRPr="009D1278">
                    <w:trPr>
                      <w:trHeight w:val="60"/>
                      <w:tblCellSpacing w:w="0" w:type="dxa"/>
                    </w:trPr>
                    <w:tc>
                      <w:tcPr>
                        <w:tcW w:w="0" w:type="auto"/>
                        <w:gridSpan w:val="4"/>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p>
                    </w:tc>
                  </w:tr>
                  <w:tr w:rsidR="009D1278" w:rsidRPr="009D1278">
                    <w:trPr>
                      <w:tblCellSpacing w:w="0" w:type="dxa"/>
                    </w:trPr>
                    <w:tc>
                      <w:tcPr>
                        <w:tcW w:w="75"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Desde la recolección y/o recepción de animales domésticos en estado de vulnerabilidad y abandono, hasta devolverlos o entregarlos en adopción  </w:t>
                        </w:r>
                      </w:p>
                    </w:tc>
                  </w:tr>
                  <w:tr w:rsidR="009D1278" w:rsidRPr="009D1278">
                    <w:trPr>
                      <w:trHeight w:val="60"/>
                      <w:tblCellSpacing w:w="0" w:type="dxa"/>
                    </w:trPr>
                    <w:tc>
                      <w:tcPr>
                        <w:tcW w:w="0" w:type="auto"/>
                        <w:gridSpan w:val="4"/>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3. RESPONSABLE</w:t>
                  </w:r>
                </w:p>
              </w:tc>
            </w:tr>
            <w:tr w:rsidR="009D1278" w:rsidRPr="009D127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9D1278" w:rsidRPr="009D1278">
                    <w:trPr>
                      <w:tblCellSpacing w:w="15" w:type="dxa"/>
                    </w:trPr>
                    <w:tc>
                      <w:tcPr>
                        <w:tcW w:w="15" w:type="dxa"/>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Oscar Ernesto Rodas</w:t>
                        </w:r>
                      </w:p>
                    </w:tc>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4. CONDICIONES GENERALES</w:t>
                  </w:r>
                </w:p>
              </w:tc>
            </w:tr>
            <w:tr w:rsidR="009D1278" w:rsidRPr="009D127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9D1278" w:rsidRPr="009D1278">
                    <w:trPr>
                      <w:trHeight w:val="60"/>
                      <w:tblCellSpacing w:w="0" w:type="dxa"/>
                    </w:trPr>
                    <w:tc>
                      <w:tcPr>
                        <w:tcW w:w="0" w:type="auto"/>
                        <w:gridSpan w:val="4"/>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p>
                    </w:tc>
                  </w:tr>
                  <w:tr w:rsidR="009D1278" w:rsidRPr="009D1278">
                    <w:trPr>
                      <w:tblCellSpacing w:w="0" w:type="dxa"/>
                    </w:trPr>
                    <w:tc>
                      <w:tcPr>
                        <w:tcW w:w="75"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9D1278" w:rsidRPr="009D1278" w:rsidRDefault="009D1278" w:rsidP="009D1278">
                        <w:pPr>
                          <w:spacing w:after="0" w:line="240" w:lineRule="auto"/>
                          <w:rPr>
                            <w:rFonts w:ascii="Calibri" w:eastAsia="Times New Roman" w:hAnsi="Calibri" w:cs="Times New Roman"/>
                            <w:lang w:eastAsia="es-CO"/>
                          </w:rPr>
                        </w:pPr>
                        <w:r w:rsidRPr="009D1278">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1. La Unidad de Protección Animal podrá reservarse el derecho de determinar el retiro de un animal que haya sido entregado en custodia temporal o permanente (adopción), cuando lo considere necesario: casos de maltrato animal, incumplimiento del compromiso adquirido en el contrato de adopción, incumplimiento de la normatividad relacionada, riesgo para la salud pública o de otros animales, etc. </w:t>
                        </w:r>
                      </w:p>
                    </w:tc>
                  </w:tr>
                  <w:tr w:rsidR="009D1278" w:rsidRPr="009D1278">
                    <w:trPr>
                      <w:trHeight w:val="60"/>
                      <w:tblCellSpacing w:w="0" w:type="dxa"/>
                    </w:trPr>
                    <w:tc>
                      <w:tcPr>
                        <w:tcW w:w="0" w:type="auto"/>
                        <w:gridSpan w:val="4"/>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5. DEFINICIONES</w:t>
                  </w:r>
                </w:p>
              </w:tc>
            </w:tr>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6. DOCUMENTACIÓN EXTERNA RELACIONADA</w:t>
                  </w:r>
                </w:p>
              </w:tc>
            </w:tr>
            <w:tr w:rsidR="009D1278" w:rsidRPr="009D127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9D1278" w:rsidRPr="009D1278">
                    <w:trPr>
                      <w:tblCellSpacing w:w="15" w:type="dxa"/>
                    </w:trPr>
                    <w:tc>
                      <w:tcPr>
                        <w:tcW w:w="15" w:type="dxa"/>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hyperlink r:id="rId6" w:history="1">
                          <w:r w:rsidRPr="009D1278">
                            <w:rPr>
                              <w:rFonts w:ascii="Calibri" w:eastAsia="Times New Roman" w:hAnsi="Calibri" w:cs="Times New Roman"/>
                              <w:color w:val="0000FF"/>
                              <w:u w:val="single"/>
                              <w:lang w:eastAsia="es-CO"/>
                            </w:rPr>
                            <w:t>- Ley 9 de 1979</w:t>
                          </w:r>
                        </w:hyperlink>
                        <w:r w:rsidRPr="009D1278">
                          <w:rPr>
                            <w:rFonts w:ascii="Calibri" w:eastAsia="Times New Roman" w:hAnsi="Calibri" w:cs="Times New Roman"/>
                            <w:lang w:eastAsia="es-CO"/>
                          </w:rPr>
                          <w:br/>
                        </w:r>
                        <w:hyperlink r:id="rId7" w:history="1">
                          <w:r w:rsidRPr="009D1278">
                            <w:rPr>
                              <w:rFonts w:ascii="Calibri" w:eastAsia="Times New Roman" w:hAnsi="Calibri" w:cs="Times New Roman"/>
                              <w:color w:val="0000FF"/>
                              <w:u w:val="single"/>
                              <w:lang w:eastAsia="es-CO"/>
                            </w:rPr>
                            <w:t>- Ley 84 de 1989</w:t>
                          </w:r>
                        </w:hyperlink>
                        <w:r w:rsidRPr="009D1278">
                          <w:rPr>
                            <w:rFonts w:ascii="Calibri" w:eastAsia="Times New Roman" w:hAnsi="Calibri" w:cs="Times New Roman"/>
                            <w:lang w:eastAsia="es-CO"/>
                          </w:rPr>
                          <w:br/>
                        </w:r>
                        <w:hyperlink r:id="rId8" w:history="1">
                          <w:r w:rsidRPr="009D1278">
                            <w:rPr>
                              <w:rFonts w:ascii="Calibri" w:eastAsia="Times New Roman" w:hAnsi="Calibri" w:cs="Times New Roman"/>
                              <w:color w:val="0000FF"/>
                              <w:u w:val="single"/>
                              <w:lang w:eastAsia="es-CO"/>
                            </w:rPr>
                            <w:t>- Ley 749 de 2002</w:t>
                          </w:r>
                        </w:hyperlink>
                        <w:r w:rsidRPr="009D1278">
                          <w:rPr>
                            <w:rFonts w:ascii="Calibri" w:eastAsia="Times New Roman" w:hAnsi="Calibri" w:cs="Times New Roman"/>
                            <w:lang w:eastAsia="es-CO"/>
                          </w:rPr>
                          <w:br/>
                        </w:r>
                        <w:hyperlink r:id="rId9" w:history="1">
                          <w:r w:rsidRPr="009D1278">
                            <w:rPr>
                              <w:rFonts w:ascii="Calibri" w:eastAsia="Times New Roman" w:hAnsi="Calibri" w:cs="Times New Roman"/>
                              <w:color w:val="0000FF"/>
                              <w:u w:val="single"/>
                              <w:lang w:eastAsia="es-CO"/>
                            </w:rPr>
                            <w:t>- Ley 576 de 2000</w:t>
                          </w:r>
                        </w:hyperlink>
                        <w:r w:rsidRPr="009D1278">
                          <w:rPr>
                            <w:rFonts w:ascii="Calibri" w:eastAsia="Times New Roman" w:hAnsi="Calibri" w:cs="Times New Roman"/>
                            <w:lang w:eastAsia="es-CO"/>
                          </w:rPr>
                          <w:br/>
                        </w:r>
                        <w:hyperlink r:id="rId10" w:history="1">
                          <w:r w:rsidRPr="009D1278">
                            <w:rPr>
                              <w:rFonts w:ascii="Calibri" w:eastAsia="Times New Roman" w:hAnsi="Calibri" w:cs="Times New Roman"/>
                              <w:color w:val="0000FF"/>
                              <w:u w:val="single"/>
                              <w:lang w:eastAsia="es-CO"/>
                            </w:rPr>
                            <w:t>- Ordenanza No. 468</w:t>
                          </w:r>
                        </w:hyperlink>
                        <w:r w:rsidRPr="009D1278">
                          <w:rPr>
                            <w:rFonts w:ascii="Calibri" w:eastAsia="Times New Roman" w:hAnsi="Calibri" w:cs="Times New Roman"/>
                            <w:lang w:eastAsia="es-CO"/>
                          </w:rPr>
                          <w:br/>
                        </w:r>
                        <w:hyperlink r:id="rId11" w:history="1">
                          <w:r w:rsidRPr="009D1278">
                            <w:rPr>
                              <w:rFonts w:ascii="Calibri" w:eastAsia="Times New Roman" w:hAnsi="Calibri" w:cs="Times New Roman"/>
                              <w:color w:val="0000FF"/>
                              <w:u w:val="single"/>
                              <w:lang w:eastAsia="es-CO"/>
                            </w:rPr>
                            <w:t>- RABIA - Guía para la atención integral de personas agredidas por un animal transmisor de rabia</w:t>
                          </w:r>
                        </w:hyperlink>
                      </w:p>
                    </w:tc>
                  </w:tr>
                </w:tbl>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lastRenderedPageBreak/>
                    <w:t>7. DESARROLLO</w:t>
                  </w: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826"/>
              <w:gridCol w:w="1826"/>
              <w:gridCol w:w="1826"/>
              <w:gridCol w:w="2370"/>
            </w:tblGrid>
            <w:tr w:rsidR="009D1278" w:rsidRPr="009D127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D1278" w:rsidRPr="009D1278" w:rsidRDefault="009D1278" w:rsidP="009D1278">
                  <w:pPr>
                    <w:spacing w:after="0" w:line="240" w:lineRule="auto"/>
                    <w:jc w:val="center"/>
                    <w:rPr>
                      <w:rFonts w:ascii="Calibri" w:eastAsia="Times New Roman" w:hAnsi="Calibri" w:cs="Times New Roman"/>
                      <w:b/>
                      <w:bCs/>
                      <w:color w:val="FFFFFF"/>
                      <w:sz w:val="24"/>
                      <w:szCs w:val="24"/>
                      <w:lang w:eastAsia="es-CO"/>
                    </w:rPr>
                  </w:pPr>
                  <w:r w:rsidRPr="009D1278">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D1278" w:rsidRPr="009D1278" w:rsidRDefault="009D1278" w:rsidP="009D1278">
                  <w:pPr>
                    <w:spacing w:after="0" w:line="240" w:lineRule="auto"/>
                    <w:jc w:val="center"/>
                    <w:rPr>
                      <w:rFonts w:ascii="Calibri" w:eastAsia="Times New Roman" w:hAnsi="Calibri" w:cs="Times New Roman"/>
                      <w:b/>
                      <w:bCs/>
                      <w:color w:val="FFFFFF"/>
                      <w:sz w:val="24"/>
                      <w:szCs w:val="24"/>
                      <w:lang w:eastAsia="es-CO"/>
                    </w:rPr>
                  </w:pPr>
                  <w:r w:rsidRPr="009D1278">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D1278" w:rsidRPr="009D1278" w:rsidRDefault="009D1278" w:rsidP="009D1278">
                  <w:pPr>
                    <w:spacing w:after="0" w:line="240" w:lineRule="auto"/>
                    <w:jc w:val="center"/>
                    <w:rPr>
                      <w:rFonts w:ascii="Calibri" w:eastAsia="Times New Roman" w:hAnsi="Calibri" w:cs="Times New Roman"/>
                      <w:b/>
                      <w:bCs/>
                      <w:color w:val="FFFFFF"/>
                      <w:sz w:val="24"/>
                      <w:szCs w:val="24"/>
                      <w:lang w:eastAsia="es-CO"/>
                    </w:rPr>
                  </w:pPr>
                  <w:r w:rsidRPr="009D1278">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D1278" w:rsidRPr="009D1278" w:rsidRDefault="009D1278" w:rsidP="009D1278">
                  <w:pPr>
                    <w:spacing w:after="0" w:line="240" w:lineRule="auto"/>
                    <w:jc w:val="center"/>
                    <w:rPr>
                      <w:rFonts w:ascii="Calibri" w:eastAsia="Times New Roman" w:hAnsi="Calibri" w:cs="Times New Roman"/>
                      <w:b/>
                      <w:bCs/>
                      <w:color w:val="FFFFFF"/>
                      <w:sz w:val="24"/>
                      <w:szCs w:val="24"/>
                      <w:lang w:eastAsia="es-CO"/>
                    </w:rPr>
                  </w:pPr>
                  <w:r w:rsidRPr="009D1278">
                    <w:rPr>
                      <w:rFonts w:ascii="Calibri" w:eastAsia="Times New Roman" w:hAnsi="Calibri" w:cs="Times New Roman"/>
                      <w:b/>
                      <w:bCs/>
                      <w:color w:val="FFFFFF"/>
                      <w:sz w:val="24"/>
                      <w:szCs w:val="24"/>
                      <w:lang w:eastAsia="es-CO"/>
                    </w:rPr>
                    <w:t>CÓMO LO HACE</w:t>
                  </w:r>
                </w:p>
              </w:tc>
            </w:tr>
            <w:tr w:rsidR="009D1278" w:rsidRPr="009D12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Recolectar y recibir los animales domésticos en estado de vulnerabilidad o abandono y trasladarlos hasta las instalaciones de la Unidad de Protección Animal.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 GARA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hyperlink r:id="rId12" w:history="1">
                    <w:r w:rsidRPr="009D1278">
                      <w:rPr>
                        <w:rFonts w:ascii="Calibri" w:eastAsia="Times New Roman" w:hAnsi="Calibri" w:cs="Times New Roman"/>
                        <w:color w:val="0000FF"/>
                        <w:u w:val="single"/>
                        <w:lang w:eastAsia="es-CO"/>
                      </w:rPr>
                      <w:t>- Historia Clínica Animal</w:t>
                    </w:r>
                  </w:hyperlink>
                  <w:r w:rsidRPr="009D1278">
                    <w:rPr>
                      <w:rFonts w:ascii="Calibri" w:eastAsia="Times New Roman" w:hAnsi="Calibri" w:cs="Times New Roman"/>
                      <w:lang w:eastAsia="es-CO"/>
                    </w:rPr>
                    <w:br/>
                  </w:r>
                  <w:hyperlink r:id="rId13" w:history="1">
                    <w:r w:rsidRPr="009D1278">
                      <w:rPr>
                        <w:rFonts w:ascii="Calibri" w:eastAsia="Times New Roman" w:hAnsi="Calibri" w:cs="Times New Roman"/>
                        <w:color w:val="0000FF"/>
                        <w:u w:val="single"/>
                        <w:lang w:eastAsia="es-CO"/>
                      </w:rPr>
                      <w:t>- Acta de Entrada de Animales</w:t>
                    </w:r>
                  </w:hyperlink>
                  <w:r w:rsidRPr="009D127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Atendiendo las notificaciones entregadas por la ciudadanía, directamente a las líneas de atención del Grupo de Atención y Rescate Animal (GARA) y de la Unidad de Protección Animal (UPA), el GARA se desplaza al lugar donde reportan al animal doméstico para realizar una investigación sobre el caso y llevar a cabo el levantamiento del mismo y/o dar las recomendaciones del caso a la comunidad. </w:t>
                  </w:r>
                  <w:r w:rsidRPr="009D1278">
                    <w:rPr>
                      <w:rFonts w:ascii="Calibri" w:eastAsia="Times New Roman" w:hAnsi="Calibri" w:cs="Times New Roman"/>
                      <w:lang w:eastAsia="es-CO"/>
                    </w:rPr>
                    <w:br/>
                    <w:t>Se registra el animal con información prioritaria: Fecha de ingreso, motivo por el cual fue recogido y el nombre de la persona que lo entrega, con su debida identificación e información de contacto y ubicación; características del animal, forma de identificación, observaciones particulares y otras que se determinen. </w:t>
                  </w:r>
                </w:p>
              </w:tc>
            </w:tr>
            <w:tr w:rsidR="009D1278" w:rsidRPr="009D12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proofErr w:type="spellStart"/>
                  <w:r w:rsidRPr="009D1278">
                    <w:rPr>
                      <w:rFonts w:ascii="Calibri" w:eastAsia="Times New Roman" w:hAnsi="Calibri" w:cs="Times New Roman"/>
                      <w:lang w:eastAsia="es-CO"/>
                    </w:rPr>
                    <w:t>Recepcionar</w:t>
                  </w:r>
                  <w:proofErr w:type="spellEnd"/>
                  <w:r w:rsidRPr="009D1278">
                    <w:rPr>
                      <w:rFonts w:ascii="Calibri" w:eastAsia="Times New Roman" w:hAnsi="Calibri" w:cs="Times New Roman"/>
                      <w:lang w:eastAsia="es-CO"/>
                    </w:rPr>
                    <w:t xml:space="preserve"> los animales domésticos en estado de vulnerabilidad o abandono en el municipio de Manizales, que son trasladados hasta las instalaciones de </w:t>
                  </w:r>
                  <w:r w:rsidRPr="009D1278">
                    <w:rPr>
                      <w:rFonts w:ascii="Calibri" w:eastAsia="Times New Roman" w:hAnsi="Calibri" w:cs="Times New Roman"/>
                      <w:lang w:eastAsia="es-CO"/>
                    </w:rPr>
                    <w:lastRenderedPageBreak/>
                    <w:t>la Unidad de Protección Animal por particulares.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lastRenderedPageBreak/>
                    <w:t xml:space="preserve">- Henry Augusto </w:t>
                  </w:r>
                  <w:proofErr w:type="spellStart"/>
                  <w:r w:rsidRPr="009D1278">
                    <w:rPr>
                      <w:rFonts w:ascii="Calibri" w:eastAsia="Times New Roman" w:hAnsi="Calibri" w:cs="Times New Roman"/>
                      <w:lang w:eastAsia="es-CO"/>
                    </w:rPr>
                    <w:t>Florez</w:t>
                  </w:r>
                  <w:proofErr w:type="spellEnd"/>
                  <w:r w:rsidRPr="009D1278">
                    <w:rPr>
                      <w:rFonts w:ascii="Calibri" w:eastAsia="Times New Roman" w:hAnsi="Calibri" w:cs="Times New Roman"/>
                      <w:lang w:eastAsia="es-CO"/>
                    </w:rPr>
                    <w:t xml:space="preserve"> Monroy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hyperlink r:id="rId14" w:history="1">
                    <w:r w:rsidRPr="009D1278">
                      <w:rPr>
                        <w:rFonts w:ascii="Calibri" w:eastAsia="Times New Roman" w:hAnsi="Calibri" w:cs="Times New Roman"/>
                        <w:color w:val="0000FF"/>
                        <w:u w:val="single"/>
                        <w:lang w:eastAsia="es-CO"/>
                      </w:rPr>
                      <w:t>- Historia Clínica Animal</w:t>
                    </w:r>
                  </w:hyperlink>
                  <w:r w:rsidRPr="009D127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 xml:space="preserve">Se </w:t>
                  </w:r>
                  <w:proofErr w:type="spellStart"/>
                  <w:r w:rsidRPr="009D1278">
                    <w:rPr>
                      <w:rFonts w:ascii="Calibri" w:eastAsia="Times New Roman" w:hAnsi="Calibri" w:cs="Times New Roman"/>
                      <w:lang w:eastAsia="es-CO"/>
                    </w:rPr>
                    <w:t>recepcionan</w:t>
                  </w:r>
                  <w:proofErr w:type="spellEnd"/>
                  <w:r w:rsidRPr="009D1278">
                    <w:rPr>
                      <w:rFonts w:ascii="Calibri" w:eastAsia="Times New Roman" w:hAnsi="Calibri" w:cs="Times New Roman"/>
                      <w:lang w:eastAsia="es-CO"/>
                    </w:rPr>
                    <w:t xml:space="preserve"> los animales que son trasladados por ciudadanos hasta las instalaciones de la UPA y entregados, se realiza protocolo de recepción, se diligencia acta de entrada con los datos pertinentes y se dan las </w:t>
                  </w:r>
                  <w:r w:rsidRPr="009D1278">
                    <w:rPr>
                      <w:rFonts w:ascii="Calibri" w:eastAsia="Times New Roman" w:hAnsi="Calibri" w:cs="Times New Roman"/>
                      <w:lang w:eastAsia="es-CO"/>
                    </w:rPr>
                    <w:lastRenderedPageBreak/>
                    <w:t>recomendaciones del caso.</w:t>
                  </w:r>
                  <w:r w:rsidRPr="009D1278">
                    <w:rPr>
                      <w:rFonts w:ascii="Calibri" w:eastAsia="Times New Roman" w:hAnsi="Calibri" w:cs="Times New Roman"/>
                      <w:lang w:eastAsia="es-CO"/>
                    </w:rPr>
                    <w:br/>
                    <w:t xml:space="preserve">Mediante la siguiente lista de </w:t>
                  </w:r>
                  <w:proofErr w:type="spellStart"/>
                  <w:r w:rsidRPr="009D1278">
                    <w:rPr>
                      <w:rFonts w:ascii="Calibri" w:eastAsia="Times New Roman" w:hAnsi="Calibri" w:cs="Times New Roman"/>
                      <w:lang w:eastAsia="es-CO"/>
                    </w:rPr>
                    <w:t>triage</w:t>
                  </w:r>
                  <w:proofErr w:type="spellEnd"/>
                  <w:r w:rsidRPr="009D1278">
                    <w:rPr>
                      <w:rFonts w:ascii="Calibri" w:eastAsia="Times New Roman" w:hAnsi="Calibri" w:cs="Times New Roman"/>
                      <w:lang w:eastAsia="es-CO"/>
                    </w:rPr>
                    <w:t xml:space="preserve">, se determina la prioridad de atención, dependiendo de la necesidad real del mismo: DE ATENCIÓN INMEDIATA (Animales </w:t>
                  </w:r>
                  <w:proofErr w:type="spellStart"/>
                  <w:r w:rsidRPr="009D1278">
                    <w:rPr>
                      <w:rFonts w:ascii="Calibri" w:eastAsia="Times New Roman" w:hAnsi="Calibri" w:cs="Times New Roman"/>
                      <w:lang w:eastAsia="es-CO"/>
                    </w:rPr>
                    <w:t>politraumatizados</w:t>
                  </w:r>
                  <w:proofErr w:type="spellEnd"/>
                  <w:r w:rsidRPr="009D1278">
                    <w:rPr>
                      <w:rFonts w:ascii="Calibri" w:eastAsia="Times New Roman" w:hAnsi="Calibri" w:cs="Times New Roman"/>
                      <w:lang w:eastAsia="es-CO"/>
                    </w:rPr>
                    <w:t xml:space="preserve"> o con lesiones y/o enfermedades graves, Observación por accidente rábico, Animales entregados por autoridades, Animales que representen un peligro inminente para humanos u otros animales).</w:t>
                  </w:r>
                  <w:r w:rsidRPr="009D1278">
                    <w:rPr>
                      <w:rFonts w:ascii="Calibri" w:eastAsia="Times New Roman" w:hAnsi="Calibri" w:cs="Times New Roman"/>
                      <w:lang w:eastAsia="es-CO"/>
                    </w:rPr>
                    <w:br/>
                    <w:t>GESTANTE AVANZADA Y/O EN PARTO, LACTANTES (L. avanzada, L. inicial).</w:t>
                  </w:r>
                  <w:r w:rsidRPr="009D1278">
                    <w:rPr>
                      <w:rFonts w:ascii="Calibri" w:eastAsia="Times New Roman" w:hAnsi="Calibri" w:cs="Times New Roman"/>
                      <w:lang w:eastAsia="es-CO"/>
                    </w:rPr>
                    <w:br/>
                    <w:t>GESTANTE INICIAL, CACHORROS, POLITRAUMATISMOS, LEVES, ENFERMEDADES LEVES, ANIMALES PERDIDOS, ANIMALES CALLEJEROS. La Vacunación antirrábica se informa mensualmente en el formato exigido en la guía de rabia, a la Unidad de Saneamiento Ambiental, en los 10 primeros días del mes siguiente, igualmente se entrega informe de los animales sacrificados.  </w:t>
                  </w:r>
                </w:p>
              </w:tc>
            </w:tr>
            <w:tr w:rsidR="009D1278" w:rsidRPr="009D12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lastRenderedPageBreak/>
                    <w:t xml:space="preserve">Alojar los animales domésticos en la Unidad de </w:t>
                  </w:r>
                  <w:r w:rsidRPr="009D1278">
                    <w:rPr>
                      <w:rFonts w:ascii="Calibri" w:eastAsia="Times New Roman" w:hAnsi="Calibri" w:cs="Times New Roman"/>
                      <w:lang w:eastAsia="es-CO"/>
                    </w:rPr>
                    <w:lastRenderedPageBreak/>
                    <w:t>Protección Animal - 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lastRenderedPageBreak/>
                    <w:t>- Oscar Ernesto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 xml:space="preserve">Se le brinda a cada animal, asistencia veterinaria, comida, agua permanente y se realiza </w:t>
                  </w:r>
                  <w:r w:rsidRPr="009D1278">
                    <w:rPr>
                      <w:rFonts w:ascii="Calibri" w:eastAsia="Times New Roman" w:hAnsi="Calibri" w:cs="Times New Roman"/>
                      <w:lang w:eastAsia="es-CO"/>
                    </w:rPr>
                    <w:lastRenderedPageBreak/>
                    <w:t>análisis al estado de salud y en los casos necesarios, se abre una historia médica, en la cual reposa todo el tratamiento del que sea objeto el animal dentro de la Unidad de Protección Animal.</w:t>
                  </w:r>
                  <w:r w:rsidRPr="009D1278">
                    <w:rPr>
                      <w:rFonts w:ascii="Calibri" w:eastAsia="Times New Roman" w:hAnsi="Calibri" w:cs="Times New Roman"/>
                      <w:lang w:eastAsia="es-CO"/>
                    </w:rPr>
                    <w:br/>
                    <w:t> </w:t>
                  </w:r>
                </w:p>
              </w:tc>
            </w:tr>
            <w:tr w:rsidR="009D1278" w:rsidRPr="009D12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lastRenderedPageBreak/>
                    <w:t xml:space="preserve">Mantener en cuarentena, observación y tratamiento a los animales domésticos, </w:t>
                  </w:r>
                  <w:proofErr w:type="spellStart"/>
                  <w:r w:rsidRPr="009D1278">
                    <w:rPr>
                      <w:rFonts w:ascii="Calibri" w:eastAsia="Times New Roman" w:hAnsi="Calibri" w:cs="Times New Roman"/>
                      <w:lang w:eastAsia="es-CO"/>
                    </w:rPr>
                    <w:t>recepcionados</w:t>
                  </w:r>
                  <w:proofErr w:type="spellEnd"/>
                  <w:r w:rsidRPr="009D1278">
                    <w:rPr>
                      <w:rFonts w:ascii="Calibri" w:eastAsia="Times New Roman" w:hAnsi="Calibri" w:cs="Times New Roman"/>
                      <w:lang w:eastAsia="es-CO"/>
                    </w:rPr>
                    <w:t xml:space="preserve"> en la 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 Oscar Ernesto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Cada animal, cuya condición física lo permita, se lleva a una zona de cuarentena/observación durante 72 horas, para verificar condiciones atípicas en materia de salud y/o comportamiento; al término de este período de tiempo, los animales son considerados en estado de abandono y pasan a un proceso de rehabilitación y /o adopción.</w:t>
                  </w:r>
                  <w:r w:rsidRPr="009D1278">
                    <w:rPr>
                      <w:rFonts w:ascii="Calibri" w:eastAsia="Times New Roman" w:hAnsi="Calibri" w:cs="Times New Roman"/>
                      <w:lang w:eastAsia="es-CO"/>
                    </w:rPr>
                    <w:br/>
                    <w:t>Los animales que ingresan a la Unidad de Protección Animal por accidente rábico, remitidos por la autoridad competente, deben ser puestos bajo observación por un período de tiempo de 10 días contados a partir del momento en que haya ocurrido el mismo, al término de los cuales, será determinado el destino del animal, según el caso y condiciones particulares del mismo. </w:t>
                  </w:r>
                  <w:r w:rsidRPr="009D1278">
                    <w:rPr>
                      <w:rFonts w:ascii="Calibri" w:eastAsia="Times New Roman" w:hAnsi="Calibri" w:cs="Times New Roman"/>
                      <w:lang w:eastAsia="es-CO"/>
                    </w:rPr>
                    <w:br/>
                    <w:t xml:space="preserve">Se presenta reporte del caso a la Unidad de Saneamiento Ambiental </w:t>
                  </w:r>
                  <w:r w:rsidRPr="009D1278">
                    <w:rPr>
                      <w:rFonts w:ascii="Calibri" w:eastAsia="Times New Roman" w:hAnsi="Calibri" w:cs="Times New Roman"/>
                      <w:lang w:eastAsia="es-CO"/>
                    </w:rPr>
                    <w:lastRenderedPageBreak/>
                    <w:t>para su debida verificación; en caso de sospecha de contagio por el virus de la rabia, se envía al laboratorio la muestra pertinente para su respectivo análisis (Unidad de Saneamiento Ambiental).</w:t>
                  </w:r>
                  <w:r w:rsidRPr="009D1278">
                    <w:rPr>
                      <w:rFonts w:ascii="Calibri" w:eastAsia="Times New Roman" w:hAnsi="Calibri" w:cs="Times New Roman"/>
                      <w:lang w:eastAsia="es-CO"/>
                    </w:rPr>
                    <w:br/>
                    <w:t>En el caso de especies mayores como bovinos, equinos, mulares, caprinos, etc. y animales objeto de decomiso por parte de las autoridades, serán trasladados a las áreas destinadas para su alojamiento. La devolución a sus propietarios está sujeta a las órdenes impartidas por parte de la Inspección de Policía a la cual corresponda el caso, previo informe escrito por parte de la Unidad de Protección Animal.</w:t>
                  </w:r>
                  <w:r w:rsidRPr="009D1278">
                    <w:rPr>
                      <w:rFonts w:ascii="Calibri" w:eastAsia="Times New Roman" w:hAnsi="Calibri" w:cs="Times New Roman"/>
                      <w:lang w:eastAsia="es-CO"/>
                    </w:rPr>
                    <w:br/>
                    <w:t>Cada animal, superado el proceso de cuarentena/observación, será trasladado a una jaula según sus características físicas: sexo, estado de salud, condiciones corporales, edad, etc. </w:t>
                  </w:r>
                  <w:r w:rsidRPr="009D1278">
                    <w:rPr>
                      <w:rFonts w:ascii="Calibri" w:eastAsia="Times New Roman" w:hAnsi="Calibri" w:cs="Times New Roman"/>
                      <w:lang w:eastAsia="es-CO"/>
                    </w:rPr>
                    <w:br/>
                    <w:t>No se puede superar la capacidad de alojamiento de animales de los que la planta física permita, según lo establecido por las autoridades competentes en el tema de bienestar animal.</w:t>
                  </w:r>
                  <w:r w:rsidRPr="009D1278">
                    <w:rPr>
                      <w:rFonts w:ascii="Calibri" w:eastAsia="Times New Roman" w:hAnsi="Calibri" w:cs="Times New Roman"/>
                      <w:lang w:eastAsia="es-CO"/>
                    </w:rPr>
                    <w:br/>
                    <w:t xml:space="preserve">Es facultad del profesional en el área </w:t>
                  </w:r>
                  <w:r w:rsidRPr="009D1278">
                    <w:rPr>
                      <w:rFonts w:ascii="Calibri" w:eastAsia="Times New Roman" w:hAnsi="Calibri" w:cs="Times New Roman"/>
                      <w:lang w:eastAsia="es-CO"/>
                    </w:rPr>
                    <w:lastRenderedPageBreak/>
                    <w:t>veterinaria, según su valoración y criterio profesional, optar por el sacrificio de animales que así lo requieran. </w:t>
                  </w:r>
                  <w:r w:rsidRPr="009D1278">
                    <w:rPr>
                      <w:rFonts w:ascii="Calibri" w:eastAsia="Times New Roman" w:hAnsi="Calibri" w:cs="Times New Roman"/>
                      <w:lang w:eastAsia="es-CO"/>
                    </w:rPr>
                    <w:br/>
                    <w:t>Los animales que no son reclamados por su dueño o quien acredite serlo, son catalogados como propiedad del Municipio y según la especie son dispuestos a dar en adopción o remate según lo establecido por Ley, estos plazos se determinaran según la normatividad vigente. </w:t>
                  </w:r>
                </w:p>
              </w:tc>
            </w:tr>
            <w:tr w:rsidR="009D1278" w:rsidRPr="009D12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lastRenderedPageBreak/>
                    <w:t>Devolver o entregar en adopción a los Animales domésticos de la 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 Oscar Ernesto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hyperlink r:id="rId15" w:history="1">
                    <w:r w:rsidRPr="009D1278">
                      <w:rPr>
                        <w:rFonts w:ascii="Calibri" w:eastAsia="Times New Roman" w:hAnsi="Calibri" w:cs="Times New Roman"/>
                        <w:color w:val="0000FF"/>
                        <w:u w:val="single"/>
                        <w:lang w:eastAsia="es-CO"/>
                      </w:rPr>
                      <w:t>- Acta de adopción de animales</w:t>
                    </w:r>
                  </w:hyperlink>
                  <w:r w:rsidRPr="009D1278">
                    <w:rPr>
                      <w:rFonts w:ascii="Calibri" w:eastAsia="Times New Roman" w:hAnsi="Calibri" w:cs="Times New Roman"/>
                      <w:lang w:eastAsia="es-CO"/>
                    </w:rPr>
                    <w:br/>
                  </w:r>
                  <w:hyperlink r:id="rId16" w:history="1">
                    <w:r w:rsidRPr="009D1278">
                      <w:rPr>
                        <w:rFonts w:ascii="Calibri" w:eastAsia="Times New Roman" w:hAnsi="Calibri" w:cs="Times New Roman"/>
                        <w:color w:val="0000FF"/>
                        <w:u w:val="single"/>
                        <w:lang w:eastAsia="es-CO"/>
                      </w:rPr>
                      <w:t>- Acta de adopción de Equinos</w:t>
                    </w:r>
                  </w:hyperlink>
                  <w:r w:rsidRPr="009D1278">
                    <w:rPr>
                      <w:rFonts w:ascii="Calibri" w:eastAsia="Times New Roman" w:hAnsi="Calibri" w:cs="Times New Roman"/>
                      <w:lang w:eastAsia="es-CO"/>
                    </w:rPr>
                    <w:br/>
                  </w:r>
                  <w:hyperlink r:id="rId17" w:history="1">
                    <w:r w:rsidRPr="009D1278">
                      <w:rPr>
                        <w:rFonts w:ascii="Calibri" w:eastAsia="Times New Roman" w:hAnsi="Calibri" w:cs="Times New Roman"/>
                        <w:color w:val="0000FF"/>
                        <w:u w:val="single"/>
                        <w:lang w:eastAsia="es-CO"/>
                      </w:rPr>
                      <w:t>- Control de adopción de caninos catalogados como potencialmente peligrosos</w:t>
                    </w:r>
                  </w:hyperlink>
                  <w:r w:rsidRPr="009D1278">
                    <w:rPr>
                      <w:rFonts w:ascii="Calibri" w:eastAsia="Times New Roman" w:hAnsi="Calibri" w:cs="Times New Roman"/>
                      <w:lang w:eastAsia="es-CO"/>
                    </w:rPr>
                    <w:br/>
                  </w:r>
                  <w:hyperlink r:id="rId18" w:history="1">
                    <w:r w:rsidRPr="009D1278">
                      <w:rPr>
                        <w:rFonts w:ascii="Calibri" w:eastAsia="Times New Roman" w:hAnsi="Calibri" w:cs="Times New Roman"/>
                        <w:color w:val="0000FF"/>
                        <w:u w:val="single"/>
                        <w:lang w:eastAsia="es-CO"/>
                      </w:rPr>
                      <w:t>- Encuesta Pre - Adopción de Animales</w:t>
                    </w:r>
                  </w:hyperlink>
                  <w:r w:rsidRPr="009D127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both"/>
                    <w:rPr>
                      <w:rFonts w:ascii="Calibri" w:eastAsia="Times New Roman" w:hAnsi="Calibri" w:cs="Times New Roman"/>
                      <w:lang w:eastAsia="es-CO"/>
                    </w:rPr>
                  </w:pPr>
                  <w:r w:rsidRPr="009D1278">
                    <w:rPr>
                      <w:rFonts w:ascii="Calibri" w:eastAsia="Times New Roman" w:hAnsi="Calibri" w:cs="Times New Roman"/>
                      <w:lang w:eastAsia="es-CO"/>
                    </w:rPr>
                    <w:t>En caso de devolución de animales, se realiza verificación de orden de entrega por parte de la Inspección de Policía encargada del caso y se deja constancia de devolución con los datos de la persona que retira el animal de la UPA. </w:t>
                  </w:r>
                  <w:r w:rsidRPr="009D1278">
                    <w:rPr>
                      <w:rFonts w:ascii="Calibri" w:eastAsia="Times New Roman" w:hAnsi="Calibri" w:cs="Times New Roman"/>
                      <w:lang w:eastAsia="es-CO"/>
                    </w:rPr>
                    <w:br/>
                    <w:t>ADOPCIÓN DE ANIMALES.</w:t>
                  </w:r>
                  <w:r w:rsidRPr="009D1278">
                    <w:rPr>
                      <w:rFonts w:ascii="Calibri" w:eastAsia="Times New Roman" w:hAnsi="Calibri" w:cs="Times New Roman"/>
                      <w:lang w:eastAsia="es-CO"/>
                    </w:rPr>
                    <w:br/>
                    <w:t>Cada persona interesada en adoptar, debe recibir una charla sobre la Tenencia Responsable de Animales de Compañía (TRAC), la cual puede ser ayudada con muestras de video, material de lectura, entre otras. </w:t>
                  </w:r>
                  <w:r w:rsidRPr="009D1278">
                    <w:rPr>
                      <w:rFonts w:ascii="Calibri" w:eastAsia="Times New Roman" w:hAnsi="Calibri" w:cs="Times New Roman"/>
                      <w:lang w:eastAsia="es-CO"/>
                    </w:rPr>
                    <w:br/>
                    <w:t xml:space="preserve">Por medio de una encuesta se determina la calidad del adoptante; la Unidad de Protección Animal puede reservarse el derecho de determinar a quién entregar en custodia temporal o definitiva un animal que </w:t>
                  </w:r>
                  <w:r w:rsidRPr="009D1278">
                    <w:rPr>
                      <w:rFonts w:ascii="Calibri" w:eastAsia="Times New Roman" w:hAnsi="Calibri" w:cs="Times New Roman"/>
                      <w:lang w:eastAsia="es-CO"/>
                    </w:rPr>
                    <w:lastRenderedPageBreak/>
                    <w:t>se encuentre bajo su cuidado.</w:t>
                  </w:r>
                  <w:r w:rsidRPr="009D1278">
                    <w:rPr>
                      <w:rFonts w:ascii="Calibri" w:eastAsia="Times New Roman" w:hAnsi="Calibri" w:cs="Times New Roman"/>
                      <w:lang w:eastAsia="es-CO"/>
                    </w:rPr>
                    <w:br/>
                    <w:t>La concreción de la adopción se plasma por medio de la firma de un acta de compromiso de cuidado del animal según la legislación de protección animal vigente, con los datos del responsable del animal. Se entiende que el adoptado a partir de ese instante, es propiedad de la persona y que no pueden devolver al animal a la Unidad de Protección Animal.</w:t>
                  </w:r>
                  <w:r w:rsidRPr="009D1278">
                    <w:rPr>
                      <w:rFonts w:ascii="Calibri" w:eastAsia="Times New Roman" w:hAnsi="Calibri" w:cs="Times New Roman"/>
                      <w:lang w:eastAsia="es-CO"/>
                    </w:rPr>
                    <w:br/>
                    <w:t>El animal entregado en adopción debe estar vacunado contra la rabia (caninos y felinos mayores de cuatro meses de edad) y desparasitado, además se le entrega información al adoptante sobre los tratamientos médicos recibidos dentro de la Unidad de Protección Animal. LA UPA realiza seguimiento de las adopciones por vía telefónica o presencial, según lo amerite el caso particular.</w:t>
                  </w:r>
                  <w:r w:rsidRPr="009D1278">
                    <w:rPr>
                      <w:rFonts w:ascii="Calibri" w:eastAsia="Times New Roman" w:hAnsi="Calibri" w:cs="Times New Roman"/>
                      <w:lang w:eastAsia="es-CO"/>
                    </w:rPr>
                    <w:br/>
                  </w:r>
                  <w:r w:rsidRPr="009D1278">
                    <w:rPr>
                      <w:rFonts w:ascii="Calibri" w:eastAsia="Times New Roman" w:hAnsi="Calibri" w:cs="Times New Roman"/>
                      <w:lang w:eastAsia="es-CO"/>
                    </w:rPr>
                    <w:br/>
                    <w:t> </w:t>
                  </w: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8. CONTENIDO</w:t>
                  </w:r>
                </w:p>
              </w:tc>
            </w:tr>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9D1278" w:rsidRPr="009D1278">
              <w:trPr>
                <w:tblCellSpacing w:w="0" w:type="dxa"/>
                <w:jc w:val="center"/>
              </w:trPr>
              <w:tc>
                <w:tcPr>
                  <w:tcW w:w="0" w:type="auto"/>
                  <w:vAlign w:val="center"/>
                  <w:hideMark/>
                </w:tcPr>
                <w:p w:rsidR="009D1278" w:rsidRPr="009D1278" w:rsidRDefault="009D1278" w:rsidP="009D1278">
                  <w:pPr>
                    <w:spacing w:after="0" w:line="240" w:lineRule="auto"/>
                    <w:jc w:val="both"/>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LISTA DE VERSIONES</w:t>
                  </w:r>
                </w:p>
              </w:tc>
            </w:tr>
            <w:tr w:rsidR="009D1278" w:rsidRPr="009D127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9D1278" w:rsidRPr="009D127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D1278" w:rsidRPr="009D1278" w:rsidRDefault="009D1278" w:rsidP="009D1278">
                        <w:pPr>
                          <w:spacing w:after="0" w:line="240" w:lineRule="auto"/>
                          <w:jc w:val="center"/>
                          <w:rPr>
                            <w:rFonts w:ascii="Calibri" w:eastAsia="Times New Roman" w:hAnsi="Calibri" w:cs="Times New Roman"/>
                            <w:b/>
                            <w:bCs/>
                            <w:color w:val="FFFFFF"/>
                            <w:sz w:val="24"/>
                            <w:szCs w:val="24"/>
                            <w:lang w:eastAsia="es-CO"/>
                          </w:rPr>
                        </w:pPr>
                        <w:r w:rsidRPr="009D1278">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D1278" w:rsidRPr="009D1278" w:rsidRDefault="009D1278" w:rsidP="009D1278">
                        <w:pPr>
                          <w:spacing w:after="0" w:line="240" w:lineRule="auto"/>
                          <w:jc w:val="center"/>
                          <w:rPr>
                            <w:rFonts w:ascii="Calibri" w:eastAsia="Times New Roman" w:hAnsi="Calibri" w:cs="Times New Roman"/>
                            <w:b/>
                            <w:bCs/>
                            <w:color w:val="FFFFFF"/>
                            <w:sz w:val="24"/>
                            <w:szCs w:val="24"/>
                            <w:lang w:eastAsia="es-CO"/>
                          </w:rPr>
                        </w:pPr>
                        <w:r w:rsidRPr="009D1278">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D1278" w:rsidRPr="009D1278" w:rsidRDefault="009D1278" w:rsidP="009D1278">
                        <w:pPr>
                          <w:spacing w:after="0" w:line="240" w:lineRule="auto"/>
                          <w:jc w:val="center"/>
                          <w:rPr>
                            <w:rFonts w:ascii="Calibri" w:eastAsia="Times New Roman" w:hAnsi="Calibri" w:cs="Times New Roman"/>
                            <w:b/>
                            <w:bCs/>
                            <w:color w:val="FFFFFF"/>
                            <w:sz w:val="24"/>
                            <w:szCs w:val="24"/>
                            <w:lang w:eastAsia="es-CO"/>
                          </w:rPr>
                        </w:pPr>
                        <w:r w:rsidRPr="009D1278">
                          <w:rPr>
                            <w:rFonts w:ascii="Calibri" w:eastAsia="Times New Roman" w:hAnsi="Calibri" w:cs="Times New Roman"/>
                            <w:b/>
                            <w:bCs/>
                            <w:color w:val="FFFFFF"/>
                            <w:sz w:val="24"/>
                            <w:szCs w:val="24"/>
                            <w:lang w:eastAsia="es-CO"/>
                          </w:rPr>
                          <w:t>RAZÓN DE LA ACTUALIZACIÓN</w:t>
                        </w:r>
                      </w:p>
                    </w:tc>
                  </w:tr>
                </w:tbl>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r w:rsidR="009D1278" w:rsidRPr="009D1278" w:rsidTr="009D1278">
        <w:trPr>
          <w:trHeight w:val="180"/>
          <w:tblCellSpacing w:w="15" w:type="dxa"/>
          <w:jc w:val="center"/>
        </w:trPr>
        <w:tc>
          <w:tcPr>
            <w:tcW w:w="0" w:type="auto"/>
            <w:vAlign w:val="center"/>
            <w:hideMark/>
          </w:tcPr>
          <w:p w:rsidR="009D1278" w:rsidRPr="009D1278" w:rsidRDefault="009D1278" w:rsidP="009D1278">
            <w:pPr>
              <w:spacing w:after="0" w:line="240" w:lineRule="auto"/>
              <w:rPr>
                <w:rFonts w:ascii="Times New Roman" w:eastAsia="Times New Roman" w:hAnsi="Times New Roman" w:cs="Times New Roman"/>
                <w:sz w:val="20"/>
                <w:szCs w:val="20"/>
                <w:lang w:eastAsia="es-CO"/>
              </w:rPr>
            </w:pPr>
          </w:p>
        </w:tc>
      </w:tr>
      <w:tr w:rsidR="009D1278" w:rsidRPr="009D1278" w:rsidTr="009D127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9D1278" w:rsidRPr="009D1278">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center"/>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center"/>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D1278" w:rsidRPr="009D1278" w:rsidRDefault="009D1278" w:rsidP="009D1278">
                  <w:pPr>
                    <w:spacing w:after="0" w:line="240" w:lineRule="auto"/>
                    <w:jc w:val="center"/>
                    <w:rPr>
                      <w:rFonts w:ascii="Calibri" w:eastAsia="Times New Roman" w:hAnsi="Calibri" w:cs="Times New Roman"/>
                      <w:b/>
                      <w:bCs/>
                      <w:color w:val="000000"/>
                      <w:sz w:val="24"/>
                      <w:szCs w:val="24"/>
                      <w:lang w:eastAsia="es-CO"/>
                    </w:rPr>
                  </w:pPr>
                  <w:r w:rsidRPr="009D1278">
                    <w:rPr>
                      <w:rFonts w:ascii="Calibri" w:eastAsia="Times New Roman" w:hAnsi="Calibri" w:cs="Times New Roman"/>
                      <w:b/>
                      <w:bCs/>
                      <w:color w:val="000000"/>
                      <w:sz w:val="24"/>
                      <w:szCs w:val="24"/>
                      <w:lang w:eastAsia="es-CO"/>
                    </w:rPr>
                    <w:t>APROBÓ</w:t>
                  </w:r>
                </w:p>
              </w:tc>
            </w:tr>
            <w:tr w:rsidR="009D1278" w:rsidRPr="009D12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9D1278" w:rsidRPr="009D1278">
                    <w:trPr>
                      <w:trHeight w:val="720"/>
                      <w:tblCellSpacing w:w="15" w:type="dxa"/>
                    </w:trPr>
                    <w:tc>
                      <w:tcPr>
                        <w:tcW w:w="0" w:type="auto"/>
                        <w:gridSpan w:val="2"/>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lastRenderedPageBreak/>
                          <w:t> </w:t>
                        </w:r>
                      </w:p>
                    </w:tc>
                  </w:tr>
                  <w:tr w:rsidR="009D1278" w:rsidRPr="009D1278">
                    <w:trPr>
                      <w:tblCellSpacing w:w="15" w:type="dxa"/>
                    </w:trPr>
                    <w:tc>
                      <w:tcPr>
                        <w:tcW w:w="1250" w:type="pct"/>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Nombre:</w:t>
                        </w:r>
                      </w:p>
                    </w:tc>
                    <w:tc>
                      <w:tcPr>
                        <w:tcW w:w="3750" w:type="pct"/>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Valentina Giraldo Carmona</w:t>
                        </w:r>
                      </w:p>
                    </w:tc>
                  </w:tr>
                  <w:tr w:rsidR="009D1278" w:rsidRPr="009D1278">
                    <w:trPr>
                      <w:tblCellSpacing w:w="15" w:type="dxa"/>
                    </w:trPr>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Cargo:</w:t>
                        </w:r>
                      </w:p>
                    </w:tc>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Ninguno</w:t>
                        </w:r>
                      </w:p>
                    </w:tc>
                  </w:tr>
                  <w:tr w:rsidR="009D1278" w:rsidRPr="009D1278">
                    <w:trPr>
                      <w:tblCellSpacing w:w="15" w:type="dxa"/>
                    </w:trPr>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Fecha:</w:t>
                        </w:r>
                      </w:p>
                    </w:tc>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15/Mar/2017</w:t>
                        </w:r>
                      </w:p>
                    </w:tc>
                  </w:tr>
                </w:tbl>
                <w:p w:rsidR="009D1278" w:rsidRPr="009D1278" w:rsidRDefault="009D1278" w:rsidP="009D127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9D1278" w:rsidRPr="009D1278">
                    <w:trPr>
                      <w:trHeight w:val="720"/>
                      <w:tblCellSpacing w:w="15" w:type="dxa"/>
                    </w:trPr>
                    <w:tc>
                      <w:tcPr>
                        <w:tcW w:w="0" w:type="auto"/>
                        <w:gridSpan w:val="2"/>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 </w:t>
                        </w:r>
                      </w:p>
                    </w:tc>
                  </w:tr>
                  <w:tr w:rsidR="009D1278" w:rsidRPr="009D1278">
                    <w:trPr>
                      <w:tblCellSpacing w:w="15" w:type="dxa"/>
                    </w:trPr>
                    <w:tc>
                      <w:tcPr>
                        <w:tcW w:w="1250" w:type="pct"/>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Nombre:</w:t>
                        </w:r>
                      </w:p>
                    </w:tc>
                    <w:tc>
                      <w:tcPr>
                        <w:tcW w:w="3750" w:type="pct"/>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Oscar Ernesto Rodas</w:t>
                        </w:r>
                      </w:p>
                    </w:tc>
                  </w:tr>
                  <w:tr w:rsidR="009D1278" w:rsidRPr="009D1278">
                    <w:trPr>
                      <w:tblCellSpacing w:w="15" w:type="dxa"/>
                    </w:trPr>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Cargo:</w:t>
                        </w:r>
                      </w:p>
                    </w:tc>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Profesional Universitario</w:t>
                        </w:r>
                      </w:p>
                    </w:tc>
                  </w:tr>
                  <w:tr w:rsidR="009D1278" w:rsidRPr="009D1278">
                    <w:trPr>
                      <w:tblCellSpacing w:w="15" w:type="dxa"/>
                    </w:trPr>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Fecha:</w:t>
                        </w:r>
                      </w:p>
                    </w:tc>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15/Mar/2017</w:t>
                        </w:r>
                      </w:p>
                    </w:tc>
                  </w:tr>
                </w:tbl>
                <w:p w:rsidR="009D1278" w:rsidRPr="009D1278" w:rsidRDefault="009D1278" w:rsidP="009D127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9D1278" w:rsidRPr="009D1278">
                    <w:trPr>
                      <w:trHeight w:val="720"/>
                      <w:tblCellSpacing w:w="15" w:type="dxa"/>
                    </w:trPr>
                    <w:tc>
                      <w:tcPr>
                        <w:tcW w:w="0" w:type="auto"/>
                        <w:gridSpan w:val="2"/>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 </w:t>
                        </w:r>
                      </w:p>
                    </w:tc>
                  </w:tr>
                  <w:tr w:rsidR="009D1278" w:rsidRPr="009D1278">
                    <w:trPr>
                      <w:tblCellSpacing w:w="15" w:type="dxa"/>
                    </w:trPr>
                    <w:tc>
                      <w:tcPr>
                        <w:tcW w:w="1250" w:type="pct"/>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Nombre:</w:t>
                        </w:r>
                      </w:p>
                    </w:tc>
                    <w:tc>
                      <w:tcPr>
                        <w:tcW w:w="3750" w:type="pct"/>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 xml:space="preserve">Guillermo </w:t>
                        </w:r>
                        <w:proofErr w:type="spellStart"/>
                        <w:r w:rsidRPr="009D1278">
                          <w:rPr>
                            <w:rFonts w:ascii="Calibri" w:eastAsia="Times New Roman" w:hAnsi="Calibri" w:cs="Times New Roman"/>
                            <w:color w:val="000000"/>
                            <w:lang w:eastAsia="es-CO"/>
                          </w:rPr>
                          <w:t>Hernandez</w:t>
                        </w:r>
                        <w:proofErr w:type="spellEnd"/>
                        <w:r w:rsidRPr="009D1278">
                          <w:rPr>
                            <w:rFonts w:ascii="Calibri" w:eastAsia="Times New Roman" w:hAnsi="Calibri" w:cs="Times New Roman"/>
                            <w:color w:val="000000"/>
                            <w:lang w:eastAsia="es-CO"/>
                          </w:rPr>
                          <w:t xml:space="preserve"> </w:t>
                        </w:r>
                        <w:proofErr w:type="spellStart"/>
                        <w:r w:rsidRPr="009D1278">
                          <w:rPr>
                            <w:rFonts w:ascii="Calibri" w:eastAsia="Times New Roman" w:hAnsi="Calibri" w:cs="Times New Roman"/>
                            <w:color w:val="000000"/>
                            <w:lang w:eastAsia="es-CO"/>
                          </w:rPr>
                          <w:t>Gutierrez</w:t>
                        </w:r>
                        <w:proofErr w:type="spellEnd"/>
                      </w:p>
                    </w:tc>
                  </w:tr>
                  <w:tr w:rsidR="009D1278" w:rsidRPr="009D1278">
                    <w:trPr>
                      <w:tblCellSpacing w:w="15" w:type="dxa"/>
                    </w:trPr>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Cargo:</w:t>
                        </w:r>
                      </w:p>
                    </w:tc>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Líder de Programa</w:t>
                        </w:r>
                      </w:p>
                    </w:tc>
                  </w:tr>
                  <w:tr w:rsidR="009D1278" w:rsidRPr="009D1278">
                    <w:trPr>
                      <w:tblCellSpacing w:w="15" w:type="dxa"/>
                    </w:trPr>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b/>
                            <w:bCs/>
                            <w:color w:val="000000"/>
                            <w:lang w:eastAsia="es-CO"/>
                          </w:rPr>
                          <w:t>Fecha:</w:t>
                        </w:r>
                      </w:p>
                    </w:tc>
                    <w:tc>
                      <w:tcPr>
                        <w:tcW w:w="0" w:type="auto"/>
                        <w:vAlign w:val="center"/>
                        <w:hideMark/>
                      </w:tcPr>
                      <w:p w:rsidR="009D1278" w:rsidRPr="009D1278" w:rsidRDefault="009D1278" w:rsidP="009D1278">
                        <w:pPr>
                          <w:spacing w:after="0" w:line="240" w:lineRule="auto"/>
                          <w:rPr>
                            <w:rFonts w:ascii="Calibri" w:eastAsia="Times New Roman" w:hAnsi="Calibri" w:cs="Times New Roman"/>
                            <w:color w:val="000000"/>
                            <w:lang w:eastAsia="es-CO"/>
                          </w:rPr>
                        </w:pPr>
                        <w:r w:rsidRPr="009D1278">
                          <w:rPr>
                            <w:rFonts w:ascii="Calibri" w:eastAsia="Times New Roman" w:hAnsi="Calibri" w:cs="Times New Roman"/>
                            <w:color w:val="000000"/>
                            <w:lang w:eastAsia="es-CO"/>
                          </w:rPr>
                          <w:t>15/Mar/2017</w:t>
                        </w:r>
                      </w:p>
                    </w:tc>
                  </w:tr>
                </w:tbl>
                <w:p w:rsidR="009D1278" w:rsidRPr="009D1278" w:rsidRDefault="009D1278" w:rsidP="009D1278">
                  <w:pPr>
                    <w:spacing w:after="0" w:line="240" w:lineRule="auto"/>
                    <w:jc w:val="both"/>
                    <w:rPr>
                      <w:rFonts w:ascii="Calibri" w:eastAsia="Times New Roman" w:hAnsi="Calibri" w:cs="Times New Roman"/>
                      <w:lang w:eastAsia="es-CO"/>
                    </w:rPr>
                  </w:pPr>
                </w:p>
              </w:tc>
            </w:tr>
          </w:tbl>
          <w:p w:rsidR="009D1278" w:rsidRPr="009D1278" w:rsidRDefault="009D1278" w:rsidP="009D1278">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78"/>
    <w:rsid w:val="0061278A"/>
    <w:rsid w:val="009D12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08E79-3C3F-4151-8CB2-E86329DF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1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0969">
      <w:bodyDiv w:val="1"/>
      <w:marLeft w:val="0"/>
      <w:marRight w:val="0"/>
      <w:marTop w:val="0"/>
      <w:marBottom w:val="0"/>
      <w:divBdr>
        <w:top w:val="none" w:sz="0" w:space="0" w:color="auto"/>
        <w:left w:val="none" w:sz="0" w:space="0" w:color="auto"/>
        <w:bottom w:val="none" w:sz="0" w:space="0" w:color="auto"/>
        <w:right w:val="none" w:sz="0" w:space="0" w:color="auto"/>
      </w:divBdr>
      <w:divsChild>
        <w:div w:id="860902368">
          <w:marLeft w:val="0"/>
          <w:marRight w:val="0"/>
          <w:marTop w:val="0"/>
          <w:marBottom w:val="0"/>
          <w:divBdr>
            <w:top w:val="none" w:sz="0" w:space="0" w:color="auto"/>
            <w:left w:val="none" w:sz="0" w:space="0" w:color="auto"/>
            <w:bottom w:val="none" w:sz="0" w:space="0" w:color="auto"/>
            <w:right w:val="none" w:sz="0" w:space="0" w:color="auto"/>
          </w:divBdr>
        </w:div>
        <w:div w:id="1587837025">
          <w:marLeft w:val="0"/>
          <w:marRight w:val="0"/>
          <w:marTop w:val="0"/>
          <w:marBottom w:val="0"/>
          <w:divBdr>
            <w:top w:val="none" w:sz="0" w:space="0" w:color="auto"/>
            <w:left w:val="none" w:sz="0" w:space="0" w:color="auto"/>
            <w:bottom w:val="none" w:sz="0" w:space="0" w:color="auto"/>
            <w:right w:val="none" w:sz="0" w:space="0" w:color="auto"/>
          </w:divBdr>
        </w:div>
        <w:div w:id="51557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4/4B9E5DF5-73DD-4B3F-81D3-7B452C45C0E7/4B9E5DF5-73DD-4B3F-81D3-7B452C45C0E7.asp?IdArticulo=938" TargetMode="External"/><Relationship Id="rId13" Type="http://schemas.openxmlformats.org/officeDocument/2006/relationships/hyperlink" Target="https://alcaldiademanizales.isolucion.co/bancoconocimiento4AlcManizales/5/5F0BB648-02E1-4ABE-B46C-1DFD11146CFD/5F0BB648-02E1-4ABE-B46C-1DFD11146CFD.asp?IdArticulo=942" TargetMode="External"/><Relationship Id="rId18" Type="http://schemas.openxmlformats.org/officeDocument/2006/relationships/hyperlink" Target="https://alcaldiademanizales.isolucion.co/bancoconocimiento4AlcManizales/F/F15EC004-D44B-44A9-8DE9-F95651042621/F15EC004-D44B-44A9-8DE9-F95651042621.asp?IdArticulo=943" TargetMode="Externa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E/E8F75D8A-DAE2-418D-93BC-2E9B0640C2C6/E8F75D8A-DAE2-418D-93BC-2E9B0640C2C6.asp?IdArticulo=937" TargetMode="External"/><Relationship Id="rId12" Type="http://schemas.openxmlformats.org/officeDocument/2006/relationships/hyperlink" Target="https://alcaldiademanizales.isolucion.co/bancoconocimiento4AlcManizales/9/9F54DE0C-D3BE-4F40-BE24-FC91CC4F8761/9F54DE0C-D3BE-4F40-BE24-FC91CC4F8761.asp?IdArticulo=2439" TargetMode="External"/><Relationship Id="rId17" Type="http://schemas.openxmlformats.org/officeDocument/2006/relationships/hyperlink" Target="https://alcaldiademanizales.isolucion.co/bancoconocimiento4AlcManizales/C/C4F57D08-4044-4CB7-8BA8-D869F7D009CC/C4F57D08-4044-4CB7-8BA8-D869F7D009CC.asp?IdArticulo=953" TargetMode="External"/><Relationship Id="rId2" Type="http://schemas.openxmlformats.org/officeDocument/2006/relationships/settings" Target="settings.xml"/><Relationship Id="rId16" Type="http://schemas.openxmlformats.org/officeDocument/2006/relationships/hyperlink" Target="https://alcaldiademanizales.isolucion.co/bancoconocimiento4AlcManizales/2/2347F587-C934-40B1-A664-F4C1249A6F21/2347F587-C934-40B1-A664-F4C1249A6F21.asp?IdArticulo=9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lcaldiademanizales.isolucion.co/bancoconocimiento4AlcManizales/F/FB6E1DB2-64C8-4B45-864B-178047A5D2D4/FB6E1DB2-64C8-4B45-864B-178047A5D2D4.asp?IdArticulo=194" TargetMode="External"/><Relationship Id="rId11" Type="http://schemas.openxmlformats.org/officeDocument/2006/relationships/hyperlink" Target="https://alcaldiademanizales.isolucion.co/bancoconocimiento4AlcManizales/B/B9F03939-68BC-4233-936D-399225E17553/B9F03939-68BC-4233-936D-399225E17553.asp?IdArticulo=941" TargetMode="External"/><Relationship Id="rId5" Type="http://schemas.openxmlformats.org/officeDocument/2006/relationships/image" Target="media/image2.gif"/><Relationship Id="rId15" Type="http://schemas.openxmlformats.org/officeDocument/2006/relationships/hyperlink" Target="https://alcaldiademanizales.isolucion.co/bancoconocimiento4AlcManizales/A/AFE5A294-1716-4B8A-8612-E9B12F36E75C/AFE5A294-1716-4B8A-8612-E9B12F36E75C.asp?IdArticulo=949" TargetMode="External"/><Relationship Id="rId10" Type="http://schemas.openxmlformats.org/officeDocument/2006/relationships/hyperlink" Target="https://alcaldiademanizales.isolucion.co/bancoconocimiento4AlcManizales/F/F8C8BCC6-AB45-41CD-8372-C06057CF6911/F8C8BCC6-AB45-41CD-8372-C06057CF6911.asp?IdArticulo=94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lcaldiademanizales.isolucion.co/bancoconocimiento4AlcManizales/2/29EFC20A-8CAE-4D40-8CE0-768063422669/29EFC20A-8CAE-4D40-8CE0-768063422669.asp?IdArticulo=939" TargetMode="External"/><Relationship Id="rId14" Type="http://schemas.openxmlformats.org/officeDocument/2006/relationships/hyperlink" Target="https://alcaldiademanizales.isolucion.co/bancoconocimiento4AlcManizales/9/9F54DE0C-D3BE-4F40-BE24-FC91CC4F8761/9F54DE0C-D3BE-4F40-BE24-FC91CC4F8761.asp?IdArticulo=24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1647</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2019-05-03T20:28:00Z</dcterms:created>
  <dcterms:modified xsi:type="dcterms:W3CDTF">2019-05-03T20:29:00Z</dcterms:modified>
</cp:coreProperties>
</file>