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8D" w:rsidRPr="00FA298D" w:rsidRDefault="00FA298D" w:rsidP="00FA298D">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FA298D" w:rsidRPr="00FA298D" w:rsidTr="00FA298D">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FA298D" w:rsidRPr="00FA298D">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center"/>
                    <w:rPr>
                      <w:rFonts w:ascii="Times New Roman" w:eastAsia="Times New Roman" w:hAnsi="Times New Roman" w:cs="Times New Roman"/>
                      <w:sz w:val="24"/>
                      <w:szCs w:val="24"/>
                      <w:lang w:eastAsia="es-CO"/>
                    </w:rPr>
                  </w:pPr>
                  <w:r w:rsidRPr="00FA298D">
                    <w:rPr>
                      <w:rFonts w:ascii="Times New Roman" w:eastAsia="Times New Roman" w:hAnsi="Times New Roman" w:cs="Times New Roman"/>
                      <w:noProof/>
                      <w:sz w:val="24"/>
                      <w:szCs w:val="24"/>
                      <w:lang w:eastAsia="es-CO"/>
                    </w:rPr>
                    <w:drawing>
                      <wp:inline distT="0" distB="0" distL="0" distR="0">
                        <wp:extent cx="952500" cy="1409700"/>
                        <wp:effectExtent l="0" t="0" r="0" b="0"/>
                        <wp:docPr id="61" name="Imagen 61"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right"/>
                    <w:rPr>
                      <w:rFonts w:ascii="Calibri" w:eastAsia="Times New Roman" w:hAnsi="Calibri" w:cs="Times New Roman"/>
                      <w:b/>
                      <w:bCs/>
                      <w:caps/>
                      <w:color w:val="000000"/>
                      <w:sz w:val="24"/>
                      <w:szCs w:val="24"/>
                      <w:lang w:eastAsia="es-CO"/>
                    </w:rPr>
                  </w:pPr>
                  <w:r w:rsidRPr="00FA298D">
                    <w:rPr>
                      <w:rFonts w:ascii="Calibri" w:eastAsia="Times New Roman" w:hAnsi="Calibri" w:cs="Times New Roman"/>
                      <w:b/>
                      <w:bCs/>
                      <w:caps/>
                      <w:color w:val="000000"/>
                      <w:sz w:val="24"/>
                      <w:szCs w:val="24"/>
                      <w:lang w:eastAsia="es-CO"/>
                    </w:rPr>
                    <w:t>PROCEDIMIENTO</w:t>
                  </w:r>
                </w:p>
              </w:tc>
            </w:tr>
            <w:tr w:rsidR="00FA298D" w:rsidRPr="00FA2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right"/>
                    <w:rPr>
                      <w:rFonts w:ascii="Calibri" w:eastAsia="Times New Roman" w:hAnsi="Calibri" w:cs="Times New Roman"/>
                      <w:b/>
                      <w:bCs/>
                      <w:caps/>
                      <w:color w:val="000000"/>
                      <w:sz w:val="24"/>
                      <w:szCs w:val="24"/>
                      <w:lang w:eastAsia="es-CO"/>
                    </w:rPr>
                  </w:pPr>
                  <w:r w:rsidRPr="00FA298D">
                    <w:rPr>
                      <w:rFonts w:ascii="Calibri" w:eastAsia="Times New Roman" w:hAnsi="Calibri" w:cs="Times New Roman"/>
                      <w:b/>
                      <w:bCs/>
                      <w:caps/>
                      <w:color w:val="000000"/>
                      <w:sz w:val="24"/>
                      <w:szCs w:val="24"/>
                      <w:lang w:eastAsia="es-CO"/>
                    </w:rPr>
                    <w:t>EJECUCIÓN Y CUMPLIMIENTO DE SENTENCIAS POR PARTE DEL MUNICIPIO DE MANIZALES</w:t>
                  </w:r>
                </w:p>
              </w:tc>
            </w:tr>
            <w:tr w:rsidR="00FA298D" w:rsidRPr="00FA2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right"/>
                    <w:rPr>
                      <w:rFonts w:ascii="Calibri" w:eastAsia="Times New Roman" w:hAnsi="Calibri" w:cs="Times New Roman"/>
                      <w:b/>
                      <w:bCs/>
                      <w:caps/>
                      <w:color w:val="000000"/>
                      <w:sz w:val="24"/>
                      <w:szCs w:val="24"/>
                      <w:lang w:eastAsia="es-CO"/>
                    </w:rPr>
                  </w:pPr>
                  <w:r w:rsidRPr="00FA298D">
                    <w:rPr>
                      <w:rFonts w:ascii="Calibri" w:eastAsia="Times New Roman" w:hAnsi="Calibri" w:cs="Times New Roman"/>
                      <w:b/>
                      <w:bCs/>
                      <w:caps/>
                      <w:color w:val="000000"/>
                      <w:sz w:val="24"/>
                      <w:szCs w:val="24"/>
                      <w:lang w:eastAsia="es-CO"/>
                    </w:rPr>
                    <w:t>VERSIÓN 1</w:t>
                  </w:r>
                </w:p>
              </w:tc>
            </w:tr>
            <w:tr w:rsidR="00FA298D" w:rsidRPr="00FA2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right"/>
                    <w:rPr>
                      <w:rFonts w:ascii="Calibri" w:eastAsia="Times New Roman" w:hAnsi="Calibri" w:cs="Times New Roman"/>
                      <w:b/>
                      <w:bCs/>
                      <w:caps/>
                      <w:color w:val="000000"/>
                      <w:sz w:val="24"/>
                      <w:szCs w:val="24"/>
                      <w:lang w:eastAsia="es-CO"/>
                    </w:rPr>
                  </w:pPr>
                  <w:r w:rsidRPr="00FA298D">
                    <w:rPr>
                      <w:rFonts w:ascii="Calibri" w:eastAsia="Times New Roman" w:hAnsi="Calibri" w:cs="Times New Roman"/>
                      <w:b/>
                      <w:bCs/>
                      <w:caps/>
                      <w:color w:val="000000"/>
                      <w:sz w:val="24"/>
                      <w:szCs w:val="24"/>
                      <w:lang w:eastAsia="es-CO"/>
                    </w:rPr>
                    <w:t>CÓDIGO PSI-SJM-PR-011</w:t>
                  </w:r>
                </w:p>
              </w:tc>
            </w:tr>
          </w:tbl>
          <w:p w:rsidR="00FA298D" w:rsidRPr="00FA298D" w:rsidRDefault="00FA298D" w:rsidP="00FA298D">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FA298D" w:rsidRPr="00FA298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right"/>
                    <w:rPr>
                      <w:rFonts w:ascii="Calibri" w:eastAsia="Times New Roman" w:hAnsi="Calibri" w:cs="Times New Roman"/>
                      <w:b/>
                      <w:bCs/>
                      <w:caps/>
                      <w:color w:val="000000"/>
                      <w:sz w:val="24"/>
                      <w:szCs w:val="24"/>
                      <w:lang w:eastAsia="es-CO"/>
                    </w:rPr>
                  </w:pPr>
                  <w:r w:rsidRPr="00FA298D">
                    <w:rPr>
                      <w:rFonts w:ascii="Calibri" w:eastAsia="Times New Roman" w:hAnsi="Calibri" w:cs="Times New Roman"/>
                      <w:b/>
                      <w:bCs/>
                      <w:caps/>
                      <w:color w:val="000000"/>
                      <w:sz w:val="24"/>
                      <w:szCs w:val="24"/>
                      <w:lang w:eastAsia="es-CO"/>
                    </w:rPr>
                    <w:t>PROCESO SERVICIOS JURÍDICOS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right"/>
                    <w:rPr>
                      <w:rFonts w:ascii="Calibri" w:eastAsia="Times New Roman" w:hAnsi="Calibri" w:cs="Times New Roman"/>
                      <w:b/>
                      <w:bCs/>
                      <w:caps/>
                      <w:color w:val="000000"/>
                      <w:sz w:val="24"/>
                      <w:szCs w:val="24"/>
                      <w:lang w:eastAsia="es-CO"/>
                    </w:rPr>
                  </w:pPr>
                  <w:r w:rsidRPr="00FA298D">
                    <w:rPr>
                      <w:rFonts w:ascii="Calibri" w:eastAsia="Times New Roman" w:hAnsi="Calibri" w:cs="Times New Roman"/>
                      <w:b/>
                      <w:bCs/>
                      <w:caps/>
                      <w:color w:val="000000"/>
                      <w:sz w:val="24"/>
                      <w:szCs w:val="24"/>
                      <w:lang w:eastAsia="es-CO"/>
                    </w:rPr>
                    <w:t>ESTADO VIGENTE</w:t>
                  </w: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1. OBJETIVO</w:t>
                  </w:r>
                </w:p>
              </w:tc>
            </w:tr>
            <w:tr w:rsidR="00FA298D" w:rsidRPr="00FA298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60" name="Imagen 6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59" name="Imagen 5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58" name="Imagen 5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Dar cumplimiento de sentencias judiciales, laudos arbitrales y conciliaciones a cargo de la Administración Central Municipal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2. ALCANCE</w:t>
                  </w:r>
                </w:p>
              </w:tc>
            </w:tr>
            <w:tr w:rsidR="00FA298D" w:rsidRPr="00FA298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57" name="Imagen 5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56" name="Imagen 5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55" name="Imagen 5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Desde que se recibe el fallo del Tribunal ordenando el pago de la sentencia hasta que se realiza el pago al beneficiario final.</w:t>
                        </w:r>
                        <w:r w:rsidRPr="00FA298D">
                          <w:rPr>
                            <w:rFonts w:ascii="Calibri" w:eastAsia="Times New Roman" w:hAnsi="Calibri" w:cs="Times New Roman"/>
                            <w:lang w:eastAsia="es-CO"/>
                          </w:rPr>
                          <w:br/>
                        </w:r>
                        <w:r w:rsidRPr="00FA298D">
                          <w:rPr>
                            <w:rFonts w:ascii="Calibri" w:eastAsia="Times New Roman" w:hAnsi="Calibri" w:cs="Times New Roman"/>
                            <w:lang w:eastAsia="es-CO"/>
                          </w:rPr>
                          <w:br/>
                          <w:t>(Procedimiento ejecutado en la Secretaría Jurídica)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3. RESPONSABLE</w:t>
                  </w:r>
                </w:p>
              </w:tc>
            </w:tr>
            <w:tr w:rsidR="00FA298D" w:rsidRPr="00FA298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FA298D" w:rsidRPr="00FA298D">
                    <w:trPr>
                      <w:tblCellSpacing w:w="15" w:type="dxa"/>
                    </w:trPr>
                    <w:tc>
                      <w:tcPr>
                        <w:tcW w:w="15" w:type="dxa"/>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Abogado Designado</w:t>
                        </w:r>
                      </w:p>
                    </w:tc>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4. CONDICIONES GENERALES</w:t>
                  </w:r>
                </w:p>
              </w:tc>
            </w:tr>
            <w:tr w:rsidR="00FA298D" w:rsidRPr="00FA298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54" name="Imagen 5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53" name="Imagen 5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52" name="Imagen 5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Para mayor información, consulte también el Documento de Referencia Interna: SERVICIO DE DEFENSA Y REPRESENTACIÓN DEL MUNICIPIO ANTE LAS ACCIONES JUDICIALES Y EXTRAJUDICIALES. Ver el link al final del Documento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5. DEFINICIONES</w:t>
                  </w:r>
                </w:p>
              </w:tc>
            </w:tr>
            <w:tr w:rsidR="00FA298D" w:rsidRPr="00FA298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51" name="Imagen 5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50" name="Imagen 5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49" name="Imagen 4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 ABOGADO APODERADO:</w:t>
                        </w:r>
                        <w:r w:rsidRPr="00FA298D">
                          <w:rPr>
                            <w:rFonts w:ascii="Calibri" w:eastAsia="Times New Roman" w:hAnsi="Calibri" w:cs="Times New Roman"/>
                            <w:lang w:eastAsia="es-CO"/>
                          </w:rPr>
                          <w:t> Persona con título en derecho a quién se ha otorgado poder para que asuma la representación judicial del Municipio de Manizales en un proceso ante el cual ha sido demandado o vinculado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48" name="Imagen 4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47" name="Imagen 4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46" name="Imagen 4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5.2. ACTO ADMINISTRATIVO:</w:t>
                        </w:r>
                        <w:r w:rsidRPr="00FA298D">
                          <w:rPr>
                            <w:rFonts w:ascii="Calibri" w:eastAsia="Times New Roman" w:hAnsi="Calibri" w:cs="Times New Roman"/>
                            <w:lang w:eastAsia="es-CO"/>
                          </w:rPr>
                          <w:t> Es la declaración o manifestación de voluntad, juicio o conocimiento expresada en forma escrita que, con carácter general o particular, emiten los órganos de la Administración Pública con el propósito de producir efectos jurídicos.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45" name="Imagen 4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44" name="Imagen 4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43" name="Imagen 4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5.3. ACTOR O DEMANDANTE:</w:t>
                        </w:r>
                        <w:r w:rsidRPr="00FA298D">
                          <w:rPr>
                            <w:rFonts w:ascii="Calibri" w:eastAsia="Times New Roman" w:hAnsi="Calibri" w:cs="Times New Roman"/>
                            <w:lang w:eastAsia="es-CO"/>
                          </w:rPr>
                          <w:t> Sujeto jurídico que, mediante la demanda, inicia el proceso y se constituye en parte del mismo, pidiendo, frente a otro u otros sujetos, la satisfacción de una concreta pretensión. Es quien ostenta la legitimación en la causa por activa.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lastRenderedPageBreak/>
                          <w:drawing>
                            <wp:inline distT="0" distB="0" distL="0" distR="0">
                              <wp:extent cx="7620" cy="7620"/>
                              <wp:effectExtent l="0" t="0" r="0" b="0"/>
                              <wp:docPr id="42" name="Imagen 4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41" name="Imagen 4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40" name="Imagen 4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5.4. CERTIFICADO DE DISPONIBILIDAD PRESUPUESTAL:</w:t>
                        </w:r>
                        <w:r w:rsidRPr="00FA298D">
                          <w:rPr>
                            <w:rFonts w:ascii="Calibri" w:eastAsia="Times New Roman" w:hAnsi="Calibri" w:cs="Times New Roman"/>
                            <w:lang w:eastAsia="es-CO"/>
                          </w:rPr>
                          <w:t> Es el documento mediante el cual se garantiza el principio de legalidad, es decir, la existencia del rubro y la apropiación presupuestal suficiente para atender un gasto determinado.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9" name="Imagen 3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38" name="Imagen 3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7" name="Imagen 3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5.5. DEMANDADO:</w:t>
                        </w:r>
                        <w:r w:rsidRPr="00FA298D">
                          <w:rPr>
                            <w:rFonts w:ascii="Calibri" w:eastAsia="Times New Roman" w:hAnsi="Calibri" w:cs="Times New Roman"/>
                            <w:lang w:eastAsia="es-CO"/>
                          </w:rPr>
                          <w:t> Persona, natural o jurídica, en contra de la que el actor o el demandante incoa un proceso judicial. Es quien ostenta la legitimación en la causa por pasiva.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6" name="Imagen 3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35" name="Imagen 3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4" name="Imagen 3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5.6. CHEQUE DE GERENCIA:</w:t>
                        </w:r>
                        <w:r w:rsidRPr="00FA298D">
                          <w:rPr>
                            <w:rFonts w:ascii="Calibri" w:eastAsia="Times New Roman" w:hAnsi="Calibri" w:cs="Times New Roman"/>
                            <w:lang w:eastAsia="es-CO"/>
                          </w:rPr>
                          <w:t> Título valor expedido por los bancos con cargo a sus propias dependencias. Brinda mayor seguridad que el efectivo, constituyen garantía de pago para el beneficiario y no se puede retirar en efectivo, sino que debe ser ingresado en una cuenta bancaria al ser un cheque cruzado.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3" name="Imagen 3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32" name="Imagen 3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1" name="Imagen 3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5.7. ENCARGO FIDUCIARIO:</w:t>
                        </w:r>
                        <w:r w:rsidRPr="00FA298D">
                          <w:rPr>
                            <w:rFonts w:ascii="Calibri" w:eastAsia="Times New Roman" w:hAnsi="Calibri" w:cs="Times New Roman"/>
                            <w:lang w:eastAsia="es-CO"/>
                          </w:rPr>
                          <w:t> Contrato por medio del cual el Fideicomitente (Cliente de la fiduciaria- UARIV) encomienda a una sociedad fiduciaria la entrega de bienes o dinero a los beneficiarios (Niños, niñas y adolescentes).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0" name="Imagen 3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29" name="Imagen 2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28" name="Imagen 2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5.8. IDENTIFICACIÓN Y UBICACIÓN:</w:t>
                        </w:r>
                        <w:r w:rsidRPr="00FA298D">
                          <w:rPr>
                            <w:rFonts w:ascii="Calibri" w:eastAsia="Times New Roman" w:hAnsi="Calibri" w:cs="Times New Roman"/>
                            <w:lang w:eastAsia="es-CO"/>
                          </w:rPr>
                          <w:t> Identificar, reconocer o establecer los datos e información principal sobre una persona.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27" name="Imagen 2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26" name="Imagen 2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25" name="Imagen 2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5.9. INDEMNIZACIÓN:</w:t>
                        </w:r>
                        <w:r w:rsidRPr="00FA298D">
                          <w:rPr>
                            <w:rFonts w:ascii="Calibri" w:eastAsia="Times New Roman" w:hAnsi="Calibri" w:cs="Times New Roman"/>
                            <w:lang w:eastAsia="es-CO"/>
                          </w:rPr>
                          <w:t> Consiste en compensar económicamente los perjuicios causados, según la sentencia de que se trate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5.10. LEGITIMACIÓN EN LA CAUSA POR ACTIVA:</w:t>
                        </w:r>
                        <w:r w:rsidRPr="00FA298D">
                          <w:rPr>
                            <w:rFonts w:ascii="Calibri" w:eastAsia="Times New Roman" w:hAnsi="Calibri" w:cs="Times New Roman"/>
                            <w:lang w:eastAsia="es-CO"/>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FA298D">
                          <w:rPr>
                            <w:rFonts w:ascii="Calibri" w:eastAsia="Times New Roman" w:hAnsi="Calibri" w:cs="Times New Roman"/>
                            <w:lang w:eastAsia="es-CO"/>
                          </w:rPr>
                          <w:t>procesum</w:t>
                        </w:r>
                        <w:proofErr w:type="spellEnd"/>
                        <w:r w:rsidRPr="00FA298D">
                          <w:rPr>
                            <w:rFonts w:ascii="Calibri" w:eastAsia="Times New Roman" w:hAnsi="Calibri" w:cs="Times New Roman"/>
                            <w:lang w:eastAsia="es-CO"/>
                          </w:rPr>
                          <w:t xml:space="preserve"> y se produce cuando el derecho que se cuestionará en el juicio es ejercitado en el proceso por quien tiene aptitud para hacerlo valer, a diferencia de la legitimación ad </w:t>
                        </w:r>
                        <w:proofErr w:type="spellStart"/>
                        <w:r w:rsidRPr="00FA298D">
                          <w:rPr>
                            <w:rFonts w:ascii="Calibri" w:eastAsia="Times New Roman" w:hAnsi="Calibri" w:cs="Times New Roman"/>
                            <w:lang w:eastAsia="es-CO"/>
                          </w:rPr>
                          <w:t>causam</w:t>
                        </w:r>
                        <w:proofErr w:type="spellEnd"/>
                        <w:r w:rsidRPr="00FA298D">
                          <w:rPr>
                            <w:rFonts w:ascii="Calibri" w:eastAsia="Times New Roman" w:hAnsi="Calibri" w:cs="Times New Roman"/>
                            <w:lang w:eastAsia="es-CO"/>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FA298D">
                          <w:rPr>
                            <w:rFonts w:ascii="Calibri" w:eastAsia="Times New Roman" w:hAnsi="Calibri" w:cs="Times New Roman"/>
                            <w:lang w:eastAsia="es-CO"/>
                          </w:rPr>
                          <w:t>procesum</w:t>
                        </w:r>
                        <w:proofErr w:type="spellEnd"/>
                        <w:r w:rsidRPr="00FA298D">
                          <w:rPr>
                            <w:rFonts w:ascii="Calibri" w:eastAsia="Times New Roman" w:hAnsi="Calibri" w:cs="Times New Roman"/>
                            <w:lang w:eastAsia="es-CO"/>
                          </w:rPr>
                          <w:t xml:space="preserve"> es requisito para la procedencia del juicio, mientras que la ad </w:t>
                        </w:r>
                        <w:proofErr w:type="spellStart"/>
                        <w:r w:rsidRPr="00FA298D">
                          <w:rPr>
                            <w:rFonts w:ascii="Calibri" w:eastAsia="Times New Roman" w:hAnsi="Calibri" w:cs="Times New Roman"/>
                            <w:lang w:eastAsia="es-CO"/>
                          </w:rPr>
                          <w:t>causam</w:t>
                        </w:r>
                        <w:proofErr w:type="spellEnd"/>
                        <w:r w:rsidRPr="00FA298D">
                          <w:rPr>
                            <w:rFonts w:ascii="Calibri" w:eastAsia="Times New Roman" w:hAnsi="Calibri" w:cs="Times New Roman"/>
                            <w:lang w:eastAsia="es-CO"/>
                          </w:rPr>
                          <w:t>, lo es para que se pronuncie sentencia favorable.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5.11. LEGITIMACIÓN EN LA CAUSA POR PASIVA:</w:t>
                        </w:r>
                        <w:r w:rsidRPr="00FA298D">
                          <w:rPr>
                            <w:rFonts w:ascii="Calibri" w:eastAsia="Times New Roman" w:hAnsi="Calibri" w:cs="Times New Roman"/>
                            <w:lang w:eastAsia="es-CO"/>
                          </w:rPr>
                          <w:t> Es la capacidad jurídica y procesal de la parte demandada para comparecer en juicio, es decir, la parte demandada debe ser la persona que conforme a la ley sustancial está legitimada para discutir, oponerse o contradecir una o varias pretensiones del demandante.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5.12. PROGRAMA ANUAL MENSUALIZADO DE CAJA (PAC):</w:t>
                        </w:r>
                        <w:r w:rsidRPr="00FA298D">
                          <w:rPr>
                            <w:rFonts w:ascii="Calibri" w:eastAsia="Times New Roman" w:hAnsi="Calibri" w:cs="Times New Roman"/>
                            <w:lang w:eastAsia="es-CO"/>
                          </w:rPr>
                          <w:t> Instrumento mediante el cual se establece el monto máximo mensual de fondos disponibles, con los cuales se podrán ejecutar las actividades programadas en los Planes de Acción de las diferentes Dependencias de la Entidad Territorial.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5.13. SANCIONAR:</w:t>
                        </w:r>
                        <w:r w:rsidRPr="00FA298D">
                          <w:rPr>
                            <w:rFonts w:ascii="Calibri" w:eastAsia="Times New Roman" w:hAnsi="Calibri" w:cs="Times New Roman"/>
                            <w:lang w:eastAsia="es-CO"/>
                          </w:rPr>
                          <w:t> El acto de la firma de un acto administrativo, dándole aprobación y ordenando que el mismo entre en vigencia o ejecución.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5.14. SENTENCIA JUDICIAL:</w:t>
                        </w:r>
                        <w:r w:rsidRPr="00FA298D">
                          <w:rPr>
                            <w:rFonts w:ascii="Calibri" w:eastAsia="Times New Roman" w:hAnsi="Calibri" w:cs="Times New Roman"/>
                            <w:lang w:eastAsia="es-CO"/>
                          </w:rPr>
                          <w:t xml:space="preserve"> Es una decisión judicial proferida por un Juez o Tribunal, en la que se absuelve o condena a la Entidad Pública, imponiéndole una sanción pecuniaria y se declara o reconoce el derecho o razón de una de las partes (actor), </w:t>
                        </w:r>
                        <w:r w:rsidRPr="00FA298D">
                          <w:rPr>
                            <w:rFonts w:ascii="Calibri" w:eastAsia="Times New Roman" w:hAnsi="Calibri" w:cs="Times New Roman"/>
                            <w:lang w:eastAsia="es-CO"/>
                          </w:rPr>
                          <w:lastRenderedPageBreak/>
                          <w:t>obligándole a aquella (demandando) a responder Civil por los perjuicios ocasionados. Estas decisiones están sujetas a interposición de recursos.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5.15. SENTENCIA JUDICIAL EJECUTORIADA:</w:t>
                        </w:r>
                        <w:r w:rsidRPr="00FA298D">
                          <w:rPr>
                            <w:rFonts w:ascii="Calibri" w:eastAsia="Times New Roman" w:hAnsi="Calibri" w:cs="Times New Roman"/>
                            <w:lang w:eastAsia="es-CO"/>
                          </w:rPr>
                          <w:t> Es una decisión judicial proferida por un Juez o Tribunal, absuelve o condena a la Entidad Pública, imponiéndole una sanción pecuniaria y se declara o reconoce el derecho o razón de una de las partes (actor), obligándole a aquella (demandando) a responder Civil por los perjuicios ocasionados, que adquiere su firmeza (Ejecutoría) desde el día siguiente a la publicación, comunicación o notificación de la decisión sobre los recursos interpuestos o desde el día siguiente al del vencimiento del término para interponer los recursos, si estos no fueron interpuestos, o se hubiere renunciado expresamente a ellos o desde el día siguiente al de la notificación de la aceptación del desistimiento de los recursos.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b/>
                            <w:bCs/>
                            <w:color w:val="000000"/>
                            <w:sz w:val="24"/>
                            <w:szCs w:val="24"/>
                            <w:lang w:eastAsia="es-CO"/>
                          </w:rPr>
                          <w:t>5.16. VISAR:</w:t>
                        </w:r>
                        <w:r w:rsidRPr="00FA298D">
                          <w:rPr>
                            <w:rFonts w:ascii="Calibri" w:eastAsia="Times New Roman" w:hAnsi="Calibri" w:cs="Times New Roman"/>
                            <w:lang w:eastAsia="es-CO"/>
                          </w:rPr>
                          <w:t> Es autorizar con la firma un documento para que tenga validez.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6. DOCUMENTACIÓN EXTERNA RELACIONADA</w:t>
                  </w:r>
                </w:p>
              </w:tc>
            </w:tr>
            <w:tr w:rsidR="00FA298D" w:rsidRPr="00FA298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FA298D" w:rsidRPr="00FA298D">
                    <w:trPr>
                      <w:tblCellSpacing w:w="15" w:type="dxa"/>
                    </w:trPr>
                    <w:tc>
                      <w:tcPr>
                        <w:tcW w:w="15" w:type="dxa"/>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hyperlink r:id="rId6" w:history="1">
                          <w:r w:rsidRPr="00FA298D">
                            <w:rPr>
                              <w:rFonts w:ascii="Calibri" w:eastAsia="Times New Roman" w:hAnsi="Calibri" w:cs="Times New Roman"/>
                              <w:color w:val="0000FF"/>
                              <w:u w:val="single"/>
                              <w:lang w:eastAsia="es-CO"/>
                            </w:rPr>
                            <w:t>- Constitución Política de Colombia</w:t>
                          </w:r>
                        </w:hyperlink>
                        <w:r w:rsidRPr="00FA298D">
                          <w:rPr>
                            <w:rFonts w:ascii="Calibri" w:eastAsia="Times New Roman" w:hAnsi="Calibri" w:cs="Times New Roman"/>
                            <w:lang w:eastAsia="es-CO"/>
                          </w:rPr>
                          <w:br/>
                        </w:r>
                        <w:hyperlink r:id="rId7" w:history="1">
                          <w:r w:rsidRPr="00FA298D">
                            <w:rPr>
                              <w:rFonts w:ascii="Calibri" w:eastAsia="Times New Roman" w:hAnsi="Calibri" w:cs="Times New Roman"/>
                              <w:color w:val="0000FF"/>
                              <w:u w:val="single"/>
                              <w:lang w:eastAsia="es-CO"/>
                            </w:rPr>
                            <w:t xml:space="preserve">- </w:t>
                          </w:r>
                          <w:proofErr w:type="spellStart"/>
                          <w:r w:rsidRPr="00FA298D">
                            <w:rPr>
                              <w:rFonts w:ascii="Calibri" w:eastAsia="Times New Roman" w:hAnsi="Calibri" w:cs="Times New Roman"/>
                              <w:color w:val="0000FF"/>
                              <w:u w:val="single"/>
                              <w:lang w:eastAsia="es-CO"/>
                            </w:rPr>
                            <w:t>Codigó</w:t>
                          </w:r>
                          <w:proofErr w:type="spellEnd"/>
                          <w:r w:rsidRPr="00FA298D">
                            <w:rPr>
                              <w:rFonts w:ascii="Calibri" w:eastAsia="Times New Roman" w:hAnsi="Calibri" w:cs="Times New Roman"/>
                              <w:color w:val="0000FF"/>
                              <w:u w:val="single"/>
                              <w:lang w:eastAsia="es-CO"/>
                            </w:rPr>
                            <w:t xml:space="preserve"> Civil</w:t>
                          </w:r>
                        </w:hyperlink>
                        <w:r w:rsidRPr="00FA298D">
                          <w:rPr>
                            <w:rFonts w:ascii="Calibri" w:eastAsia="Times New Roman" w:hAnsi="Calibri" w:cs="Times New Roman"/>
                            <w:lang w:eastAsia="es-CO"/>
                          </w:rPr>
                          <w:br/>
                        </w:r>
                        <w:hyperlink r:id="rId8" w:history="1">
                          <w:r w:rsidRPr="00FA298D">
                            <w:rPr>
                              <w:rFonts w:ascii="Calibri" w:eastAsia="Times New Roman" w:hAnsi="Calibri" w:cs="Times New Roman"/>
                              <w:color w:val="0000FF"/>
                              <w:u w:val="single"/>
                              <w:lang w:eastAsia="es-CO"/>
                            </w:rPr>
                            <w:t>- Ley 1437 de 2011</w:t>
                          </w:r>
                        </w:hyperlink>
                        <w:r w:rsidRPr="00FA298D">
                          <w:rPr>
                            <w:rFonts w:ascii="Calibri" w:eastAsia="Times New Roman" w:hAnsi="Calibri" w:cs="Times New Roman"/>
                            <w:lang w:eastAsia="es-CO"/>
                          </w:rPr>
                          <w:br/>
                        </w:r>
                        <w:hyperlink r:id="rId9" w:history="1">
                          <w:r w:rsidRPr="00FA298D">
                            <w:rPr>
                              <w:rFonts w:ascii="Calibri" w:eastAsia="Times New Roman" w:hAnsi="Calibri" w:cs="Times New Roman"/>
                              <w:color w:val="0000FF"/>
                              <w:u w:val="single"/>
                              <w:lang w:eastAsia="es-CO"/>
                            </w:rPr>
                            <w:t>- Decreto 2469 de 2015</w:t>
                          </w:r>
                        </w:hyperlink>
                        <w:r w:rsidRPr="00FA298D">
                          <w:rPr>
                            <w:rFonts w:ascii="Calibri" w:eastAsia="Times New Roman" w:hAnsi="Calibri" w:cs="Times New Roman"/>
                            <w:lang w:eastAsia="es-CO"/>
                          </w:rPr>
                          <w:br/>
                        </w:r>
                        <w:hyperlink r:id="rId10" w:history="1">
                          <w:r w:rsidRPr="00FA298D">
                            <w:rPr>
                              <w:rFonts w:ascii="Calibri" w:eastAsia="Times New Roman" w:hAnsi="Calibri" w:cs="Times New Roman"/>
                              <w:color w:val="0000FF"/>
                              <w:u w:val="single"/>
                              <w:lang w:eastAsia="es-CO"/>
                            </w:rPr>
                            <w:t>- Decreto 1342 de 2016</w:t>
                          </w:r>
                        </w:hyperlink>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7. DESARROLLO</w:t>
                  </w: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FA298D" w:rsidRPr="00FA298D">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A298D" w:rsidRPr="00FA298D" w:rsidRDefault="00FA298D" w:rsidP="00FA298D">
                  <w:pPr>
                    <w:spacing w:after="0" w:line="240" w:lineRule="auto"/>
                    <w:jc w:val="center"/>
                    <w:rPr>
                      <w:rFonts w:ascii="Calibri" w:eastAsia="Times New Roman" w:hAnsi="Calibri" w:cs="Times New Roman"/>
                      <w:b/>
                      <w:bCs/>
                      <w:color w:val="FFFFFF"/>
                      <w:sz w:val="24"/>
                      <w:szCs w:val="24"/>
                      <w:lang w:eastAsia="es-CO"/>
                    </w:rPr>
                  </w:pPr>
                  <w:r w:rsidRPr="00FA298D">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A298D" w:rsidRPr="00FA298D" w:rsidRDefault="00FA298D" w:rsidP="00FA298D">
                  <w:pPr>
                    <w:spacing w:after="0" w:line="240" w:lineRule="auto"/>
                    <w:jc w:val="center"/>
                    <w:rPr>
                      <w:rFonts w:ascii="Calibri" w:eastAsia="Times New Roman" w:hAnsi="Calibri" w:cs="Times New Roman"/>
                      <w:b/>
                      <w:bCs/>
                      <w:color w:val="FFFFFF"/>
                      <w:sz w:val="24"/>
                      <w:szCs w:val="24"/>
                      <w:lang w:eastAsia="es-CO"/>
                    </w:rPr>
                  </w:pPr>
                  <w:r w:rsidRPr="00FA298D">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A298D" w:rsidRPr="00FA298D" w:rsidRDefault="00FA298D" w:rsidP="00FA298D">
                  <w:pPr>
                    <w:spacing w:after="0" w:line="240" w:lineRule="auto"/>
                    <w:jc w:val="center"/>
                    <w:rPr>
                      <w:rFonts w:ascii="Calibri" w:eastAsia="Times New Roman" w:hAnsi="Calibri" w:cs="Times New Roman"/>
                      <w:b/>
                      <w:bCs/>
                      <w:color w:val="FFFFFF"/>
                      <w:sz w:val="24"/>
                      <w:szCs w:val="24"/>
                      <w:lang w:eastAsia="es-CO"/>
                    </w:rPr>
                  </w:pPr>
                  <w:r w:rsidRPr="00FA298D">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A298D" w:rsidRPr="00FA298D" w:rsidRDefault="00FA298D" w:rsidP="00FA298D">
                  <w:pPr>
                    <w:spacing w:after="0" w:line="240" w:lineRule="auto"/>
                    <w:jc w:val="center"/>
                    <w:rPr>
                      <w:rFonts w:ascii="Calibri" w:eastAsia="Times New Roman" w:hAnsi="Calibri" w:cs="Times New Roman"/>
                      <w:b/>
                      <w:bCs/>
                      <w:color w:val="FFFFFF"/>
                      <w:sz w:val="24"/>
                      <w:szCs w:val="24"/>
                      <w:lang w:eastAsia="es-CO"/>
                    </w:rPr>
                  </w:pPr>
                  <w:r w:rsidRPr="00FA298D">
                    <w:rPr>
                      <w:rFonts w:ascii="Calibri" w:eastAsia="Times New Roman" w:hAnsi="Calibri" w:cs="Times New Roman"/>
                      <w:b/>
                      <w:bCs/>
                      <w:color w:val="FFFFFF"/>
                      <w:sz w:val="24"/>
                      <w:szCs w:val="24"/>
                      <w:lang w:eastAsia="es-CO"/>
                    </w:rPr>
                    <w:t>CÓMO LO HACE</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Proyectar Resolución de Ejecución de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Proyecto de 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El abogado Apoderado del negocio jurídico, una vez enterado de que el fallo es adverso a los intereses del Municipio de Manizales, elabora la Resolución de Ejecución de Sentencia, y la radica ante el Despacho del Secretario Jurídico.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Revisar y visar la Resolución de Ejecución de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 Isabel Cristina </w:t>
                  </w:r>
                  <w:proofErr w:type="spellStart"/>
                  <w:r w:rsidRPr="00FA298D">
                    <w:rPr>
                      <w:rFonts w:ascii="Calibri" w:eastAsia="Times New Roman" w:hAnsi="Calibri" w:cs="Times New Roman"/>
                      <w:lang w:eastAsia="es-CO"/>
                    </w:rPr>
                    <w:t>Cardenas</w:t>
                  </w:r>
                  <w:proofErr w:type="spellEnd"/>
                  <w:r w:rsidRPr="00FA298D">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Oficio de radicación ante el Despacho del Alcalde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El Secretario Jurídico revisa y visa el proyecto de Resolución de Ejecución de Sentencia, el cual se envía y radica ante </w:t>
                  </w:r>
                  <w:r w:rsidRPr="00FA298D">
                    <w:rPr>
                      <w:rFonts w:ascii="Calibri" w:eastAsia="Times New Roman" w:hAnsi="Calibri" w:cs="Times New Roman"/>
                      <w:lang w:eastAsia="es-CO"/>
                    </w:rPr>
                    <w:lastRenderedPageBreak/>
                    <w:t>el Despacho del Alcalde, para su firma.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lastRenderedPageBreak/>
                    <w:t>Sancionar la Resolución de Ejecución de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 </w:t>
                  </w:r>
                  <w:proofErr w:type="spellStart"/>
                  <w:r w:rsidRPr="00FA298D">
                    <w:rPr>
                      <w:rFonts w:ascii="Calibri" w:eastAsia="Times New Roman" w:hAnsi="Calibri" w:cs="Times New Roman"/>
                      <w:lang w:eastAsia="es-CO"/>
                    </w:rPr>
                    <w:t>Jose</w:t>
                  </w:r>
                  <w:proofErr w:type="spellEnd"/>
                  <w:r w:rsidRPr="00FA298D">
                    <w:rPr>
                      <w:rFonts w:ascii="Calibri" w:eastAsia="Times New Roman" w:hAnsi="Calibri" w:cs="Times New Roman"/>
                      <w:lang w:eastAsia="es-CO"/>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Resolución de Ejecución de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El Alcalde Municipal, una vez enterado del contenido de la Resolución de Ejecución de Sentencia, la suscribe y lo devuelve a la Secretaría Jurídica.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Numerar y fechar la Resolución de Ejecución de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Resolución de Ejecución de Sentencia numerada y fechada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Una vez la Resolución de Ejecución de Sentencia es recibida por el Auxiliar Administrativo de la Secretaría Jurídica, se procede a su numeración y fechado, y entrega copia de la mismo al abogado apoderado.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Enviar oficio remisorio de la Resolución de Ejecución de Sentencia a la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Sandra Patricia Giraldo Quintero</w:t>
                  </w:r>
                  <w:r w:rsidRPr="00FA298D">
                    <w:rPr>
                      <w:rFonts w:ascii="Calibri" w:eastAsia="Times New Roman" w:hAnsi="Calibri" w:cs="Times New Roman"/>
                      <w:lang w:eastAsia="es-CO"/>
                    </w:rPr>
                    <w:b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Oficio remisorio a la Secretaría de Hacienda con la Resolución de Ejecución de Sentencia y Copia de la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El abogado apoderado redacta y envía el oficio remisorio, con apoyo del Auxiliar Administrativo de la Secretaría Jurídica, con la copia de la Resolución que ordena </w:t>
                  </w:r>
                  <w:proofErr w:type="spellStart"/>
                  <w:r w:rsidRPr="00FA298D">
                    <w:rPr>
                      <w:rFonts w:ascii="Calibri" w:eastAsia="Times New Roman" w:hAnsi="Calibri" w:cs="Times New Roman"/>
                      <w:lang w:eastAsia="es-CO"/>
                    </w:rPr>
                    <w:t>darejecución</w:t>
                  </w:r>
                  <w:proofErr w:type="spellEnd"/>
                  <w:r w:rsidRPr="00FA298D">
                    <w:rPr>
                      <w:rFonts w:ascii="Calibri" w:eastAsia="Times New Roman" w:hAnsi="Calibri" w:cs="Times New Roman"/>
                      <w:lang w:eastAsia="es-CO"/>
                    </w:rPr>
                    <w:t xml:space="preserve"> a la Sentencia, indicando la información de que trata el parágrafo del artículo 2.8.6.4.1. </w:t>
                  </w:r>
                  <w:proofErr w:type="gramStart"/>
                  <w:r w:rsidRPr="00FA298D">
                    <w:rPr>
                      <w:rFonts w:ascii="Calibri" w:eastAsia="Times New Roman" w:hAnsi="Calibri" w:cs="Times New Roman"/>
                      <w:lang w:eastAsia="es-CO"/>
                    </w:rPr>
                    <w:t>del</w:t>
                  </w:r>
                  <w:proofErr w:type="gramEnd"/>
                  <w:r w:rsidRPr="00FA298D">
                    <w:rPr>
                      <w:rFonts w:ascii="Calibri" w:eastAsia="Times New Roman" w:hAnsi="Calibri" w:cs="Times New Roman"/>
                      <w:lang w:eastAsia="es-CO"/>
                    </w:rPr>
                    <w:t xml:space="preserve"> Decreto Nacional 1342 de 2016.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lastRenderedPageBreak/>
                    <w:t xml:space="preserve">Elaborar Liquidación de la Sentencia, solicitar </w:t>
                  </w:r>
                  <w:proofErr w:type="spellStart"/>
                  <w:r w:rsidRPr="00FA298D">
                    <w:rPr>
                      <w:rFonts w:ascii="Calibri" w:eastAsia="Times New Roman" w:hAnsi="Calibri" w:cs="Times New Roman"/>
                      <w:lang w:eastAsia="es-CO"/>
                    </w:rPr>
                    <w:t>CDPs</w:t>
                  </w:r>
                  <w:proofErr w:type="spellEnd"/>
                  <w:r w:rsidRPr="00FA298D">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Operadores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Proyecto de Liquidación de la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El operador de presupuesto de la Secretaría de Despacho obligada a efectuar el pago una vez recibe los documentos y antecedentes respectivos, prepara el proyecto de liquidación, y solicita la expedición de los CDP correspondientes.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Proyectar y Revisar Acto Administrativo de Pago de la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Operadores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Acto Administrativo de Pago de la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Una vez cuente con la respectiva liquidación de la sentencia y con los soportes presentados, El operador de presupuesto de la Secretaría de Despacho obligada a efectuar el pago, proyecta y visa para la firma del ordenador del gasto el correspondiente Acto Administrativo de Pago de la Sentencia disponiendo el pago a la cuenta bancaria según lo solicitado por el demandante.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Suscribir el Acto Administrativo de Pago de la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Operadores de Presupuesto</w:t>
                  </w:r>
                  <w:r w:rsidRPr="00FA298D">
                    <w:rPr>
                      <w:rFonts w:ascii="Calibri" w:eastAsia="Times New Roman" w:hAnsi="Calibri" w:cs="Times New Roman"/>
                      <w:lang w:eastAsia="es-CO"/>
                    </w:rPr>
                    <w:b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Acto Administrativo de Pago de la Sentencia firmado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Revisa y firma el Acto Administrativo de Pago de la Sentencia y remite a la Oficina de Presupuesto para que realice el registro presupuestal del compromiso del </w:t>
                  </w:r>
                  <w:r w:rsidRPr="00FA298D">
                    <w:rPr>
                      <w:rFonts w:ascii="Calibri" w:eastAsia="Times New Roman" w:hAnsi="Calibri" w:cs="Times New Roman"/>
                      <w:lang w:eastAsia="es-CO"/>
                    </w:rPr>
                    <w:lastRenderedPageBreak/>
                    <w:t>Acto Administrativo de reconocimiento y pago de la sentencia.</w:t>
                  </w:r>
                  <w:r w:rsidRPr="00FA298D">
                    <w:rPr>
                      <w:rFonts w:ascii="Calibri" w:eastAsia="Times New Roman" w:hAnsi="Calibri" w:cs="Times New Roman"/>
                      <w:lang w:eastAsia="es-CO"/>
                    </w:rPr>
                    <w:br/>
                    <w:t>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lastRenderedPageBreak/>
                    <w:t>Numerar y fechar el Acto Administrativo de Pago de la Sentencia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Auxiliares Administrativos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Una vez firmado el Acto por las personas en él involucradas, la Auxiliar Administrativa procede a la radicación del mismo, a su numeración y fechado. </w:t>
                  </w:r>
                  <w:r w:rsidRPr="00FA298D">
                    <w:rPr>
                      <w:rFonts w:ascii="Calibri" w:eastAsia="Times New Roman" w:hAnsi="Calibri" w:cs="Times New Roman"/>
                      <w:lang w:eastAsia="es-CO"/>
                    </w:rPr>
                    <w:br/>
                  </w:r>
                  <w:r w:rsidRPr="00FA298D">
                    <w:rPr>
                      <w:rFonts w:ascii="Calibri" w:eastAsia="Times New Roman" w:hAnsi="Calibri" w:cs="Times New Roman"/>
                      <w:lang w:eastAsia="es-CO"/>
                    </w:rPr>
                    <w:br/>
                    <w:t>Envía copia del mismo a la Tesorería Municipal paras lo de su competencia. </w:t>
                  </w:r>
                  <w:r w:rsidRPr="00FA298D">
                    <w:rPr>
                      <w:rFonts w:ascii="Calibri" w:eastAsia="Times New Roman" w:hAnsi="Calibri" w:cs="Times New Roman"/>
                      <w:lang w:eastAsia="es-CO"/>
                    </w:rPr>
                    <w:br/>
                    <w:t>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Informar al demandante y a su apoderado que se ha iniciado el trámite administrativo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 Olga Lucía Gómez </w:t>
                  </w:r>
                  <w:proofErr w:type="spellStart"/>
                  <w:r w:rsidRPr="00FA298D">
                    <w:rPr>
                      <w:rFonts w:ascii="Calibri" w:eastAsia="Times New Roman" w:hAnsi="Calibri" w:cs="Times New Roman"/>
                      <w:lang w:eastAsia="es-CO"/>
                    </w:rPr>
                    <w:t>Gómez</w:t>
                  </w:r>
                  <w:proofErr w:type="spellEnd"/>
                  <w:r w:rsidRPr="00FA298D">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La Tesorería informa al demandante y a su apoderado que se ha iniciado el trámite administrativo de pago y que tienen plazo máximo de treinta (30) días calendario para presentar los soportes documentales para el cumplimiento de la sentencia, con la advertencia de que si se abstienen de hacerlo, o no los aportan en debida forma, las sumas a pagar se depositarán en la cuenta de depósitos judiciales a órdenes </w:t>
                  </w:r>
                  <w:r w:rsidRPr="00FA298D">
                    <w:rPr>
                      <w:rFonts w:ascii="Calibri" w:eastAsia="Times New Roman" w:hAnsi="Calibri" w:cs="Times New Roman"/>
                      <w:lang w:eastAsia="es-CO"/>
                    </w:rPr>
                    <w:lastRenderedPageBreak/>
                    <w:t>del respectivo juez o tribunal que conoció del proceso. </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lastRenderedPageBreak/>
                    <w:t>Iniciar el Procedimiento de Pagos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 xml:space="preserve">- Olga Lucía Gómez </w:t>
                  </w:r>
                  <w:proofErr w:type="spellStart"/>
                  <w:r w:rsidRPr="00FA298D">
                    <w:rPr>
                      <w:rFonts w:ascii="Calibri" w:eastAsia="Times New Roman" w:hAnsi="Calibri" w:cs="Times New Roman"/>
                      <w:lang w:eastAsia="es-CO"/>
                    </w:rPr>
                    <w:t>Gómez</w:t>
                  </w:r>
                  <w:proofErr w:type="spellEnd"/>
                  <w:r w:rsidRPr="00FA298D">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hyperlink r:id="rId11" w:history="1">
                    <w:r w:rsidRPr="00FA298D">
                      <w:rPr>
                        <w:rFonts w:ascii="Calibri" w:eastAsia="Times New Roman" w:hAnsi="Calibri" w:cs="Times New Roman"/>
                        <w:color w:val="0000FF"/>
                        <w:u w:val="single"/>
                        <w:lang w:eastAsia="es-CO"/>
                      </w:rPr>
                      <w:t>- Pagos</w:t>
                    </w:r>
                  </w:hyperlink>
                  <w:r w:rsidRPr="00FA298D">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t>Al día siguiente del pago total de la sentencia, laudo o conciliación administrativa, remitirá el acto administrativo y sus antecedentes al Comité de Conciliación para que en el término previsto en la misma norma adopte la decisión motivada de iniciar o no la acción de repetición, e informará al apoderado de la entidad para que presente el estudio pertinente. </w:t>
                  </w: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8. CONTENIDO</w:t>
                  </w:r>
                </w:p>
              </w:tc>
            </w:tr>
            <w:tr w:rsidR="00FA298D" w:rsidRPr="00FA29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p>
                    </w:tc>
                  </w:tr>
                  <w:tr w:rsidR="00FA298D" w:rsidRPr="00FA298D">
                    <w:trPr>
                      <w:tblCellSpacing w:w="0" w:type="dxa"/>
                    </w:trPr>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FA298D" w:rsidRPr="00FA298D" w:rsidRDefault="00FA298D" w:rsidP="00FA298D">
                        <w:pPr>
                          <w:spacing w:after="0" w:line="240" w:lineRule="auto"/>
                          <w:rPr>
                            <w:rFonts w:ascii="Calibri" w:eastAsia="Times New Roman" w:hAnsi="Calibri" w:cs="Times New Roman"/>
                            <w:lang w:eastAsia="es-CO"/>
                          </w:rPr>
                        </w:pPr>
                        <w:r w:rsidRPr="00FA298D">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A298D" w:rsidRPr="00FA298D" w:rsidRDefault="00FA298D" w:rsidP="00FA298D">
                        <w:pPr>
                          <w:spacing w:after="0" w:line="240" w:lineRule="auto"/>
                          <w:jc w:val="both"/>
                          <w:rPr>
                            <w:rFonts w:ascii="Calibri" w:eastAsia="Times New Roman" w:hAnsi="Calibri" w:cs="Times New Roman"/>
                            <w:lang w:eastAsia="es-CO"/>
                          </w:rPr>
                        </w:pPr>
                        <w:r w:rsidRPr="00FA298D">
                          <w:rPr>
                            <w:rFonts w:ascii="Calibri" w:eastAsia="Times New Roman" w:hAnsi="Calibri" w:cs="Times New Roman"/>
                            <w:lang w:eastAsia="es-CO"/>
                          </w:rPr>
                          <w:br/>
                        </w:r>
                        <w:hyperlink r:id="rId12" w:history="1">
                          <w:r w:rsidRPr="00FA298D">
                            <w:rPr>
                              <w:rFonts w:ascii="Calibri" w:eastAsia="Times New Roman" w:hAnsi="Calibri" w:cs="Times New Roman"/>
                              <w:color w:val="0000FF"/>
                              <w:u w:val="single"/>
                              <w:lang w:eastAsia="es-CO"/>
                            </w:rPr>
                            <w:t>Para mayor información, consulte también el Documento de Referencia Interna: SERVICIO DE DEFENSA Y REPRESENTACIÓN DEL MUNICIPIO ANTE LAS ACCIONES JUDICIALES Y EXTRAJUDICIALES</w:t>
                          </w:r>
                        </w:hyperlink>
                        <w:r w:rsidRPr="00FA298D">
                          <w:rPr>
                            <w:rFonts w:ascii="Calibri" w:eastAsia="Times New Roman" w:hAnsi="Calibri" w:cs="Times New Roman"/>
                            <w:lang w:eastAsia="es-CO"/>
                          </w:rPr>
                          <w:t> </w:t>
                        </w:r>
                      </w:p>
                    </w:tc>
                  </w:tr>
                  <w:tr w:rsidR="00FA298D" w:rsidRPr="00FA298D">
                    <w:trPr>
                      <w:trHeight w:val="60"/>
                      <w:tblCellSpacing w:w="0" w:type="dxa"/>
                    </w:trPr>
                    <w:tc>
                      <w:tcPr>
                        <w:tcW w:w="0" w:type="auto"/>
                        <w:gridSpan w:val="4"/>
                        <w:vAlign w:val="center"/>
                        <w:hideMark/>
                      </w:tcPr>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FA298D" w:rsidRPr="00FA298D">
              <w:trPr>
                <w:tblCellSpacing w:w="0" w:type="dxa"/>
                <w:jc w:val="center"/>
              </w:trPr>
              <w:tc>
                <w:tcPr>
                  <w:tcW w:w="0" w:type="auto"/>
                  <w:vAlign w:val="center"/>
                  <w:hideMark/>
                </w:tcPr>
                <w:p w:rsidR="00FA298D" w:rsidRPr="00FA298D" w:rsidRDefault="00FA298D" w:rsidP="00FA298D">
                  <w:pPr>
                    <w:spacing w:after="0" w:line="240" w:lineRule="auto"/>
                    <w:jc w:val="both"/>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LISTA DE VERSIONES</w:t>
                  </w:r>
                </w:p>
              </w:tc>
            </w:tr>
            <w:tr w:rsidR="00FA298D" w:rsidRPr="00FA298D">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FA298D" w:rsidRPr="00FA298D">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A298D" w:rsidRPr="00FA298D" w:rsidRDefault="00FA298D" w:rsidP="00FA298D">
                        <w:pPr>
                          <w:spacing w:after="0" w:line="240" w:lineRule="auto"/>
                          <w:jc w:val="center"/>
                          <w:rPr>
                            <w:rFonts w:ascii="Calibri" w:eastAsia="Times New Roman" w:hAnsi="Calibri" w:cs="Times New Roman"/>
                            <w:b/>
                            <w:bCs/>
                            <w:color w:val="FFFFFF"/>
                            <w:sz w:val="24"/>
                            <w:szCs w:val="24"/>
                            <w:lang w:eastAsia="es-CO"/>
                          </w:rPr>
                        </w:pPr>
                        <w:r w:rsidRPr="00FA298D">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A298D" w:rsidRPr="00FA298D" w:rsidRDefault="00FA298D" w:rsidP="00FA298D">
                        <w:pPr>
                          <w:spacing w:after="0" w:line="240" w:lineRule="auto"/>
                          <w:jc w:val="center"/>
                          <w:rPr>
                            <w:rFonts w:ascii="Calibri" w:eastAsia="Times New Roman" w:hAnsi="Calibri" w:cs="Times New Roman"/>
                            <w:b/>
                            <w:bCs/>
                            <w:color w:val="FFFFFF"/>
                            <w:sz w:val="24"/>
                            <w:szCs w:val="24"/>
                            <w:lang w:eastAsia="es-CO"/>
                          </w:rPr>
                        </w:pPr>
                        <w:r w:rsidRPr="00FA298D">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A298D" w:rsidRPr="00FA298D" w:rsidRDefault="00FA298D" w:rsidP="00FA298D">
                        <w:pPr>
                          <w:spacing w:after="0" w:line="240" w:lineRule="auto"/>
                          <w:jc w:val="center"/>
                          <w:rPr>
                            <w:rFonts w:ascii="Calibri" w:eastAsia="Times New Roman" w:hAnsi="Calibri" w:cs="Times New Roman"/>
                            <w:b/>
                            <w:bCs/>
                            <w:color w:val="FFFFFF"/>
                            <w:sz w:val="24"/>
                            <w:szCs w:val="24"/>
                            <w:lang w:eastAsia="es-CO"/>
                          </w:rPr>
                        </w:pPr>
                        <w:r w:rsidRPr="00FA298D">
                          <w:rPr>
                            <w:rFonts w:ascii="Calibri" w:eastAsia="Times New Roman" w:hAnsi="Calibri" w:cs="Times New Roman"/>
                            <w:b/>
                            <w:bCs/>
                            <w:color w:val="FFFFFF"/>
                            <w:sz w:val="24"/>
                            <w:szCs w:val="24"/>
                            <w:lang w:eastAsia="es-CO"/>
                          </w:rPr>
                          <w:t>RAZÓN DE LA ACTUALIZACIÓN</w:t>
                        </w: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r w:rsidR="00FA298D" w:rsidRPr="00FA298D" w:rsidTr="00FA298D">
        <w:trPr>
          <w:trHeight w:val="180"/>
          <w:tblCellSpacing w:w="15" w:type="dxa"/>
          <w:jc w:val="center"/>
        </w:trPr>
        <w:tc>
          <w:tcPr>
            <w:tcW w:w="0" w:type="auto"/>
            <w:vAlign w:val="center"/>
            <w:hideMark/>
          </w:tcPr>
          <w:p w:rsidR="00FA298D" w:rsidRPr="00FA298D" w:rsidRDefault="00FA298D" w:rsidP="00FA298D">
            <w:pPr>
              <w:spacing w:after="0" w:line="240" w:lineRule="auto"/>
              <w:rPr>
                <w:rFonts w:ascii="Times New Roman" w:eastAsia="Times New Roman" w:hAnsi="Times New Roman" w:cs="Times New Roman"/>
                <w:sz w:val="20"/>
                <w:szCs w:val="20"/>
                <w:lang w:eastAsia="es-CO"/>
              </w:rPr>
            </w:pPr>
          </w:p>
        </w:tc>
      </w:tr>
      <w:tr w:rsidR="00FA298D" w:rsidRPr="00FA298D" w:rsidTr="00FA298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FA298D" w:rsidRPr="00FA298D">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center"/>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center"/>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A298D" w:rsidRPr="00FA298D" w:rsidRDefault="00FA298D" w:rsidP="00FA298D">
                  <w:pPr>
                    <w:spacing w:after="0" w:line="240" w:lineRule="auto"/>
                    <w:jc w:val="center"/>
                    <w:rPr>
                      <w:rFonts w:ascii="Calibri" w:eastAsia="Times New Roman" w:hAnsi="Calibri" w:cs="Times New Roman"/>
                      <w:b/>
                      <w:bCs/>
                      <w:color w:val="000000"/>
                      <w:sz w:val="24"/>
                      <w:szCs w:val="24"/>
                      <w:lang w:eastAsia="es-CO"/>
                    </w:rPr>
                  </w:pPr>
                  <w:r w:rsidRPr="00FA298D">
                    <w:rPr>
                      <w:rFonts w:ascii="Calibri" w:eastAsia="Times New Roman" w:hAnsi="Calibri" w:cs="Times New Roman"/>
                      <w:b/>
                      <w:bCs/>
                      <w:color w:val="000000"/>
                      <w:sz w:val="24"/>
                      <w:szCs w:val="24"/>
                      <w:lang w:eastAsia="es-CO"/>
                    </w:rPr>
                    <w:t>APROBÓ</w:t>
                  </w:r>
                </w:p>
              </w:tc>
            </w:tr>
            <w:tr w:rsidR="00FA298D" w:rsidRPr="00FA29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FA298D" w:rsidRPr="00FA298D">
                    <w:trPr>
                      <w:trHeight w:val="720"/>
                      <w:tblCellSpacing w:w="15" w:type="dxa"/>
                    </w:trPr>
                    <w:tc>
                      <w:tcPr>
                        <w:tcW w:w="0" w:type="auto"/>
                        <w:gridSpan w:val="2"/>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 </w:t>
                        </w:r>
                      </w:p>
                    </w:tc>
                  </w:tr>
                  <w:tr w:rsidR="00FA298D" w:rsidRPr="00FA298D">
                    <w:trPr>
                      <w:tblCellSpacing w:w="15" w:type="dxa"/>
                    </w:trPr>
                    <w:tc>
                      <w:tcPr>
                        <w:tcW w:w="1250" w:type="pct"/>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Nombre:</w:t>
                        </w:r>
                      </w:p>
                    </w:tc>
                    <w:tc>
                      <w:tcPr>
                        <w:tcW w:w="3750" w:type="pct"/>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Valentina Giraldo Carmona</w:t>
                        </w:r>
                      </w:p>
                    </w:tc>
                  </w:tr>
                  <w:tr w:rsidR="00FA298D" w:rsidRPr="00FA298D">
                    <w:trPr>
                      <w:tblCellSpacing w:w="15" w:type="dxa"/>
                    </w:trPr>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Cargo:</w:t>
                        </w:r>
                      </w:p>
                    </w:tc>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Ninguno</w:t>
                        </w:r>
                      </w:p>
                    </w:tc>
                  </w:tr>
                  <w:tr w:rsidR="00FA298D" w:rsidRPr="00FA298D">
                    <w:trPr>
                      <w:tblCellSpacing w:w="15" w:type="dxa"/>
                    </w:trPr>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Fecha:</w:t>
                        </w:r>
                      </w:p>
                    </w:tc>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03/Mar/2017</w:t>
                        </w:r>
                      </w:p>
                    </w:tc>
                  </w:tr>
                </w:tbl>
                <w:p w:rsidR="00FA298D" w:rsidRPr="00FA298D" w:rsidRDefault="00FA298D" w:rsidP="00FA298D">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FA298D" w:rsidRPr="00FA298D">
                    <w:trPr>
                      <w:trHeight w:val="720"/>
                      <w:tblCellSpacing w:w="15" w:type="dxa"/>
                    </w:trPr>
                    <w:tc>
                      <w:tcPr>
                        <w:tcW w:w="0" w:type="auto"/>
                        <w:gridSpan w:val="2"/>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 </w:t>
                        </w:r>
                      </w:p>
                    </w:tc>
                  </w:tr>
                  <w:tr w:rsidR="00FA298D" w:rsidRPr="00FA298D">
                    <w:trPr>
                      <w:tblCellSpacing w:w="15" w:type="dxa"/>
                    </w:trPr>
                    <w:tc>
                      <w:tcPr>
                        <w:tcW w:w="1250" w:type="pct"/>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Nombre:</w:t>
                        </w:r>
                      </w:p>
                    </w:tc>
                    <w:tc>
                      <w:tcPr>
                        <w:tcW w:w="3750" w:type="pct"/>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proofErr w:type="spellStart"/>
                        <w:r w:rsidRPr="00FA298D">
                          <w:rPr>
                            <w:rFonts w:ascii="Calibri" w:eastAsia="Times New Roman" w:hAnsi="Calibri" w:cs="Times New Roman"/>
                            <w:color w:val="000000"/>
                            <w:lang w:eastAsia="es-CO"/>
                          </w:rPr>
                          <w:t>Asmed</w:t>
                        </w:r>
                        <w:proofErr w:type="spellEnd"/>
                        <w:r w:rsidRPr="00FA298D">
                          <w:rPr>
                            <w:rFonts w:ascii="Calibri" w:eastAsia="Times New Roman" w:hAnsi="Calibri" w:cs="Times New Roman"/>
                            <w:color w:val="000000"/>
                            <w:lang w:eastAsia="es-CO"/>
                          </w:rPr>
                          <w:t xml:space="preserve"> </w:t>
                        </w:r>
                        <w:proofErr w:type="spellStart"/>
                        <w:r w:rsidRPr="00FA298D">
                          <w:rPr>
                            <w:rFonts w:ascii="Calibri" w:eastAsia="Times New Roman" w:hAnsi="Calibri" w:cs="Times New Roman"/>
                            <w:color w:val="000000"/>
                            <w:lang w:eastAsia="es-CO"/>
                          </w:rPr>
                          <w:t>Heredía</w:t>
                        </w:r>
                        <w:proofErr w:type="spellEnd"/>
                        <w:r w:rsidRPr="00FA298D">
                          <w:rPr>
                            <w:rFonts w:ascii="Calibri" w:eastAsia="Times New Roman" w:hAnsi="Calibri" w:cs="Times New Roman"/>
                            <w:color w:val="000000"/>
                            <w:lang w:eastAsia="es-CO"/>
                          </w:rPr>
                          <w:t xml:space="preserve"> </w:t>
                        </w:r>
                        <w:proofErr w:type="spellStart"/>
                        <w:r w:rsidRPr="00FA298D">
                          <w:rPr>
                            <w:rFonts w:ascii="Calibri" w:eastAsia="Times New Roman" w:hAnsi="Calibri" w:cs="Times New Roman"/>
                            <w:color w:val="000000"/>
                            <w:lang w:eastAsia="es-CO"/>
                          </w:rPr>
                          <w:t>ramírez</w:t>
                        </w:r>
                        <w:proofErr w:type="spellEnd"/>
                      </w:p>
                    </w:tc>
                  </w:tr>
                  <w:tr w:rsidR="00FA298D" w:rsidRPr="00FA298D">
                    <w:trPr>
                      <w:tblCellSpacing w:w="15" w:type="dxa"/>
                    </w:trPr>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Cargo:</w:t>
                        </w:r>
                      </w:p>
                    </w:tc>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Profesional Especializado</w:t>
                        </w:r>
                      </w:p>
                    </w:tc>
                  </w:tr>
                  <w:tr w:rsidR="00FA298D" w:rsidRPr="00FA298D">
                    <w:trPr>
                      <w:tblCellSpacing w:w="15" w:type="dxa"/>
                    </w:trPr>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Fecha:</w:t>
                        </w:r>
                      </w:p>
                    </w:tc>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07/Nov/2017</w:t>
                        </w:r>
                      </w:p>
                    </w:tc>
                  </w:tr>
                </w:tbl>
                <w:p w:rsidR="00FA298D" w:rsidRPr="00FA298D" w:rsidRDefault="00FA298D" w:rsidP="00FA298D">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FA298D" w:rsidRPr="00FA298D">
                    <w:trPr>
                      <w:trHeight w:val="720"/>
                      <w:tblCellSpacing w:w="15" w:type="dxa"/>
                    </w:trPr>
                    <w:tc>
                      <w:tcPr>
                        <w:tcW w:w="0" w:type="auto"/>
                        <w:gridSpan w:val="2"/>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 </w:t>
                        </w:r>
                      </w:p>
                    </w:tc>
                  </w:tr>
                  <w:tr w:rsidR="00FA298D" w:rsidRPr="00FA298D">
                    <w:trPr>
                      <w:tblCellSpacing w:w="15" w:type="dxa"/>
                    </w:trPr>
                    <w:tc>
                      <w:tcPr>
                        <w:tcW w:w="1250" w:type="pct"/>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Nombre:</w:t>
                        </w:r>
                      </w:p>
                    </w:tc>
                    <w:tc>
                      <w:tcPr>
                        <w:tcW w:w="3750" w:type="pct"/>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 xml:space="preserve">Guillermo </w:t>
                        </w:r>
                        <w:proofErr w:type="spellStart"/>
                        <w:r w:rsidRPr="00FA298D">
                          <w:rPr>
                            <w:rFonts w:ascii="Calibri" w:eastAsia="Times New Roman" w:hAnsi="Calibri" w:cs="Times New Roman"/>
                            <w:color w:val="000000"/>
                            <w:lang w:eastAsia="es-CO"/>
                          </w:rPr>
                          <w:t>Hernandez</w:t>
                        </w:r>
                        <w:proofErr w:type="spellEnd"/>
                        <w:r w:rsidRPr="00FA298D">
                          <w:rPr>
                            <w:rFonts w:ascii="Calibri" w:eastAsia="Times New Roman" w:hAnsi="Calibri" w:cs="Times New Roman"/>
                            <w:color w:val="000000"/>
                            <w:lang w:eastAsia="es-CO"/>
                          </w:rPr>
                          <w:t xml:space="preserve"> </w:t>
                        </w:r>
                        <w:proofErr w:type="spellStart"/>
                        <w:r w:rsidRPr="00FA298D">
                          <w:rPr>
                            <w:rFonts w:ascii="Calibri" w:eastAsia="Times New Roman" w:hAnsi="Calibri" w:cs="Times New Roman"/>
                            <w:color w:val="000000"/>
                            <w:lang w:eastAsia="es-CO"/>
                          </w:rPr>
                          <w:t>Gutierrez</w:t>
                        </w:r>
                        <w:proofErr w:type="spellEnd"/>
                      </w:p>
                    </w:tc>
                  </w:tr>
                  <w:tr w:rsidR="00FA298D" w:rsidRPr="00FA298D">
                    <w:trPr>
                      <w:tblCellSpacing w:w="15" w:type="dxa"/>
                    </w:trPr>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t>Cargo:</w:t>
                        </w:r>
                      </w:p>
                    </w:tc>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Secretario de Despacho</w:t>
                        </w:r>
                      </w:p>
                    </w:tc>
                  </w:tr>
                  <w:tr w:rsidR="00FA298D" w:rsidRPr="00FA298D">
                    <w:trPr>
                      <w:tblCellSpacing w:w="15" w:type="dxa"/>
                    </w:trPr>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b/>
                            <w:bCs/>
                            <w:color w:val="000000"/>
                            <w:lang w:eastAsia="es-CO"/>
                          </w:rPr>
                          <w:lastRenderedPageBreak/>
                          <w:t>Fecha:</w:t>
                        </w:r>
                      </w:p>
                    </w:tc>
                    <w:tc>
                      <w:tcPr>
                        <w:tcW w:w="0" w:type="auto"/>
                        <w:vAlign w:val="center"/>
                        <w:hideMark/>
                      </w:tcPr>
                      <w:p w:rsidR="00FA298D" w:rsidRPr="00FA298D" w:rsidRDefault="00FA298D" w:rsidP="00FA298D">
                        <w:pPr>
                          <w:spacing w:after="0" w:line="240" w:lineRule="auto"/>
                          <w:rPr>
                            <w:rFonts w:ascii="Calibri" w:eastAsia="Times New Roman" w:hAnsi="Calibri" w:cs="Times New Roman"/>
                            <w:color w:val="000000"/>
                            <w:lang w:eastAsia="es-CO"/>
                          </w:rPr>
                        </w:pPr>
                        <w:r w:rsidRPr="00FA298D">
                          <w:rPr>
                            <w:rFonts w:ascii="Calibri" w:eastAsia="Times New Roman" w:hAnsi="Calibri" w:cs="Times New Roman"/>
                            <w:color w:val="000000"/>
                            <w:lang w:eastAsia="es-CO"/>
                          </w:rPr>
                          <w:t>07/Nov/2017</w:t>
                        </w:r>
                      </w:p>
                    </w:tc>
                  </w:tr>
                </w:tbl>
                <w:p w:rsidR="00FA298D" w:rsidRPr="00FA298D" w:rsidRDefault="00FA298D" w:rsidP="00FA298D">
                  <w:pPr>
                    <w:spacing w:after="0" w:line="240" w:lineRule="auto"/>
                    <w:jc w:val="both"/>
                    <w:rPr>
                      <w:rFonts w:ascii="Calibri" w:eastAsia="Times New Roman" w:hAnsi="Calibri" w:cs="Times New Roman"/>
                      <w:lang w:eastAsia="es-CO"/>
                    </w:rPr>
                  </w:pPr>
                </w:p>
              </w:tc>
            </w:tr>
          </w:tbl>
          <w:p w:rsidR="00FA298D" w:rsidRPr="00FA298D" w:rsidRDefault="00FA298D" w:rsidP="00FA298D">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8D"/>
    <w:rsid w:val="0061278A"/>
    <w:rsid w:val="00FA2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BFEAD-3802-4E6C-8409-6FDAFE8B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FA298D"/>
  </w:style>
  <w:style w:type="character" w:styleId="Hipervnculo">
    <w:name w:val="Hyperlink"/>
    <w:basedOn w:val="Fuentedeprrafopredeter"/>
    <w:uiPriority w:val="99"/>
    <w:semiHidden/>
    <w:unhideWhenUsed/>
    <w:rsid w:val="00FA2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1843">
      <w:bodyDiv w:val="1"/>
      <w:marLeft w:val="0"/>
      <w:marRight w:val="0"/>
      <w:marTop w:val="0"/>
      <w:marBottom w:val="0"/>
      <w:divBdr>
        <w:top w:val="none" w:sz="0" w:space="0" w:color="auto"/>
        <w:left w:val="none" w:sz="0" w:space="0" w:color="auto"/>
        <w:bottom w:val="none" w:sz="0" w:space="0" w:color="auto"/>
        <w:right w:val="none" w:sz="0" w:space="0" w:color="auto"/>
      </w:divBdr>
      <w:divsChild>
        <w:div w:id="1603948946">
          <w:marLeft w:val="0"/>
          <w:marRight w:val="0"/>
          <w:marTop w:val="0"/>
          <w:marBottom w:val="0"/>
          <w:divBdr>
            <w:top w:val="none" w:sz="0" w:space="0" w:color="auto"/>
            <w:left w:val="none" w:sz="0" w:space="0" w:color="auto"/>
            <w:bottom w:val="none" w:sz="0" w:space="0" w:color="auto"/>
            <w:right w:val="none" w:sz="0" w:space="0" w:color="auto"/>
          </w:divBdr>
        </w:div>
        <w:div w:id="1147938432">
          <w:marLeft w:val="0"/>
          <w:marRight w:val="0"/>
          <w:marTop w:val="0"/>
          <w:marBottom w:val="0"/>
          <w:divBdr>
            <w:top w:val="none" w:sz="0" w:space="0" w:color="auto"/>
            <w:left w:val="none" w:sz="0" w:space="0" w:color="auto"/>
            <w:bottom w:val="none" w:sz="0" w:space="0" w:color="auto"/>
            <w:right w:val="none" w:sz="0" w:space="0" w:color="auto"/>
          </w:divBdr>
        </w:div>
        <w:div w:id="697045222">
          <w:marLeft w:val="0"/>
          <w:marRight w:val="0"/>
          <w:marTop w:val="0"/>
          <w:marBottom w:val="0"/>
          <w:divBdr>
            <w:top w:val="none" w:sz="0" w:space="0" w:color="auto"/>
            <w:left w:val="none" w:sz="0" w:space="0" w:color="auto"/>
            <w:bottom w:val="none" w:sz="0" w:space="0" w:color="auto"/>
            <w:right w:val="none" w:sz="0" w:space="0" w:color="auto"/>
          </w:divBdr>
        </w:div>
        <w:div w:id="45186035">
          <w:marLeft w:val="0"/>
          <w:marRight w:val="0"/>
          <w:marTop w:val="0"/>
          <w:marBottom w:val="0"/>
          <w:divBdr>
            <w:top w:val="none" w:sz="0" w:space="0" w:color="auto"/>
            <w:left w:val="none" w:sz="0" w:space="0" w:color="auto"/>
            <w:bottom w:val="none" w:sz="0" w:space="0" w:color="auto"/>
            <w:right w:val="none" w:sz="0" w:space="0" w:color="auto"/>
          </w:divBdr>
        </w:div>
        <w:div w:id="1838300633">
          <w:marLeft w:val="0"/>
          <w:marRight w:val="0"/>
          <w:marTop w:val="0"/>
          <w:marBottom w:val="0"/>
          <w:divBdr>
            <w:top w:val="none" w:sz="0" w:space="0" w:color="auto"/>
            <w:left w:val="none" w:sz="0" w:space="0" w:color="auto"/>
            <w:bottom w:val="none" w:sz="0" w:space="0" w:color="auto"/>
            <w:right w:val="none" w:sz="0" w:space="0" w:color="auto"/>
          </w:divBdr>
        </w:div>
        <w:div w:id="928779603">
          <w:marLeft w:val="0"/>
          <w:marRight w:val="0"/>
          <w:marTop w:val="0"/>
          <w:marBottom w:val="0"/>
          <w:divBdr>
            <w:top w:val="none" w:sz="0" w:space="0" w:color="auto"/>
            <w:left w:val="none" w:sz="0" w:space="0" w:color="auto"/>
            <w:bottom w:val="none" w:sz="0" w:space="0" w:color="auto"/>
            <w:right w:val="none" w:sz="0" w:space="0" w:color="auto"/>
          </w:divBdr>
        </w:div>
        <w:div w:id="693846267">
          <w:marLeft w:val="0"/>
          <w:marRight w:val="0"/>
          <w:marTop w:val="0"/>
          <w:marBottom w:val="0"/>
          <w:divBdr>
            <w:top w:val="none" w:sz="0" w:space="0" w:color="auto"/>
            <w:left w:val="none" w:sz="0" w:space="0" w:color="auto"/>
            <w:bottom w:val="none" w:sz="0" w:space="0" w:color="auto"/>
            <w:right w:val="none" w:sz="0" w:space="0" w:color="auto"/>
          </w:divBdr>
        </w:div>
        <w:div w:id="1779254529">
          <w:marLeft w:val="0"/>
          <w:marRight w:val="0"/>
          <w:marTop w:val="0"/>
          <w:marBottom w:val="0"/>
          <w:divBdr>
            <w:top w:val="none" w:sz="0" w:space="0" w:color="auto"/>
            <w:left w:val="none" w:sz="0" w:space="0" w:color="auto"/>
            <w:bottom w:val="none" w:sz="0" w:space="0" w:color="auto"/>
            <w:right w:val="none" w:sz="0" w:space="0" w:color="auto"/>
          </w:divBdr>
        </w:div>
        <w:div w:id="1328899298">
          <w:marLeft w:val="0"/>
          <w:marRight w:val="0"/>
          <w:marTop w:val="0"/>
          <w:marBottom w:val="0"/>
          <w:divBdr>
            <w:top w:val="none" w:sz="0" w:space="0" w:color="auto"/>
            <w:left w:val="none" w:sz="0" w:space="0" w:color="auto"/>
            <w:bottom w:val="none" w:sz="0" w:space="0" w:color="auto"/>
            <w:right w:val="none" w:sz="0" w:space="0" w:color="auto"/>
          </w:divBdr>
        </w:div>
        <w:div w:id="811368403">
          <w:marLeft w:val="0"/>
          <w:marRight w:val="0"/>
          <w:marTop w:val="0"/>
          <w:marBottom w:val="0"/>
          <w:divBdr>
            <w:top w:val="none" w:sz="0" w:space="0" w:color="auto"/>
            <w:left w:val="none" w:sz="0" w:space="0" w:color="auto"/>
            <w:bottom w:val="none" w:sz="0" w:space="0" w:color="auto"/>
            <w:right w:val="none" w:sz="0" w:space="0" w:color="auto"/>
          </w:divBdr>
        </w:div>
        <w:div w:id="450631593">
          <w:marLeft w:val="0"/>
          <w:marRight w:val="0"/>
          <w:marTop w:val="0"/>
          <w:marBottom w:val="0"/>
          <w:divBdr>
            <w:top w:val="none" w:sz="0" w:space="0" w:color="auto"/>
            <w:left w:val="none" w:sz="0" w:space="0" w:color="auto"/>
            <w:bottom w:val="none" w:sz="0" w:space="0" w:color="auto"/>
            <w:right w:val="none" w:sz="0" w:space="0" w:color="auto"/>
          </w:divBdr>
        </w:div>
        <w:div w:id="342785051">
          <w:marLeft w:val="0"/>
          <w:marRight w:val="0"/>
          <w:marTop w:val="0"/>
          <w:marBottom w:val="0"/>
          <w:divBdr>
            <w:top w:val="none" w:sz="0" w:space="0" w:color="auto"/>
            <w:left w:val="none" w:sz="0" w:space="0" w:color="auto"/>
            <w:bottom w:val="none" w:sz="0" w:space="0" w:color="auto"/>
            <w:right w:val="none" w:sz="0" w:space="0" w:color="auto"/>
          </w:divBdr>
        </w:div>
        <w:div w:id="1029840448">
          <w:marLeft w:val="0"/>
          <w:marRight w:val="0"/>
          <w:marTop w:val="0"/>
          <w:marBottom w:val="0"/>
          <w:divBdr>
            <w:top w:val="none" w:sz="0" w:space="0" w:color="auto"/>
            <w:left w:val="none" w:sz="0" w:space="0" w:color="auto"/>
            <w:bottom w:val="none" w:sz="0" w:space="0" w:color="auto"/>
            <w:right w:val="none" w:sz="0" w:space="0" w:color="auto"/>
          </w:divBdr>
        </w:div>
        <w:div w:id="735015546">
          <w:marLeft w:val="0"/>
          <w:marRight w:val="0"/>
          <w:marTop w:val="0"/>
          <w:marBottom w:val="0"/>
          <w:divBdr>
            <w:top w:val="none" w:sz="0" w:space="0" w:color="auto"/>
            <w:left w:val="none" w:sz="0" w:space="0" w:color="auto"/>
            <w:bottom w:val="none" w:sz="0" w:space="0" w:color="auto"/>
            <w:right w:val="none" w:sz="0" w:space="0" w:color="auto"/>
          </w:divBdr>
        </w:div>
        <w:div w:id="670261366">
          <w:marLeft w:val="0"/>
          <w:marRight w:val="0"/>
          <w:marTop w:val="0"/>
          <w:marBottom w:val="0"/>
          <w:divBdr>
            <w:top w:val="none" w:sz="0" w:space="0" w:color="auto"/>
            <w:left w:val="none" w:sz="0" w:space="0" w:color="auto"/>
            <w:bottom w:val="none" w:sz="0" w:space="0" w:color="auto"/>
            <w:right w:val="none" w:sz="0" w:space="0" w:color="auto"/>
          </w:divBdr>
        </w:div>
        <w:div w:id="1069613309">
          <w:marLeft w:val="0"/>
          <w:marRight w:val="0"/>
          <w:marTop w:val="0"/>
          <w:marBottom w:val="0"/>
          <w:divBdr>
            <w:top w:val="none" w:sz="0" w:space="0" w:color="auto"/>
            <w:left w:val="none" w:sz="0" w:space="0" w:color="auto"/>
            <w:bottom w:val="none" w:sz="0" w:space="0" w:color="auto"/>
            <w:right w:val="none" w:sz="0" w:space="0" w:color="auto"/>
          </w:divBdr>
        </w:div>
        <w:div w:id="1266883822">
          <w:marLeft w:val="0"/>
          <w:marRight w:val="0"/>
          <w:marTop w:val="0"/>
          <w:marBottom w:val="0"/>
          <w:divBdr>
            <w:top w:val="none" w:sz="0" w:space="0" w:color="auto"/>
            <w:left w:val="none" w:sz="0" w:space="0" w:color="auto"/>
            <w:bottom w:val="none" w:sz="0" w:space="0" w:color="auto"/>
            <w:right w:val="none" w:sz="0" w:space="0" w:color="auto"/>
          </w:divBdr>
        </w:div>
        <w:div w:id="1477723063">
          <w:marLeft w:val="0"/>
          <w:marRight w:val="0"/>
          <w:marTop w:val="0"/>
          <w:marBottom w:val="0"/>
          <w:divBdr>
            <w:top w:val="none" w:sz="0" w:space="0" w:color="auto"/>
            <w:left w:val="none" w:sz="0" w:space="0" w:color="auto"/>
            <w:bottom w:val="none" w:sz="0" w:space="0" w:color="auto"/>
            <w:right w:val="none" w:sz="0" w:space="0" w:color="auto"/>
          </w:divBdr>
        </w:div>
        <w:div w:id="1850364453">
          <w:marLeft w:val="0"/>
          <w:marRight w:val="0"/>
          <w:marTop w:val="0"/>
          <w:marBottom w:val="0"/>
          <w:divBdr>
            <w:top w:val="none" w:sz="0" w:space="0" w:color="auto"/>
            <w:left w:val="none" w:sz="0" w:space="0" w:color="auto"/>
            <w:bottom w:val="none" w:sz="0" w:space="0" w:color="auto"/>
            <w:right w:val="none" w:sz="0" w:space="0" w:color="auto"/>
          </w:divBdr>
        </w:div>
        <w:div w:id="206624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9/93E22393-2F7A-4E8A-92BF-7A721151117E/93E22393-2F7A-4E8A-92BF-7A721151117E.asp?IdArticulo=1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E/E84B8B41-C19A-43BB-8A8A-E0559DA735A7/E84B8B41-C19A-43BB-8A8A-E0559DA735A7.asp?IdArticulo=367" TargetMode="External"/><Relationship Id="rId12" Type="http://schemas.openxmlformats.org/officeDocument/2006/relationships/hyperlink" Target="https://alcaldiademanizales.isolucion.co/BancoConocimiento4AlcManizales/9/9C69BB62-2B33-4AFF-AD6D-FFE911D9E6DD/9C69BB62-2B33-4AFF-AD6D-FFE911D9E6DD.asp?IdArticulo=8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E/E954C9E4-4BF2-4E88-BA3A-3F932D1080A2/E954C9E4-4BF2-4E88-BA3A-3F932D1080A2.asp?IdArticulo=146" TargetMode="External"/><Relationship Id="rId11" Type="http://schemas.openxmlformats.org/officeDocument/2006/relationships/hyperlink" Target="https://alcaldiademanizales.isolucion.co/bancoconocimiento4AlcManizales/9/9BD34804-CED9-4383-BF20-67422503DE2F/9BD34804-CED9-4383-BF20-67422503DE2F.asp?IdArticulo=438" TargetMode="External"/><Relationship Id="rId5" Type="http://schemas.openxmlformats.org/officeDocument/2006/relationships/image" Target="media/image2.gif"/><Relationship Id="rId10" Type="http://schemas.openxmlformats.org/officeDocument/2006/relationships/hyperlink" Target="https://alcaldiademanizales.isolucion.co/bancoconocimiento4AlcManizales/D/D40D4B51-36D6-4858-9865-019B7602310A/D40D4B51-36D6-4858-9865-019B7602310A.asp?IdArticulo=2530" TargetMode="External"/><Relationship Id="rId4" Type="http://schemas.openxmlformats.org/officeDocument/2006/relationships/image" Target="media/image1.png"/><Relationship Id="rId9" Type="http://schemas.openxmlformats.org/officeDocument/2006/relationships/hyperlink" Target="https://alcaldiademanizales.isolucion.co/bancoconocimiento4AlcManizales/2/20460830-5FC4-4FC4-8BBC-B99BF9FA9558/20460830-5FC4-4FC4-8BBC-B99BF9FA9558.asp?IdArticulo=252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2019-05-03T19:44:00Z</dcterms:created>
  <dcterms:modified xsi:type="dcterms:W3CDTF">2019-05-03T19:44:00Z</dcterms:modified>
</cp:coreProperties>
</file>