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0E6" w:rsidRPr="008C60E6" w:rsidRDefault="008C60E6" w:rsidP="008C6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8C60E6" w:rsidRPr="008C60E6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0" name="Imagen 10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8C60E6" w:rsidRPr="008C60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AUTORIZACIÓN DE VIÁTICOS Y GASTOS DE VIAJE</w:t>
                  </w:r>
                </w:p>
              </w:tc>
            </w:tr>
            <w:tr w:rsidR="008C60E6" w:rsidRPr="008C60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1</w:t>
                  </w:r>
                </w:p>
              </w:tc>
            </w:tr>
            <w:tr w:rsidR="008C60E6" w:rsidRPr="008C60E6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PSI-ATH-PR-016</w:t>
                  </w: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8C60E6" w:rsidRPr="008C60E6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ADMINISTRACIÓN DEL TALENTO HUMANO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C60E6" w:rsidRPr="008C60E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Obtener la debida autorización para los viáticos y gastos de viaje de los funcionarios de la Administración Municipal. </w:t>
                        </w:r>
                      </w:p>
                    </w:tc>
                  </w:tr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C60E6" w:rsidRPr="008C60E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Desde que el funcionario presenta a su jefe inmediato el documento de invitación, estudio o evento donde asistirá la Alcaldía de Manizales, hasta que se </w:t>
                        </w:r>
                        <w:proofErr w:type="spellStart"/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envia</w:t>
                        </w:r>
                        <w:proofErr w:type="spellEnd"/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la orden de pago a la Secretaría de Hacienda para que se realice el respectivo pago. </w:t>
                        </w:r>
                      </w:p>
                    </w:tc>
                  </w:tr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proofErr w:type="spellStart"/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Jhon</w:t>
                        </w:r>
                        <w:proofErr w:type="spellEnd"/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Robert Osorio Isaza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8C60E6" w:rsidRPr="008C60E6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1. Los tiquetes aéreos que se necesiten en la Alcaldía de Manizales, deberán ser suministrados por la empresa que se gane la convocatoria del proceso de selección que se llevará a cabo a inicios de cada vigencia. </w:t>
                        </w:r>
                      </w:p>
                    </w:tc>
                  </w:tr>
                  <w:tr w:rsidR="008C60E6" w:rsidRPr="008C60E6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8C60E6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Circular 003 del 23 de Mayo 2017</w:t>
                          </w:r>
                        </w:hyperlink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Presentar el documento de invitación, estudio o evento donde se 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invite a la Alcaldía de Manizales y obtener el Visto Bueno del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- Funcionario Responsable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Invitación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Documento relacionado con 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estudio o evento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Visto Bueno del Jefe Inmediato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 xml:space="preserve">El funcionario debe presentar a su jefe inmediato, el documento de 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invitación, estudio o evento donde se invite o permita a la Alcaldía de Manizales su participación. Este documento debe incluir el itinerario: Fecha, hora, lugar y nombre de la actividad.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Con esta información, el jefe inmediato dará o no el Visto Bueno para la asistencia del funcionario. Si lo aprueba, continúa el procedimiento. Si no lo aprueba, el funcionario no podrá participar.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y presentar un oficio con la invitación, el Visto Bueno del Secretario de Despacho y presentarlo a la Secretaría General para autorización.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- Funcionario Responsable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Jhon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Robert Osorio Isaza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- Secretarios de Despacho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Jose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Octavio Cardona León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Oficio de autorización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Realizar y presentar un oficio con la invitación y el visto bueno del Secretario de Despacho de la respectiva dependencia, donde se manifieste la designación del funcionario para asistir al evento en representación de la Alcaldía. 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En este oficio se autorizará la asignación de los viáticos. Para los funcionarios de la Administración Central la autorización debe ir firmada por el Secretario General y 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para los funcionarios del Gabinete la autorización debe ir firmada por el Alcalde.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Tramitar la liquidación de los viáticos y gastos de viaje y el Certificado de Disponibilidad Presupuestal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CDP para viáticos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El funcionario autorizado, tramita la liquidación de los viáticos y gastos de viaje y el Certificado de Disponibilidad Presupuestal – CDP con el operador de presupuesto de su respectiva Secretaría y/o Dependencia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Solicitar en la Unidad de Gestión Humana la Resolución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Cada funcionario debe solicitar en la Unidad de Gestión Humana la Resolución por la cual se autoriza una comisión de servicios y se ordena el reconocimiento de viáticos y gastos de transporte (si es el caso). Para lo anterior debe presentarse el oficio de autorización y el CDP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Proyectar, aprobar y numerar la Resolución de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Carlos Arturo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Yela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Gomez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Jhon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Robert Osorio Isaza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Luisa Fernanda Vallejo </w:t>
                  </w:r>
                  <w:proofErr w:type="spellStart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Alvaran</w:t>
                  </w:r>
                  <w:proofErr w:type="spellEnd"/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 xml:space="preserve">Proyectar, aprobar y numerar la “Resolución de autorización de comisión de servicios y la orden para el reconocimiento de viáticos y gastos de transporte”, la cual es firmada por el Líder de Proyecto de </w:t>
                  </w: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la Unidad de Gestión Humana y por el Secretario General.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Reclamar la Resolución en la Unidad de Gestión Humana y elaborar la Orden de Pago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- Funcionario Responsable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Resolución de autorización y reconocimiento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El funcionario responsable reclama la Resolución en la Unidad de Gestión Humana y la entrega al operador de presupuesto de su respectiva dependencia junto con el CDP original para que se elabore la Orden de Pago. 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Iniciar el procedimiento de Pagos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- Operadores de Presupuesto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hyperlink r:id="rId7" w:history="1">
                    <w:r w:rsidRPr="008C60E6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CO"/>
                      </w:rPr>
                      <w:t>- Pagos</w:t>
                    </w:r>
                  </w:hyperlink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lang w:eastAsia="es-CO"/>
                    </w:rPr>
                    <w:t>Ver procedimiento de Pagos </w:t>
                  </w: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8C60E6" w:rsidRPr="008C60E6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8C60E6" w:rsidRPr="008C60E6" w:rsidTr="008C60E6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8C60E6" w:rsidRPr="008C60E6" w:rsidTr="008C60E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8C60E6" w:rsidRPr="008C60E6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8C60E6" w:rsidRPr="008C60E6" w:rsidRDefault="008C60E6" w:rsidP="008C60E6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8C60E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8C60E6" w:rsidRPr="008C60E6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8C60E6" w:rsidRPr="008C60E6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Valentina Giraldo Carmona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24/Jul/2017</w:t>
                        </w: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C60E6" w:rsidRPr="008C60E6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proofErr w:type="spellStart"/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Jhon</w:t>
                        </w:r>
                        <w:proofErr w:type="spellEnd"/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Robert Osorio Isaza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31/Jul/2017</w:t>
                        </w: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8C60E6" w:rsidRPr="008C60E6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Líder de Programa</w:t>
                        </w:r>
                      </w:p>
                    </w:tc>
                  </w:tr>
                  <w:tr w:rsidR="008C60E6" w:rsidRPr="008C60E6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C60E6" w:rsidRPr="008C60E6" w:rsidRDefault="008C60E6" w:rsidP="008C60E6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8C60E6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31/Jul/2017</w:t>
                        </w:r>
                      </w:p>
                    </w:tc>
                  </w:tr>
                </w:tbl>
                <w:p w:rsidR="008C60E6" w:rsidRPr="008C60E6" w:rsidRDefault="008C60E6" w:rsidP="008C60E6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8C60E6" w:rsidRPr="008C60E6" w:rsidRDefault="008C60E6" w:rsidP="008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E6"/>
    <w:rsid w:val="0061278A"/>
    <w:rsid w:val="008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DD08AB-35BB-4011-8857-43A619CE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C6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9/9BD34804-CED9-4383-BF20-67422503DE2F/9BD34804-CED9-4383-BF20-67422503DE2F.asp?IdArticulo=4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2/2F782936-48E6-47FF-B483-DA59A382EC27/2F782936-48E6-47FF-B483-DA59A382EC27.asp?IdArticulo=2785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2019-05-03T19:31:00Z</dcterms:created>
  <dcterms:modified xsi:type="dcterms:W3CDTF">2019-05-03T19:32:00Z</dcterms:modified>
</cp:coreProperties>
</file>