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221"/>
        <w:tblW w:w="9277" w:type="dxa"/>
        <w:tblLook w:val="04A0" w:firstRow="1" w:lastRow="0" w:firstColumn="1" w:lastColumn="0" w:noHBand="0" w:noVBand="1"/>
      </w:tblPr>
      <w:tblGrid>
        <w:gridCol w:w="2374"/>
        <w:gridCol w:w="2622"/>
        <w:gridCol w:w="1428"/>
        <w:gridCol w:w="2853"/>
      </w:tblGrid>
      <w:tr w:rsidR="0014781D" w:rsidRPr="00E40AF9" w14:paraId="6FAA5316" w14:textId="77777777" w:rsidTr="0014781D">
        <w:trPr>
          <w:trHeight w:val="440"/>
        </w:trPr>
        <w:tc>
          <w:tcPr>
            <w:tcW w:w="9277" w:type="dxa"/>
            <w:gridSpan w:val="4"/>
            <w:shd w:val="clear" w:color="auto" w:fill="D9D9D9" w:themeFill="background1" w:themeFillShade="D9"/>
            <w:noWrap/>
            <w:vAlign w:val="center"/>
            <w:hideMark/>
          </w:tcPr>
          <w:p w14:paraId="5299C1BD" w14:textId="77777777" w:rsidR="0014781D" w:rsidRPr="00E40AF9" w:rsidRDefault="0014781D" w:rsidP="0014781D">
            <w:pPr>
              <w:jc w:val="center"/>
              <w:rPr>
                <w:rFonts w:ascii="Tahoma" w:hAnsi="Tahoma" w:cs="Tahoma"/>
                <w:b/>
                <w:bCs/>
                <w:sz w:val="22"/>
                <w:szCs w:val="22"/>
              </w:rPr>
            </w:pPr>
            <w:r w:rsidRPr="00E40AF9">
              <w:rPr>
                <w:rFonts w:ascii="Tahoma" w:hAnsi="Tahoma" w:cs="Tahoma"/>
                <w:b/>
                <w:bCs/>
                <w:sz w:val="22"/>
                <w:szCs w:val="22"/>
              </w:rPr>
              <w:t>1. INFORMACIÓN GENERAL</w:t>
            </w:r>
          </w:p>
        </w:tc>
      </w:tr>
      <w:tr w:rsidR="0014781D" w:rsidRPr="00E40AF9" w14:paraId="489A84DF" w14:textId="77777777" w:rsidTr="0014781D">
        <w:trPr>
          <w:trHeight w:val="222"/>
        </w:trPr>
        <w:tc>
          <w:tcPr>
            <w:tcW w:w="2374" w:type="dxa"/>
            <w:vAlign w:val="center"/>
            <w:hideMark/>
          </w:tcPr>
          <w:p w14:paraId="7442749E" w14:textId="77777777" w:rsidR="0014781D" w:rsidRPr="00E40AF9" w:rsidRDefault="0014781D" w:rsidP="0014781D">
            <w:pPr>
              <w:rPr>
                <w:rFonts w:ascii="Tahoma" w:hAnsi="Tahoma" w:cs="Tahoma"/>
                <w:b/>
                <w:bCs/>
                <w:sz w:val="22"/>
                <w:szCs w:val="22"/>
              </w:rPr>
            </w:pPr>
            <w:r w:rsidRPr="00E40AF9">
              <w:rPr>
                <w:rFonts w:ascii="Tahoma" w:hAnsi="Tahoma" w:cs="Tahoma"/>
                <w:b/>
                <w:bCs/>
                <w:sz w:val="22"/>
                <w:szCs w:val="22"/>
              </w:rPr>
              <w:t>Nombre de la Entidad</w:t>
            </w:r>
          </w:p>
        </w:tc>
        <w:tc>
          <w:tcPr>
            <w:tcW w:w="6903" w:type="dxa"/>
            <w:gridSpan w:val="3"/>
            <w:noWrap/>
            <w:vAlign w:val="center"/>
            <w:hideMark/>
          </w:tcPr>
          <w:p w14:paraId="3480B488" w14:textId="77777777" w:rsidR="0014781D" w:rsidRPr="00E40AF9" w:rsidRDefault="0014781D" w:rsidP="0014781D">
            <w:pPr>
              <w:rPr>
                <w:rFonts w:ascii="Tahoma" w:hAnsi="Tahoma" w:cs="Tahoma"/>
                <w:b/>
                <w:bCs/>
                <w:sz w:val="22"/>
                <w:szCs w:val="22"/>
              </w:rPr>
            </w:pPr>
            <w:r w:rsidRPr="00E40AF9">
              <w:rPr>
                <w:rFonts w:ascii="Tahoma" w:hAnsi="Tahoma" w:cs="Tahoma"/>
                <w:b/>
                <w:bCs/>
                <w:sz w:val="22"/>
                <w:szCs w:val="22"/>
              </w:rPr>
              <w:t>ALCALDÍA DE MANIZALES</w:t>
            </w:r>
          </w:p>
        </w:tc>
      </w:tr>
      <w:tr w:rsidR="0014781D" w:rsidRPr="00E40AF9" w14:paraId="399A4888" w14:textId="77777777" w:rsidTr="00190CFC">
        <w:trPr>
          <w:trHeight w:val="440"/>
        </w:trPr>
        <w:tc>
          <w:tcPr>
            <w:tcW w:w="2374" w:type="dxa"/>
            <w:vAlign w:val="center"/>
            <w:hideMark/>
          </w:tcPr>
          <w:p w14:paraId="6AE83314" w14:textId="77A6747A" w:rsidR="0014781D" w:rsidRPr="00E40AF9" w:rsidRDefault="0014781D" w:rsidP="0014781D">
            <w:pPr>
              <w:rPr>
                <w:rFonts w:ascii="Tahoma" w:hAnsi="Tahoma" w:cs="Tahoma"/>
                <w:b/>
                <w:bCs/>
                <w:sz w:val="22"/>
                <w:szCs w:val="22"/>
              </w:rPr>
            </w:pPr>
            <w:r w:rsidRPr="00E40AF9">
              <w:rPr>
                <w:rFonts w:ascii="Tahoma" w:hAnsi="Tahoma" w:cs="Tahoma"/>
                <w:b/>
                <w:bCs/>
                <w:sz w:val="22"/>
                <w:szCs w:val="22"/>
              </w:rPr>
              <w:t>Secretario/Director</w:t>
            </w:r>
          </w:p>
        </w:tc>
        <w:tc>
          <w:tcPr>
            <w:tcW w:w="6903" w:type="dxa"/>
            <w:gridSpan w:val="3"/>
            <w:noWrap/>
            <w:vAlign w:val="center"/>
            <w:hideMark/>
          </w:tcPr>
          <w:p w14:paraId="68FC7ED3" w14:textId="77777777" w:rsidR="0014781D" w:rsidRPr="00E40AF9" w:rsidRDefault="0014781D" w:rsidP="0014781D">
            <w:pPr>
              <w:rPr>
                <w:rFonts w:ascii="Tahoma" w:hAnsi="Tahoma" w:cs="Tahoma"/>
                <w:b/>
                <w:bCs/>
                <w:sz w:val="22"/>
                <w:szCs w:val="22"/>
              </w:rPr>
            </w:pPr>
            <w:r>
              <w:rPr>
                <w:rFonts w:ascii="Tahoma" w:hAnsi="Tahoma" w:cs="Tahoma"/>
                <w:b/>
                <w:bCs/>
                <w:sz w:val="22"/>
                <w:szCs w:val="22"/>
              </w:rPr>
              <w:t>JAIRO ALFREDO LOPEZ BAENA</w:t>
            </w:r>
          </w:p>
        </w:tc>
      </w:tr>
      <w:tr w:rsidR="0014781D" w:rsidRPr="00E40AF9" w14:paraId="0D59A0E2" w14:textId="77777777" w:rsidTr="0014781D">
        <w:trPr>
          <w:trHeight w:val="240"/>
        </w:trPr>
        <w:tc>
          <w:tcPr>
            <w:tcW w:w="2374" w:type="dxa"/>
            <w:noWrap/>
            <w:vAlign w:val="center"/>
            <w:hideMark/>
          </w:tcPr>
          <w:p w14:paraId="6EDD681D" w14:textId="77777777" w:rsidR="0014781D" w:rsidRPr="00E40AF9" w:rsidRDefault="0014781D" w:rsidP="0014781D">
            <w:pPr>
              <w:rPr>
                <w:rFonts w:ascii="Tahoma" w:hAnsi="Tahoma" w:cs="Tahoma"/>
                <w:b/>
                <w:bCs/>
                <w:sz w:val="22"/>
                <w:szCs w:val="22"/>
              </w:rPr>
            </w:pPr>
            <w:r w:rsidRPr="00E40AF9">
              <w:rPr>
                <w:rFonts w:ascii="Tahoma" w:hAnsi="Tahoma" w:cs="Tahoma"/>
                <w:b/>
                <w:bCs/>
                <w:sz w:val="22"/>
                <w:szCs w:val="22"/>
              </w:rPr>
              <w:t>Ejecución de la Auditoria</w:t>
            </w:r>
          </w:p>
        </w:tc>
        <w:tc>
          <w:tcPr>
            <w:tcW w:w="6903" w:type="dxa"/>
            <w:gridSpan w:val="3"/>
            <w:noWrap/>
            <w:vAlign w:val="center"/>
            <w:hideMark/>
          </w:tcPr>
          <w:p w14:paraId="3EF01127" w14:textId="77777777" w:rsidR="0014781D" w:rsidRDefault="0014781D" w:rsidP="0014781D">
            <w:pPr>
              <w:rPr>
                <w:rFonts w:ascii="Tahoma" w:hAnsi="Tahoma" w:cs="Tahoma"/>
                <w:bCs/>
                <w:sz w:val="22"/>
                <w:szCs w:val="22"/>
              </w:rPr>
            </w:pPr>
            <w:r w:rsidRPr="00D35A0B">
              <w:rPr>
                <w:rFonts w:ascii="Tahoma" w:hAnsi="Tahoma" w:cs="Tahoma"/>
                <w:bCs/>
                <w:sz w:val="22"/>
                <w:szCs w:val="22"/>
              </w:rPr>
              <w:t xml:space="preserve">Del </w:t>
            </w:r>
            <w:r>
              <w:rPr>
                <w:rFonts w:ascii="Tahoma" w:hAnsi="Tahoma" w:cs="Tahoma"/>
                <w:bCs/>
                <w:sz w:val="22"/>
                <w:szCs w:val="22"/>
              </w:rPr>
              <w:t>17 al 21 de Abril  de  2017 y</w:t>
            </w:r>
          </w:p>
          <w:p w14:paraId="1ACEDF4F" w14:textId="77777777" w:rsidR="0014781D" w:rsidRPr="00B66FC0" w:rsidRDefault="0014781D" w:rsidP="0014781D">
            <w:pPr>
              <w:rPr>
                <w:rFonts w:ascii="Tahoma" w:hAnsi="Tahoma" w:cs="Tahoma"/>
                <w:bCs/>
                <w:sz w:val="22"/>
                <w:szCs w:val="22"/>
              </w:rPr>
            </w:pPr>
            <w:r>
              <w:rPr>
                <w:rFonts w:ascii="Tahoma" w:hAnsi="Tahoma" w:cs="Tahoma"/>
                <w:bCs/>
                <w:sz w:val="22"/>
                <w:szCs w:val="22"/>
              </w:rPr>
              <w:t>del 17 al 19 de octubre de 2017</w:t>
            </w:r>
          </w:p>
        </w:tc>
      </w:tr>
      <w:tr w:rsidR="0014781D" w:rsidRPr="00E40AF9" w14:paraId="3F984FEE" w14:textId="77777777" w:rsidTr="0014781D">
        <w:trPr>
          <w:trHeight w:val="161"/>
        </w:trPr>
        <w:tc>
          <w:tcPr>
            <w:tcW w:w="2374" w:type="dxa"/>
            <w:vAlign w:val="center"/>
            <w:hideMark/>
          </w:tcPr>
          <w:p w14:paraId="427DC702" w14:textId="77777777" w:rsidR="0014781D" w:rsidRPr="00E40AF9" w:rsidRDefault="0014781D" w:rsidP="0014781D">
            <w:pPr>
              <w:rPr>
                <w:rFonts w:ascii="Tahoma" w:hAnsi="Tahoma" w:cs="Tahoma"/>
                <w:b/>
                <w:bCs/>
                <w:sz w:val="22"/>
                <w:szCs w:val="22"/>
              </w:rPr>
            </w:pPr>
            <w:r w:rsidRPr="00E40AF9">
              <w:rPr>
                <w:rFonts w:ascii="Tahoma" w:hAnsi="Tahoma" w:cs="Tahoma"/>
                <w:b/>
                <w:bCs/>
                <w:sz w:val="22"/>
                <w:szCs w:val="22"/>
              </w:rPr>
              <w:t>Reunión de Apertura</w:t>
            </w:r>
          </w:p>
        </w:tc>
        <w:tc>
          <w:tcPr>
            <w:tcW w:w="2622" w:type="dxa"/>
            <w:noWrap/>
            <w:vAlign w:val="center"/>
            <w:hideMark/>
          </w:tcPr>
          <w:p w14:paraId="6E486773" w14:textId="3DCFA3F7" w:rsidR="0014781D" w:rsidRPr="00CB2D7C" w:rsidRDefault="0014781D" w:rsidP="000C1B46">
            <w:pPr>
              <w:rPr>
                <w:rFonts w:ascii="Tahoma" w:hAnsi="Tahoma" w:cs="Tahoma"/>
                <w:bCs/>
                <w:sz w:val="22"/>
                <w:szCs w:val="22"/>
              </w:rPr>
            </w:pPr>
            <w:r>
              <w:rPr>
                <w:rFonts w:ascii="Tahoma" w:hAnsi="Tahoma" w:cs="Tahoma"/>
                <w:bCs/>
                <w:sz w:val="22"/>
                <w:szCs w:val="22"/>
              </w:rPr>
              <w:t>17</w:t>
            </w:r>
            <w:r w:rsidRPr="00CB2D7C">
              <w:rPr>
                <w:rFonts w:ascii="Tahoma" w:hAnsi="Tahoma" w:cs="Tahoma"/>
                <w:bCs/>
                <w:sz w:val="22"/>
                <w:szCs w:val="22"/>
              </w:rPr>
              <w:t xml:space="preserve"> de </w:t>
            </w:r>
            <w:r w:rsidR="000C1B46">
              <w:rPr>
                <w:rFonts w:ascii="Tahoma" w:hAnsi="Tahoma" w:cs="Tahoma"/>
                <w:bCs/>
                <w:sz w:val="22"/>
                <w:szCs w:val="22"/>
              </w:rPr>
              <w:t>abril</w:t>
            </w:r>
            <w:r>
              <w:rPr>
                <w:rFonts w:ascii="Tahoma" w:hAnsi="Tahoma" w:cs="Tahoma"/>
                <w:bCs/>
                <w:sz w:val="22"/>
                <w:szCs w:val="22"/>
              </w:rPr>
              <w:t xml:space="preserve"> </w:t>
            </w:r>
            <w:r w:rsidRPr="00CB2D7C">
              <w:rPr>
                <w:rFonts w:ascii="Tahoma" w:hAnsi="Tahoma" w:cs="Tahoma"/>
                <w:bCs/>
                <w:sz w:val="22"/>
                <w:szCs w:val="22"/>
              </w:rPr>
              <w:t>de 2017</w:t>
            </w:r>
          </w:p>
        </w:tc>
        <w:tc>
          <w:tcPr>
            <w:tcW w:w="1428" w:type="dxa"/>
            <w:vAlign w:val="center"/>
            <w:hideMark/>
          </w:tcPr>
          <w:p w14:paraId="6AB58ACE" w14:textId="77777777" w:rsidR="0014781D" w:rsidRPr="00B31C5B" w:rsidRDefault="0014781D" w:rsidP="0014781D">
            <w:pPr>
              <w:rPr>
                <w:rFonts w:ascii="Tahoma" w:hAnsi="Tahoma" w:cs="Tahoma"/>
                <w:b/>
                <w:bCs/>
                <w:sz w:val="22"/>
                <w:szCs w:val="22"/>
              </w:rPr>
            </w:pPr>
            <w:r w:rsidRPr="00B31C5B">
              <w:rPr>
                <w:rFonts w:ascii="Tahoma" w:hAnsi="Tahoma" w:cs="Tahoma"/>
                <w:b/>
                <w:bCs/>
                <w:sz w:val="22"/>
                <w:szCs w:val="22"/>
              </w:rPr>
              <w:t>Reunión de Cierre</w:t>
            </w:r>
          </w:p>
        </w:tc>
        <w:tc>
          <w:tcPr>
            <w:tcW w:w="2853" w:type="dxa"/>
            <w:noWrap/>
            <w:vAlign w:val="center"/>
          </w:tcPr>
          <w:p w14:paraId="519AED8E" w14:textId="77777777" w:rsidR="0014781D" w:rsidRPr="00B66FC0" w:rsidRDefault="0014781D" w:rsidP="0014781D">
            <w:pPr>
              <w:rPr>
                <w:rFonts w:ascii="Tahoma" w:hAnsi="Tahoma" w:cs="Tahoma"/>
                <w:sz w:val="22"/>
                <w:szCs w:val="22"/>
              </w:rPr>
            </w:pPr>
            <w:r>
              <w:rPr>
                <w:rFonts w:ascii="Tahoma" w:hAnsi="Tahoma" w:cs="Tahoma"/>
                <w:sz w:val="22"/>
                <w:szCs w:val="22"/>
              </w:rPr>
              <w:t>20 de Noviembre de 2017</w:t>
            </w:r>
          </w:p>
        </w:tc>
      </w:tr>
      <w:tr w:rsidR="0014781D" w:rsidRPr="00E40AF9" w14:paraId="6B0AAF5E" w14:textId="77777777" w:rsidTr="0014781D">
        <w:trPr>
          <w:trHeight w:val="227"/>
        </w:trPr>
        <w:tc>
          <w:tcPr>
            <w:tcW w:w="2374" w:type="dxa"/>
            <w:vAlign w:val="center"/>
            <w:hideMark/>
          </w:tcPr>
          <w:p w14:paraId="513F3427" w14:textId="77777777" w:rsidR="0014781D" w:rsidRPr="00E40AF9" w:rsidRDefault="0014781D" w:rsidP="0014781D">
            <w:pPr>
              <w:rPr>
                <w:rFonts w:ascii="Tahoma" w:hAnsi="Tahoma" w:cs="Tahoma"/>
                <w:b/>
                <w:bCs/>
                <w:sz w:val="22"/>
                <w:szCs w:val="22"/>
              </w:rPr>
            </w:pPr>
            <w:r w:rsidRPr="00E40AF9">
              <w:rPr>
                <w:rFonts w:ascii="Tahoma" w:hAnsi="Tahoma" w:cs="Tahoma"/>
                <w:b/>
                <w:bCs/>
                <w:sz w:val="22"/>
                <w:szCs w:val="22"/>
              </w:rPr>
              <w:t>Objetivo de la Auditoria:</w:t>
            </w:r>
          </w:p>
        </w:tc>
        <w:tc>
          <w:tcPr>
            <w:tcW w:w="6903" w:type="dxa"/>
            <w:gridSpan w:val="3"/>
            <w:vAlign w:val="center"/>
          </w:tcPr>
          <w:p w14:paraId="1B4CC412" w14:textId="7A2355B9" w:rsidR="0014781D" w:rsidRPr="00E83819" w:rsidRDefault="0043512A" w:rsidP="0014781D">
            <w:pPr>
              <w:jc w:val="both"/>
              <w:rPr>
                <w:rFonts w:ascii="Tahoma" w:hAnsi="Tahoma" w:cs="Tahoma"/>
                <w:sz w:val="22"/>
                <w:szCs w:val="22"/>
              </w:rPr>
            </w:pPr>
            <w:r w:rsidRPr="0014781D">
              <w:rPr>
                <w:rFonts w:ascii="Tahoma" w:hAnsi="Tahoma" w:cs="Tahoma"/>
                <w:sz w:val="22"/>
                <w:szCs w:val="22"/>
                <w:lang w:val="es-CO"/>
              </w:rPr>
              <w:t xml:space="preserve">Seguimiento y verificación a los  </w:t>
            </w:r>
            <w:r w:rsidRPr="0014781D">
              <w:rPr>
                <w:rFonts w:ascii="Tahoma" w:hAnsi="Tahoma" w:cs="Tahoma"/>
                <w:sz w:val="22"/>
                <w:szCs w:val="22"/>
              </w:rPr>
              <w:t>planes de mejoramiento vigentes, al mapa de riesgos, al proceso de contratación, a la gestión presupuestal, a la gestión documental al Modelo Estándar de Control Interno MECI,  y al  cumplimiento de metas e indicadores, durante el periodo comprendido del 1 agosto 2016 hasta 23 de octubre 2017.</w:t>
            </w:r>
          </w:p>
        </w:tc>
      </w:tr>
      <w:tr w:rsidR="0014781D" w:rsidRPr="0014781D" w14:paraId="02F98757" w14:textId="77777777" w:rsidTr="0014781D">
        <w:trPr>
          <w:trHeight w:val="1180"/>
        </w:trPr>
        <w:tc>
          <w:tcPr>
            <w:tcW w:w="2374" w:type="dxa"/>
            <w:vAlign w:val="center"/>
            <w:hideMark/>
          </w:tcPr>
          <w:p w14:paraId="13F69845" w14:textId="77777777" w:rsidR="0014781D" w:rsidRPr="0014781D" w:rsidRDefault="0014781D" w:rsidP="0014781D">
            <w:pPr>
              <w:rPr>
                <w:rFonts w:ascii="Tahoma" w:hAnsi="Tahoma" w:cs="Tahoma"/>
                <w:b/>
                <w:bCs/>
                <w:sz w:val="22"/>
                <w:szCs w:val="22"/>
              </w:rPr>
            </w:pPr>
            <w:r w:rsidRPr="0014781D">
              <w:rPr>
                <w:rFonts w:ascii="Tahoma" w:hAnsi="Tahoma" w:cs="Tahoma"/>
                <w:b/>
                <w:bCs/>
                <w:sz w:val="22"/>
                <w:szCs w:val="22"/>
              </w:rPr>
              <w:t>Alcance de la Auditoria:</w:t>
            </w:r>
          </w:p>
        </w:tc>
        <w:tc>
          <w:tcPr>
            <w:tcW w:w="6903" w:type="dxa"/>
            <w:gridSpan w:val="3"/>
            <w:vAlign w:val="center"/>
          </w:tcPr>
          <w:p w14:paraId="2E35C326" w14:textId="77777777" w:rsidR="0043512A" w:rsidRPr="00560D4E" w:rsidRDefault="0043512A" w:rsidP="00190CFC">
            <w:pPr>
              <w:pStyle w:val="Prrafodelista"/>
              <w:numPr>
                <w:ilvl w:val="0"/>
                <w:numId w:val="1"/>
              </w:numPr>
              <w:spacing w:after="0" w:line="240" w:lineRule="auto"/>
              <w:ind w:left="303" w:hanging="270"/>
              <w:contextualSpacing/>
              <w:jc w:val="both"/>
              <w:rPr>
                <w:rFonts w:ascii="Tahoma" w:hAnsi="Tahoma" w:cs="Tahoma"/>
              </w:rPr>
            </w:pPr>
            <w:r w:rsidRPr="00560D4E">
              <w:rPr>
                <w:rFonts w:ascii="Tahoma" w:hAnsi="Tahoma" w:cs="Tahoma"/>
              </w:rPr>
              <w:t xml:space="preserve">Evaluar el cumplimiento de las acciones definidas en el Plan de Mejoramiento No. </w:t>
            </w:r>
            <w:r>
              <w:rPr>
                <w:rFonts w:ascii="Tahoma" w:hAnsi="Tahoma" w:cs="Tahoma"/>
              </w:rPr>
              <w:t>7</w:t>
            </w:r>
            <w:r w:rsidRPr="00560D4E">
              <w:rPr>
                <w:rFonts w:ascii="Tahoma" w:hAnsi="Tahoma" w:cs="Tahoma"/>
              </w:rPr>
              <w:t xml:space="preserve"> producto de la auditoría de Control Interno realizada en la vigencia 2016.</w:t>
            </w:r>
          </w:p>
          <w:p w14:paraId="5F8C5501" w14:textId="77777777" w:rsidR="0043512A" w:rsidRPr="00560D4E" w:rsidRDefault="0043512A" w:rsidP="00190CFC">
            <w:pPr>
              <w:pStyle w:val="Prrafodelista"/>
              <w:numPr>
                <w:ilvl w:val="0"/>
                <w:numId w:val="1"/>
              </w:numPr>
              <w:spacing w:after="0" w:line="240" w:lineRule="auto"/>
              <w:ind w:left="303" w:hanging="270"/>
              <w:contextualSpacing/>
              <w:jc w:val="both"/>
              <w:rPr>
                <w:rFonts w:ascii="Tahoma" w:hAnsi="Tahoma" w:cs="Tahoma"/>
              </w:rPr>
            </w:pPr>
            <w:r w:rsidRPr="00560D4E">
              <w:rPr>
                <w:rFonts w:ascii="Tahoma" w:hAnsi="Tahoma" w:cs="Tahoma"/>
              </w:rPr>
              <w:t xml:space="preserve">Evaluar los controles de los mapas de riesgos definidos en cada proceso. </w:t>
            </w:r>
          </w:p>
          <w:p w14:paraId="25A5FD27" w14:textId="77777777" w:rsidR="0043512A" w:rsidRPr="00560D4E" w:rsidRDefault="0043512A" w:rsidP="00190CFC">
            <w:pPr>
              <w:pStyle w:val="Prrafodelista"/>
              <w:numPr>
                <w:ilvl w:val="0"/>
                <w:numId w:val="1"/>
              </w:numPr>
              <w:spacing w:after="0" w:line="240" w:lineRule="auto"/>
              <w:ind w:left="303" w:hanging="270"/>
              <w:contextualSpacing/>
              <w:jc w:val="both"/>
              <w:rPr>
                <w:rFonts w:ascii="Tahoma" w:hAnsi="Tahoma" w:cs="Tahoma"/>
              </w:rPr>
            </w:pPr>
            <w:r w:rsidRPr="00560D4E">
              <w:rPr>
                <w:rFonts w:ascii="Tahoma" w:hAnsi="Tahoma" w:cs="Tahoma"/>
              </w:rPr>
              <w:t>Evaluar el cumplimiento de las metas e indicadores.</w:t>
            </w:r>
          </w:p>
          <w:p w14:paraId="6BED8952" w14:textId="77777777" w:rsidR="0043512A" w:rsidRPr="00560D4E" w:rsidRDefault="0043512A" w:rsidP="00190CFC">
            <w:pPr>
              <w:pStyle w:val="Prrafodelista"/>
              <w:numPr>
                <w:ilvl w:val="0"/>
                <w:numId w:val="1"/>
              </w:numPr>
              <w:spacing w:after="0" w:line="240" w:lineRule="auto"/>
              <w:ind w:left="303" w:hanging="270"/>
              <w:contextualSpacing/>
              <w:jc w:val="both"/>
              <w:rPr>
                <w:rFonts w:ascii="Tahoma" w:hAnsi="Tahoma" w:cs="Tahoma"/>
              </w:rPr>
            </w:pPr>
            <w:r w:rsidRPr="00560D4E">
              <w:rPr>
                <w:rFonts w:ascii="Tahoma" w:hAnsi="Tahoma" w:cs="Tahoma"/>
              </w:rPr>
              <w:t>Evaluar el cumplimiento de los lineamientos del proceso de contratación.</w:t>
            </w:r>
          </w:p>
          <w:p w14:paraId="12BA0BEC" w14:textId="77777777" w:rsidR="0043512A" w:rsidRPr="00560D4E" w:rsidRDefault="0043512A" w:rsidP="00190CFC">
            <w:pPr>
              <w:pStyle w:val="Encabezado"/>
              <w:numPr>
                <w:ilvl w:val="0"/>
                <w:numId w:val="1"/>
              </w:numPr>
              <w:tabs>
                <w:tab w:val="clear" w:pos="4252"/>
                <w:tab w:val="clear" w:pos="8504"/>
                <w:tab w:val="center" w:pos="709"/>
                <w:tab w:val="right" w:pos="8222"/>
              </w:tabs>
              <w:suppressAutoHyphens/>
              <w:ind w:left="303" w:hanging="270"/>
              <w:jc w:val="both"/>
              <w:rPr>
                <w:rFonts w:ascii="Tahoma" w:hAnsi="Tahoma" w:cs="Tahoma"/>
                <w:sz w:val="22"/>
                <w:szCs w:val="22"/>
              </w:rPr>
            </w:pPr>
            <w:r w:rsidRPr="00560D4E">
              <w:rPr>
                <w:rFonts w:ascii="Tahoma" w:hAnsi="Tahoma" w:cs="Tahoma"/>
                <w:sz w:val="22"/>
                <w:szCs w:val="22"/>
              </w:rPr>
              <w:t>Evaluar el cumplimiento de la Gestión Presupuestal.</w:t>
            </w:r>
          </w:p>
          <w:p w14:paraId="06681D67" w14:textId="29F2093E" w:rsidR="0043512A" w:rsidRPr="00560D4E" w:rsidRDefault="0043512A" w:rsidP="00190CFC">
            <w:pPr>
              <w:pStyle w:val="Encabezado"/>
              <w:numPr>
                <w:ilvl w:val="0"/>
                <w:numId w:val="1"/>
              </w:numPr>
              <w:tabs>
                <w:tab w:val="clear" w:pos="4252"/>
                <w:tab w:val="clear" w:pos="8504"/>
                <w:tab w:val="center" w:pos="709"/>
                <w:tab w:val="right" w:pos="8222"/>
              </w:tabs>
              <w:suppressAutoHyphens/>
              <w:ind w:left="303" w:hanging="270"/>
              <w:jc w:val="both"/>
              <w:rPr>
                <w:rFonts w:ascii="Tahoma" w:hAnsi="Tahoma" w:cs="Tahoma"/>
                <w:sz w:val="22"/>
                <w:szCs w:val="22"/>
              </w:rPr>
            </w:pPr>
            <w:r w:rsidRPr="00560D4E">
              <w:rPr>
                <w:rFonts w:ascii="Tahoma" w:hAnsi="Tahoma" w:cs="Tahoma"/>
                <w:sz w:val="22"/>
                <w:szCs w:val="22"/>
              </w:rPr>
              <w:t xml:space="preserve">Evaluar la Política Documental de la Alcaldía en la </w:t>
            </w:r>
            <w:r w:rsidR="00190CFC">
              <w:rPr>
                <w:rFonts w:ascii="Tahoma" w:hAnsi="Tahoma" w:cs="Tahoma"/>
                <w:sz w:val="22"/>
                <w:szCs w:val="22"/>
              </w:rPr>
              <w:t>Unidad</w:t>
            </w:r>
            <w:r w:rsidRPr="00560D4E">
              <w:rPr>
                <w:rFonts w:ascii="Tahoma" w:hAnsi="Tahoma" w:cs="Tahoma"/>
                <w:sz w:val="22"/>
                <w:szCs w:val="22"/>
              </w:rPr>
              <w:t>.</w:t>
            </w:r>
          </w:p>
          <w:p w14:paraId="763C50ED" w14:textId="443923DF" w:rsidR="0043512A" w:rsidRPr="00190CFC" w:rsidRDefault="0043512A" w:rsidP="0043512A">
            <w:pPr>
              <w:jc w:val="both"/>
              <w:rPr>
                <w:rFonts w:ascii="Tahoma" w:hAnsi="Tahoma" w:cs="Tahoma"/>
                <w:sz w:val="22"/>
                <w:szCs w:val="22"/>
              </w:rPr>
            </w:pPr>
            <w:r>
              <w:rPr>
                <w:rFonts w:ascii="Tahoma" w:hAnsi="Tahoma" w:cs="Tahoma"/>
                <w:sz w:val="22"/>
                <w:szCs w:val="22"/>
              </w:rPr>
              <w:t xml:space="preserve">Presupuesto, contratación y MECI en el periodo comprendido entre el 21 de marzo de 2016 al 16 de abril de 2017, Plan de mejoramiento, riesgos, metas e indicadores  del 21 marzo de 2016 al 17 de octubre de 2017, Gestión electrónica </w:t>
            </w:r>
            <w:r w:rsidR="00FA1052">
              <w:rPr>
                <w:rFonts w:ascii="Tahoma" w:hAnsi="Tahoma" w:cs="Tahoma"/>
                <w:sz w:val="22"/>
                <w:szCs w:val="22"/>
              </w:rPr>
              <w:t>PQR´</w:t>
            </w:r>
            <w:r w:rsidR="00190CFC">
              <w:rPr>
                <w:rFonts w:ascii="Tahoma" w:hAnsi="Tahoma" w:cs="Tahoma"/>
                <w:sz w:val="22"/>
                <w:szCs w:val="22"/>
              </w:rPr>
              <w:t>S</w:t>
            </w:r>
            <w:r>
              <w:rPr>
                <w:rFonts w:ascii="Tahoma" w:hAnsi="Tahoma" w:cs="Tahoma"/>
                <w:sz w:val="22"/>
                <w:szCs w:val="22"/>
              </w:rPr>
              <w:t xml:space="preserve"> </w:t>
            </w:r>
            <w:r w:rsidR="0033671F">
              <w:rPr>
                <w:rFonts w:ascii="Tahoma" w:hAnsi="Tahoma" w:cs="Tahoma"/>
                <w:sz w:val="22"/>
                <w:szCs w:val="22"/>
              </w:rPr>
              <w:t xml:space="preserve">01 de enero de </w:t>
            </w:r>
            <w:r>
              <w:rPr>
                <w:rFonts w:ascii="Tahoma" w:hAnsi="Tahoma" w:cs="Tahoma"/>
                <w:sz w:val="22"/>
                <w:szCs w:val="22"/>
              </w:rPr>
              <w:t>201</w:t>
            </w:r>
            <w:r w:rsidR="0033671F">
              <w:rPr>
                <w:rFonts w:ascii="Tahoma" w:hAnsi="Tahoma" w:cs="Tahoma"/>
                <w:sz w:val="22"/>
                <w:szCs w:val="22"/>
              </w:rPr>
              <w:t>7</w:t>
            </w:r>
            <w:r>
              <w:rPr>
                <w:rFonts w:ascii="Tahoma" w:hAnsi="Tahoma" w:cs="Tahoma"/>
                <w:sz w:val="22"/>
                <w:szCs w:val="22"/>
              </w:rPr>
              <w:t xml:space="preserve"> al </w:t>
            </w:r>
            <w:r w:rsidR="0033671F">
              <w:rPr>
                <w:rFonts w:ascii="Tahoma" w:hAnsi="Tahoma" w:cs="Tahoma"/>
                <w:sz w:val="22"/>
                <w:szCs w:val="22"/>
              </w:rPr>
              <w:t>30</w:t>
            </w:r>
            <w:r>
              <w:rPr>
                <w:rFonts w:ascii="Tahoma" w:hAnsi="Tahoma" w:cs="Tahoma"/>
                <w:sz w:val="22"/>
                <w:szCs w:val="22"/>
              </w:rPr>
              <w:t xml:space="preserve"> de </w:t>
            </w:r>
            <w:r w:rsidR="0033671F">
              <w:rPr>
                <w:rFonts w:ascii="Tahoma" w:hAnsi="Tahoma" w:cs="Tahoma"/>
                <w:sz w:val="22"/>
                <w:szCs w:val="22"/>
              </w:rPr>
              <w:t xml:space="preserve">junio de 2017 y del 01 de agosto de 2017 hasta 17 </w:t>
            </w:r>
            <w:r>
              <w:rPr>
                <w:rFonts w:ascii="Tahoma" w:hAnsi="Tahoma" w:cs="Tahoma"/>
                <w:sz w:val="22"/>
                <w:szCs w:val="22"/>
              </w:rPr>
              <w:t>octubre de 201</w:t>
            </w:r>
            <w:r w:rsidR="0033671F">
              <w:rPr>
                <w:rFonts w:ascii="Tahoma" w:hAnsi="Tahoma" w:cs="Tahoma"/>
                <w:sz w:val="22"/>
                <w:szCs w:val="22"/>
              </w:rPr>
              <w:t>7.</w:t>
            </w:r>
          </w:p>
        </w:tc>
      </w:tr>
      <w:tr w:rsidR="0014781D" w:rsidRPr="00326E9C" w14:paraId="5A5B00CF" w14:textId="77777777" w:rsidTr="0014781D">
        <w:trPr>
          <w:trHeight w:val="197"/>
        </w:trPr>
        <w:tc>
          <w:tcPr>
            <w:tcW w:w="2374" w:type="dxa"/>
            <w:vAlign w:val="center"/>
            <w:hideMark/>
          </w:tcPr>
          <w:p w14:paraId="39C9D62B" w14:textId="478A5810" w:rsidR="0014781D" w:rsidRPr="00326E9C" w:rsidRDefault="0014781D" w:rsidP="0014781D">
            <w:pPr>
              <w:rPr>
                <w:rFonts w:ascii="Tahoma" w:hAnsi="Tahoma" w:cs="Tahoma"/>
                <w:b/>
                <w:bCs/>
                <w:color w:val="FF0000"/>
                <w:sz w:val="22"/>
                <w:szCs w:val="22"/>
              </w:rPr>
            </w:pPr>
            <w:r w:rsidRPr="00EC06E2">
              <w:rPr>
                <w:rFonts w:ascii="Tahoma" w:hAnsi="Tahoma" w:cs="Tahoma"/>
                <w:b/>
                <w:bCs/>
                <w:sz w:val="22"/>
                <w:szCs w:val="22"/>
              </w:rPr>
              <w:t>Jefe de la Unidad de Control Interno</w:t>
            </w:r>
          </w:p>
        </w:tc>
        <w:tc>
          <w:tcPr>
            <w:tcW w:w="6903" w:type="dxa"/>
            <w:gridSpan w:val="3"/>
            <w:noWrap/>
            <w:vAlign w:val="center"/>
          </w:tcPr>
          <w:p w14:paraId="0F2A06FE" w14:textId="77777777" w:rsidR="0014781D" w:rsidRPr="00417D76" w:rsidRDefault="0014781D" w:rsidP="0014781D">
            <w:pPr>
              <w:rPr>
                <w:rFonts w:ascii="Tahoma" w:hAnsi="Tahoma" w:cs="Tahoma"/>
                <w:b/>
                <w:bCs/>
                <w:sz w:val="22"/>
                <w:szCs w:val="22"/>
              </w:rPr>
            </w:pPr>
            <w:r w:rsidRPr="00417D76">
              <w:rPr>
                <w:rFonts w:ascii="Tahoma" w:hAnsi="Tahoma" w:cs="Tahoma"/>
                <w:b/>
                <w:bCs/>
                <w:sz w:val="22"/>
                <w:szCs w:val="22"/>
              </w:rPr>
              <w:t>GLORIA DEL PILAR MARTINEZ MUÑOZ</w:t>
            </w:r>
          </w:p>
        </w:tc>
      </w:tr>
      <w:tr w:rsidR="0014781D" w:rsidRPr="00326E9C" w14:paraId="7EFCED41" w14:textId="77777777" w:rsidTr="0014781D">
        <w:trPr>
          <w:trHeight w:val="197"/>
        </w:trPr>
        <w:tc>
          <w:tcPr>
            <w:tcW w:w="2374" w:type="dxa"/>
            <w:vAlign w:val="center"/>
          </w:tcPr>
          <w:p w14:paraId="703AEA6D" w14:textId="77777777" w:rsidR="0014781D" w:rsidRPr="004F52DE" w:rsidRDefault="0014781D" w:rsidP="0014781D">
            <w:pPr>
              <w:rPr>
                <w:rFonts w:ascii="Tahoma" w:hAnsi="Tahoma" w:cs="Tahoma"/>
                <w:b/>
                <w:bCs/>
                <w:sz w:val="22"/>
                <w:szCs w:val="22"/>
              </w:rPr>
            </w:pPr>
            <w:r w:rsidRPr="004F52DE">
              <w:rPr>
                <w:rFonts w:ascii="Tahoma" w:hAnsi="Tahoma" w:cs="Tahoma"/>
                <w:b/>
                <w:bCs/>
                <w:sz w:val="22"/>
                <w:szCs w:val="22"/>
              </w:rPr>
              <w:t>Limitante de la auditoria</w:t>
            </w:r>
          </w:p>
        </w:tc>
        <w:tc>
          <w:tcPr>
            <w:tcW w:w="6903" w:type="dxa"/>
            <w:gridSpan w:val="3"/>
            <w:noWrap/>
            <w:vAlign w:val="center"/>
          </w:tcPr>
          <w:p w14:paraId="1F4040A6" w14:textId="5C26D2D9" w:rsidR="0014781D" w:rsidRPr="004F52DE" w:rsidRDefault="0014781D" w:rsidP="006B3174">
            <w:pPr>
              <w:jc w:val="both"/>
              <w:rPr>
                <w:rFonts w:ascii="Tahoma" w:hAnsi="Tahoma" w:cs="Tahoma"/>
                <w:bCs/>
                <w:sz w:val="22"/>
                <w:szCs w:val="22"/>
              </w:rPr>
            </w:pPr>
            <w:r>
              <w:rPr>
                <w:rFonts w:ascii="Tahoma" w:hAnsi="Tahoma" w:cs="Tahoma"/>
                <w:bCs/>
                <w:sz w:val="22"/>
                <w:szCs w:val="22"/>
              </w:rPr>
              <w:t xml:space="preserve">Suspensión de la Auditoría por emergencia presentada en la ciudad de Manizales por la ola invernal, quedando pendiente por auditar el Plan de Mejoramiento No. </w:t>
            </w:r>
            <w:r w:rsidR="006B3174">
              <w:rPr>
                <w:rFonts w:ascii="Tahoma" w:hAnsi="Tahoma" w:cs="Tahoma"/>
                <w:bCs/>
                <w:sz w:val="22"/>
                <w:szCs w:val="22"/>
              </w:rPr>
              <w:t>7</w:t>
            </w:r>
            <w:r>
              <w:rPr>
                <w:rFonts w:ascii="Tahoma" w:hAnsi="Tahoma" w:cs="Tahoma"/>
                <w:bCs/>
                <w:sz w:val="22"/>
                <w:szCs w:val="22"/>
              </w:rPr>
              <w:t xml:space="preserve">-2016, los Riesgos y el cumplimiento de metas e indicadores. </w:t>
            </w:r>
          </w:p>
        </w:tc>
      </w:tr>
    </w:tbl>
    <w:p w14:paraId="0BB45C13" w14:textId="77777777" w:rsidR="00A73670" w:rsidRDefault="00A73670" w:rsidP="00E40AF9">
      <w:pPr>
        <w:rPr>
          <w:rFonts w:ascii="Tahoma" w:hAnsi="Tahoma" w:cs="Tahoma"/>
          <w:color w:val="FF0000"/>
          <w:sz w:val="22"/>
          <w:szCs w:val="22"/>
        </w:rPr>
      </w:pPr>
    </w:p>
    <w:p w14:paraId="60F4000B" w14:textId="77777777" w:rsidR="00C11740" w:rsidRDefault="00C11740" w:rsidP="00E40AF9">
      <w:pPr>
        <w:rPr>
          <w:rFonts w:ascii="Tahoma" w:hAnsi="Tahoma" w:cs="Tahoma"/>
          <w:color w:val="FF0000"/>
          <w:sz w:val="22"/>
          <w:szCs w:val="22"/>
        </w:rPr>
      </w:pPr>
    </w:p>
    <w:p w14:paraId="50CA4CAF" w14:textId="77777777" w:rsidR="0095255D" w:rsidRDefault="0095255D" w:rsidP="00E40AF9">
      <w:pPr>
        <w:rPr>
          <w:rFonts w:ascii="Tahoma" w:hAnsi="Tahoma" w:cs="Tahoma"/>
          <w:color w:val="FF0000"/>
          <w:sz w:val="22"/>
          <w:szCs w:val="22"/>
        </w:rPr>
      </w:pPr>
    </w:p>
    <w:p w14:paraId="7BECC238" w14:textId="77777777" w:rsidR="0095255D" w:rsidRDefault="0095255D" w:rsidP="00E40AF9">
      <w:pPr>
        <w:rPr>
          <w:rFonts w:ascii="Tahoma" w:hAnsi="Tahoma" w:cs="Tahoma"/>
          <w:color w:val="FF0000"/>
          <w:sz w:val="22"/>
          <w:szCs w:val="22"/>
        </w:rPr>
      </w:pPr>
    </w:p>
    <w:p w14:paraId="0E26336C" w14:textId="77777777" w:rsidR="00190CFC" w:rsidRDefault="00190CFC" w:rsidP="00E40AF9">
      <w:pPr>
        <w:rPr>
          <w:rFonts w:ascii="Tahoma" w:hAnsi="Tahoma" w:cs="Tahoma"/>
          <w:color w:val="FF0000"/>
          <w:sz w:val="22"/>
          <w:szCs w:val="22"/>
        </w:rPr>
      </w:pPr>
    </w:p>
    <w:tbl>
      <w:tblPr>
        <w:tblStyle w:val="Tablaconcuadrcula"/>
        <w:tblW w:w="9085" w:type="dxa"/>
        <w:shd w:val="clear" w:color="auto" w:fill="FFFFFF" w:themeFill="background1"/>
        <w:tblLook w:val="04A0" w:firstRow="1" w:lastRow="0" w:firstColumn="1" w:lastColumn="0" w:noHBand="0" w:noVBand="1"/>
      </w:tblPr>
      <w:tblGrid>
        <w:gridCol w:w="4542"/>
        <w:gridCol w:w="4543"/>
      </w:tblGrid>
      <w:tr w:rsidR="00B95F96" w:rsidRPr="00B95F96" w14:paraId="56568FDF" w14:textId="77777777" w:rsidTr="00EB2D3E">
        <w:trPr>
          <w:trHeight w:val="422"/>
        </w:trPr>
        <w:tc>
          <w:tcPr>
            <w:tcW w:w="9085" w:type="dxa"/>
            <w:gridSpan w:val="2"/>
            <w:shd w:val="clear" w:color="auto" w:fill="D9D9D9" w:themeFill="background1" w:themeFillShade="D9"/>
            <w:vAlign w:val="center"/>
          </w:tcPr>
          <w:p w14:paraId="7B9676C0" w14:textId="771600C9" w:rsidR="00B95F96" w:rsidRPr="00B95F96" w:rsidRDefault="00DD106C" w:rsidP="00B95F96">
            <w:pPr>
              <w:pStyle w:val="Encabezado"/>
              <w:tabs>
                <w:tab w:val="center" w:pos="0"/>
                <w:tab w:val="center" w:pos="426"/>
                <w:tab w:val="right" w:pos="8222"/>
              </w:tabs>
              <w:rPr>
                <w:rFonts w:ascii="Tahoma" w:hAnsi="Tahoma" w:cs="Tahoma"/>
                <w:b/>
                <w:sz w:val="22"/>
                <w:szCs w:val="22"/>
              </w:rPr>
            </w:pPr>
            <w:r w:rsidRPr="00B95F96">
              <w:rPr>
                <w:rFonts w:ascii="Tahoma" w:hAnsi="Tahoma" w:cs="Tahoma"/>
                <w:b/>
                <w:bCs/>
                <w:sz w:val="22"/>
                <w:szCs w:val="22"/>
              </w:rPr>
              <w:t xml:space="preserve">2. </w:t>
            </w:r>
            <w:r w:rsidR="0004301F" w:rsidRPr="00B95F96">
              <w:rPr>
                <w:rFonts w:ascii="Tahoma" w:hAnsi="Tahoma" w:cs="Tahoma"/>
                <w:b/>
                <w:bCs/>
                <w:sz w:val="22"/>
                <w:szCs w:val="22"/>
              </w:rPr>
              <w:t xml:space="preserve">PLAN DE MEJORAMIENTO </w:t>
            </w:r>
            <w:r w:rsidR="0004301F" w:rsidRPr="00B95F96">
              <w:rPr>
                <w:rFonts w:ascii="Tahoma" w:hAnsi="Tahoma" w:cs="Tahoma"/>
                <w:b/>
                <w:sz w:val="22"/>
                <w:szCs w:val="22"/>
              </w:rPr>
              <w:t xml:space="preserve">N° </w:t>
            </w:r>
            <w:r w:rsidR="00B95F96" w:rsidRPr="00B95F96">
              <w:rPr>
                <w:rFonts w:ascii="Tahoma" w:hAnsi="Tahoma" w:cs="Tahoma"/>
                <w:b/>
                <w:sz w:val="22"/>
                <w:szCs w:val="22"/>
              </w:rPr>
              <w:t>07-2016 Producto de la Auditoria Integral 2016.</w:t>
            </w:r>
          </w:p>
        </w:tc>
      </w:tr>
      <w:tr w:rsidR="00190CFC" w:rsidRPr="00B95F96" w14:paraId="3C3E70A0" w14:textId="77777777" w:rsidTr="00190CFC">
        <w:trPr>
          <w:trHeight w:val="620"/>
        </w:trPr>
        <w:tc>
          <w:tcPr>
            <w:tcW w:w="4542" w:type="dxa"/>
            <w:vMerge w:val="restart"/>
            <w:shd w:val="clear" w:color="auto" w:fill="FFFFFF" w:themeFill="background1"/>
            <w:vAlign w:val="center"/>
          </w:tcPr>
          <w:p w14:paraId="7B194D11" w14:textId="77777777" w:rsidR="00190CFC" w:rsidRDefault="00190CFC" w:rsidP="007B1165">
            <w:pPr>
              <w:pStyle w:val="Encabezado"/>
              <w:tabs>
                <w:tab w:val="center" w:pos="0"/>
                <w:tab w:val="center" w:pos="426"/>
                <w:tab w:val="right" w:pos="8222"/>
              </w:tabs>
              <w:rPr>
                <w:rFonts w:ascii="Tahoma" w:hAnsi="Tahoma" w:cs="Tahoma"/>
                <w:b/>
                <w:bCs/>
                <w:sz w:val="22"/>
                <w:szCs w:val="22"/>
              </w:rPr>
            </w:pPr>
            <w:r w:rsidRPr="00B95F96">
              <w:rPr>
                <w:rFonts w:ascii="Tahoma" w:hAnsi="Tahoma" w:cs="Tahoma"/>
                <w:b/>
                <w:bCs/>
                <w:sz w:val="22"/>
                <w:szCs w:val="22"/>
              </w:rPr>
              <w:t>Auditor</w:t>
            </w:r>
            <w:r>
              <w:rPr>
                <w:rFonts w:ascii="Tahoma" w:hAnsi="Tahoma" w:cs="Tahoma"/>
                <w:b/>
                <w:bCs/>
                <w:sz w:val="22"/>
                <w:szCs w:val="22"/>
              </w:rPr>
              <w:t>es</w:t>
            </w:r>
            <w:r w:rsidRPr="00B95F96">
              <w:rPr>
                <w:rFonts w:ascii="Tahoma" w:hAnsi="Tahoma" w:cs="Tahoma"/>
                <w:b/>
                <w:bCs/>
                <w:sz w:val="22"/>
                <w:szCs w:val="22"/>
              </w:rPr>
              <w:t xml:space="preserve"> del Proceso :</w:t>
            </w:r>
            <w:r>
              <w:rPr>
                <w:rFonts w:ascii="Tahoma" w:hAnsi="Tahoma" w:cs="Tahoma"/>
                <w:b/>
                <w:bCs/>
                <w:sz w:val="22"/>
                <w:szCs w:val="22"/>
              </w:rPr>
              <w:t xml:space="preserve"> </w:t>
            </w:r>
          </w:p>
          <w:p w14:paraId="6A8F759F" w14:textId="77777777" w:rsidR="00190CFC" w:rsidRDefault="00190CFC" w:rsidP="007B1165">
            <w:pPr>
              <w:pStyle w:val="Encabezado"/>
              <w:tabs>
                <w:tab w:val="center" w:pos="0"/>
                <w:tab w:val="center" w:pos="426"/>
                <w:tab w:val="right" w:pos="8222"/>
              </w:tabs>
              <w:rPr>
                <w:rFonts w:ascii="Tahoma" w:hAnsi="Tahoma" w:cs="Tahoma"/>
                <w:b/>
                <w:bCs/>
                <w:sz w:val="22"/>
                <w:szCs w:val="22"/>
              </w:rPr>
            </w:pPr>
          </w:p>
          <w:p w14:paraId="0B082ACA" w14:textId="77777777" w:rsidR="00190CFC" w:rsidRDefault="00190CFC" w:rsidP="007B1165">
            <w:pPr>
              <w:pStyle w:val="Encabezado"/>
              <w:tabs>
                <w:tab w:val="center" w:pos="0"/>
                <w:tab w:val="center" w:pos="426"/>
                <w:tab w:val="right" w:pos="8222"/>
              </w:tabs>
              <w:rPr>
                <w:rFonts w:ascii="Tahoma" w:hAnsi="Tahoma" w:cs="Tahoma"/>
                <w:b/>
                <w:bCs/>
                <w:sz w:val="22"/>
                <w:szCs w:val="22"/>
              </w:rPr>
            </w:pPr>
            <w:r w:rsidRPr="00B95F96">
              <w:rPr>
                <w:rFonts w:ascii="Tahoma" w:hAnsi="Tahoma" w:cs="Tahoma"/>
                <w:b/>
                <w:bCs/>
                <w:sz w:val="22"/>
                <w:szCs w:val="22"/>
              </w:rPr>
              <w:t>PAULA ANDREA VERA BECERRA</w:t>
            </w:r>
          </w:p>
          <w:p w14:paraId="429CCE21" w14:textId="77777777" w:rsidR="00190CFC" w:rsidRDefault="00190CFC" w:rsidP="00190CFC">
            <w:pPr>
              <w:pStyle w:val="Encabezado"/>
              <w:tabs>
                <w:tab w:val="center" w:pos="0"/>
                <w:tab w:val="center" w:pos="426"/>
                <w:tab w:val="right" w:pos="8222"/>
              </w:tabs>
              <w:rPr>
                <w:rFonts w:ascii="Tahoma" w:hAnsi="Tahoma" w:cs="Tahoma"/>
                <w:b/>
                <w:bCs/>
                <w:sz w:val="22"/>
                <w:szCs w:val="22"/>
              </w:rPr>
            </w:pPr>
            <w:r>
              <w:rPr>
                <w:rFonts w:ascii="Tahoma" w:hAnsi="Tahoma" w:cs="Tahoma"/>
                <w:b/>
                <w:bCs/>
                <w:sz w:val="22"/>
                <w:szCs w:val="22"/>
              </w:rPr>
              <w:t>FRANCENETH RAMOS FLOREZ</w:t>
            </w:r>
          </w:p>
          <w:p w14:paraId="60CE5D1E" w14:textId="149C9B3D" w:rsidR="00190CFC" w:rsidRDefault="00190CFC" w:rsidP="00190CFC">
            <w:pPr>
              <w:pStyle w:val="Encabezado"/>
              <w:tabs>
                <w:tab w:val="center" w:pos="0"/>
                <w:tab w:val="center" w:pos="426"/>
                <w:tab w:val="right" w:pos="8222"/>
              </w:tabs>
              <w:rPr>
                <w:rFonts w:ascii="Tahoma" w:hAnsi="Tahoma" w:cs="Tahoma"/>
                <w:b/>
                <w:bCs/>
                <w:sz w:val="22"/>
                <w:szCs w:val="22"/>
              </w:rPr>
            </w:pPr>
            <w:r>
              <w:rPr>
                <w:rFonts w:ascii="Tahoma" w:hAnsi="Tahoma" w:cs="Tahoma"/>
                <w:b/>
                <w:bCs/>
                <w:sz w:val="22"/>
                <w:szCs w:val="22"/>
              </w:rPr>
              <w:t>TERESA PEREZ PATIÑO</w:t>
            </w:r>
          </w:p>
        </w:tc>
        <w:tc>
          <w:tcPr>
            <w:tcW w:w="4543" w:type="dxa"/>
            <w:shd w:val="clear" w:color="auto" w:fill="FFFFFF" w:themeFill="background1"/>
          </w:tcPr>
          <w:p w14:paraId="51DA3C0C" w14:textId="2505E08E" w:rsidR="00190CFC" w:rsidRPr="00B95F96" w:rsidRDefault="00190CFC" w:rsidP="00190CFC">
            <w:pPr>
              <w:pStyle w:val="Encabezado"/>
              <w:tabs>
                <w:tab w:val="center" w:pos="0"/>
                <w:tab w:val="center" w:pos="426"/>
                <w:tab w:val="right" w:pos="8222"/>
              </w:tabs>
              <w:rPr>
                <w:rFonts w:ascii="Tahoma" w:hAnsi="Tahoma" w:cs="Tahoma"/>
                <w:b/>
                <w:bCs/>
                <w:sz w:val="22"/>
                <w:szCs w:val="22"/>
              </w:rPr>
            </w:pPr>
            <w:r>
              <w:rPr>
                <w:rFonts w:ascii="Tahoma" w:hAnsi="Tahoma" w:cs="Tahoma"/>
                <w:b/>
                <w:bCs/>
                <w:sz w:val="22"/>
                <w:szCs w:val="22"/>
              </w:rPr>
              <w:t>Firma de los Auditores:</w:t>
            </w:r>
          </w:p>
        </w:tc>
      </w:tr>
      <w:tr w:rsidR="00190CFC" w:rsidRPr="00B95F96" w14:paraId="16411754" w14:textId="77777777" w:rsidTr="00190CFC">
        <w:trPr>
          <w:trHeight w:val="333"/>
        </w:trPr>
        <w:tc>
          <w:tcPr>
            <w:tcW w:w="4542" w:type="dxa"/>
            <w:vMerge/>
            <w:shd w:val="clear" w:color="auto" w:fill="FFFFFF" w:themeFill="background1"/>
            <w:vAlign w:val="center"/>
          </w:tcPr>
          <w:p w14:paraId="3246B20D" w14:textId="77777777" w:rsidR="00190CFC" w:rsidRPr="00B95F96" w:rsidRDefault="00190CFC" w:rsidP="007B1165">
            <w:pPr>
              <w:pStyle w:val="Encabezado"/>
              <w:tabs>
                <w:tab w:val="center" w:pos="0"/>
                <w:tab w:val="center" w:pos="426"/>
                <w:tab w:val="right" w:pos="8222"/>
              </w:tabs>
              <w:rPr>
                <w:rFonts w:ascii="Tahoma" w:hAnsi="Tahoma" w:cs="Tahoma"/>
                <w:b/>
                <w:bCs/>
                <w:sz w:val="22"/>
                <w:szCs w:val="22"/>
              </w:rPr>
            </w:pPr>
          </w:p>
        </w:tc>
        <w:tc>
          <w:tcPr>
            <w:tcW w:w="4543" w:type="dxa"/>
            <w:shd w:val="clear" w:color="auto" w:fill="FFFFFF" w:themeFill="background1"/>
          </w:tcPr>
          <w:p w14:paraId="5D2958D0" w14:textId="77777777" w:rsidR="00190CFC" w:rsidRDefault="00190CFC" w:rsidP="00190CFC">
            <w:pPr>
              <w:pStyle w:val="Encabezado"/>
              <w:tabs>
                <w:tab w:val="center" w:pos="0"/>
                <w:tab w:val="center" w:pos="426"/>
                <w:tab w:val="right" w:pos="8222"/>
              </w:tabs>
              <w:rPr>
                <w:rFonts w:ascii="Tahoma" w:hAnsi="Tahoma" w:cs="Tahoma"/>
                <w:b/>
                <w:bCs/>
                <w:sz w:val="22"/>
                <w:szCs w:val="22"/>
              </w:rPr>
            </w:pPr>
          </w:p>
        </w:tc>
      </w:tr>
      <w:tr w:rsidR="00190CFC" w:rsidRPr="00B95F96" w14:paraId="30740CC5" w14:textId="77777777" w:rsidTr="00190CFC">
        <w:trPr>
          <w:trHeight w:val="333"/>
        </w:trPr>
        <w:tc>
          <w:tcPr>
            <w:tcW w:w="4542" w:type="dxa"/>
            <w:vMerge/>
            <w:shd w:val="clear" w:color="auto" w:fill="FFFFFF" w:themeFill="background1"/>
            <w:vAlign w:val="center"/>
          </w:tcPr>
          <w:p w14:paraId="5A28BD57" w14:textId="77777777" w:rsidR="00190CFC" w:rsidRPr="00B95F96" w:rsidRDefault="00190CFC" w:rsidP="007B1165">
            <w:pPr>
              <w:pStyle w:val="Encabezado"/>
              <w:tabs>
                <w:tab w:val="center" w:pos="0"/>
                <w:tab w:val="center" w:pos="426"/>
                <w:tab w:val="right" w:pos="8222"/>
              </w:tabs>
              <w:rPr>
                <w:rFonts w:ascii="Tahoma" w:hAnsi="Tahoma" w:cs="Tahoma"/>
                <w:b/>
                <w:bCs/>
                <w:sz w:val="22"/>
                <w:szCs w:val="22"/>
              </w:rPr>
            </w:pPr>
          </w:p>
        </w:tc>
        <w:tc>
          <w:tcPr>
            <w:tcW w:w="4543" w:type="dxa"/>
            <w:shd w:val="clear" w:color="auto" w:fill="FFFFFF" w:themeFill="background1"/>
          </w:tcPr>
          <w:p w14:paraId="67F4ABEA" w14:textId="77777777" w:rsidR="00190CFC" w:rsidRDefault="00190CFC" w:rsidP="00190CFC">
            <w:pPr>
              <w:pStyle w:val="Encabezado"/>
              <w:tabs>
                <w:tab w:val="center" w:pos="0"/>
                <w:tab w:val="center" w:pos="426"/>
                <w:tab w:val="right" w:pos="8222"/>
              </w:tabs>
              <w:rPr>
                <w:rFonts w:ascii="Tahoma" w:hAnsi="Tahoma" w:cs="Tahoma"/>
                <w:b/>
                <w:bCs/>
                <w:sz w:val="22"/>
                <w:szCs w:val="22"/>
              </w:rPr>
            </w:pPr>
          </w:p>
        </w:tc>
      </w:tr>
      <w:tr w:rsidR="00190CFC" w:rsidRPr="00B95F96" w14:paraId="3A9E2CBF" w14:textId="77777777" w:rsidTr="00190CFC">
        <w:trPr>
          <w:trHeight w:val="333"/>
        </w:trPr>
        <w:tc>
          <w:tcPr>
            <w:tcW w:w="4542" w:type="dxa"/>
            <w:vMerge/>
            <w:shd w:val="clear" w:color="auto" w:fill="FFFFFF" w:themeFill="background1"/>
            <w:vAlign w:val="center"/>
          </w:tcPr>
          <w:p w14:paraId="6F1AB675" w14:textId="77777777" w:rsidR="00190CFC" w:rsidRPr="00B95F96" w:rsidRDefault="00190CFC" w:rsidP="007B1165">
            <w:pPr>
              <w:pStyle w:val="Encabezado"/>
              <w:tabs>
                <w:tab w:val="center" w:pos="0"/>
                <w:tab w:val="center" w:pos="426"/>
                <w:tab w:val="right" w:pos="8222"/>
              </w:tabs>
              <w:rPr>
                <w:rFonts w:ascii="Tahoma" w:hAnsi="Tahoma" w:cs="Tahoma"/>
                <w:b/>
                <w:bCs/>
                <w:sz w:val="22"/>
                <w:szCs w:val="22"/>
              </w:rPr>
            </w:pPr>
          </w:p>
        </w:tc>
        <w:tc>
          <w:tcPr>
            <w:tcW w:w="4543" w:type="dxa"/>
            <w:shd w:val="clear" w:color="auto" w:fill="FFFFFF" w:themeFill="background1"/>
          </w:tcPr>
          <w:p w14:paraId="6ED69EFC" w14:textId="77777777" w:rsidR="00190CFC" w:rsidRDefault="00190CFC" w:rsidP="00190CFC">
            <w:pPr>
              <w:pStyle w:val="Encabezado"/>
              <w:tabs>
                <w:tab w:val="center" w:pos="0"/>
                <w:tab w:val="center" w:pos="426"/>
                <w:tab w:val="right" w:pos="8222"/>
              </w:tabs>
              <w:rPr>
                <w:rFonts w:ascii="Tahoma" w:hAnsi="Tahoma" w:cs="Tahoma"/>
                <w:b/>
                <w:bCs/>
                <w:sz w:val="22"/>
                <w:szCs w:val="22"/>
              </w:rPr>
            </w:pPr>
          </w:p>
        </w:tc>
      </w:tr>
    </w:tbl>
    <w:p w14:paraId="25EB9E12" w14:textId="381BFEAC" w:rsidR="00B95F96" w:rsidRDefault="00B95F96" w:rsidP="00B95F96">
      <w:pPr>
        <w:pStyle w:val="Encabezado"/>
        <w:tabs>
          <w:tab w:val="center" w:pos="0"/>
          <w:tab w:val="center" w:pos="426"/>
          <w:tab w:val="right" w:pos="8222"/>
        </w:tabs>
        <w:jc w:val="both"/>
        <w:rPr>
          <w:rFonts w:ascii="Tahoma" w:hAnsi="Tahoma" w:cs="Tahoma"/>
          <w:b/>
          <w:bCs/>
          <w:color w:val="FF0000"/>
          <w:sz w:val="22"/>
          <w:szCs w:val="22"/>
        </w:rPr>
      </w:pPr>
    </w:p>
    <w:p w14:paraId="12B7D26E" w14:textId="5BAAF2EA" w:rsidR="00B95F96" w:rsidRPr="00A75AF5" w:rsidRDefault="00B95F96" w:rsidP="00B95F96">
      <w:pPr>
        <w:pStyle w:val="Encabezado"/>
        <w:tabs>
          <w:tab w:val="center" w:pos="0"/>
          <w:tab w:val="center" w:pos="426"/>
          <w:tab w:val="right" w:pos="8222"/>
        </w:tabs>
        <w:jc w:val="both"/>
        <w:rPr>
          <w:rFonts w:ascii="Tahoma" w:hAnsi="Tahoma" w:cs="Tahoma"/>
          <w:b/>
          <w:bCs/>
          <w:sz w:val="22"/>
          <w:szCs w:val="22"/>
        </w:rPr>
      </w:pPr>
      <w:r w:rsidRPr="00B95F96">
        <w:rPr>
          <w:rFonts w:ascii="Tahoma" w:hAnsi="Tahoma" w:cs="Tahoma"/>
          <w:bCs/>
          <w:sz w:val="22"/>
          <w:szCs w:val="22"/>
        </w:rPr>
        <w:t xml:space="preserve">Plan  de Mejoramiento No. 07 - 2016:   Se realizó evaluación y seguimiento al cumplimiento de las trece (13) acciones de mejoramiento suscritas por la Unidad de Gestión del Riesgo en el año 2016 ante la Unidad de Control Interno, producto de la Auditoria Integral No.3 del 2016, de las cuales cinco (5) se cumplieron en su totalidad, cuatro (4) se cumplieron parcialmente, cuatro (4) no se cumplieron, arrojando un resultado final del </w:t>
      </w:r>
      <w:r w:rsidR="00A75AF5" w:rsidRPr="00A75AF5">
        <w:rPr>
          <w:rFonts w:ascii="Tahoma" w:hAnsi="Tahoma" w:cs="Tahoma"/>
          <w:b/>
          <w:bCs/>
          <w:sz w:val="22"/>
          <w:szCs w:val="22"/>
        </w:rPr>
        <w:t>82</w:t>
      </w:r>
      <w:r w:rsidRPr="00A75AF5">
        <w:rPr>
          <w:rFonts w:ascii="Tahoma" w:hAnsi="Tahoma" w:cs="Tahoma"/>
          <w:b/>
          <w:bCs/>
          <w:sz w:val="22"/>
          <w:szCs w:val="22"/>
        </w:rPr>
        <w:t>%.</w:t>
      </w:r>
    </w:p>
    <w:p w14:paraId="6242F602" w14:textId="77777777" w:rsidR="00B95F96" w:rsidRPr="00B95F96" w:rsidRDefault="00B95F96" w:rsidP="00B95F96">
      <w:pPr>
        <w:pStyle w:val="Encabezado"/>
        <w:tabs>
          <w:tab w:val="center" w:pos="0"/>
          <w:tab w:val="center" w:pos="426"/>
          <w:tab w:val="right" w:pos="8222"/>
        </w:tabs>
        <w:rPr>
          <w:rFonts w:ascii="Tahoma" w:hAnsi="Tahoma" w:cs="Tahoma"/>
          <w:b/>
          <w:bCs/>
          <w:color w:val="FF0000"/>
          <w:sz w:val="22"/>
          <w:szCs w:val="22"/>
        </w:rPr>
      </w:pPr>
    </w:p>
    <w:p w14:paraId="5B1BE57D" w14:textId="77777777" w:rsidR="00B95F96" w:rsidRPr="00B95F96" w:rsidRDefault="00B95F96" w:rsidP="00B95F96">
      <w:pPr>
        <w:pStyle w:val="Encabezado"/>
        <w:tabs>
          <w:tab w:val="center" w:pos="0"/>
          <w:tab w:val="center" w:pos="426"/>
          <w:tab w:val="right" w:pos="8222"/>
        </w:tabs>
        <w:jc w:val="center"/>
        <w:rPr>
          <w:rFonts w:ascii="Tahoma" w:hAnsi="Tahoma" w:cs="Tahoma"/>
          <w:b/>
          <w:bCs/>
          <w:sz w:val="22"/>
          <w:szCs w:val="22"/>
        </w:rPr>
      </w:pPr>
      <w:r w:rsidRPr="00B95F96">
        <w:rPr>
          <w:rFonts w:ascii="Tahoma" w:hAnsi="Tahoma" w:cs="Tahoma"/>
          <w:b/>
          <w:bCs/>
          <w:sz w:val="22"/>
          <w:szCs w:val="22"/>
        </w:rPr>
        <w:t>Evaluación y seguimiento Plan de Mejoramiento No. 0</w:t>
      </w:r>
      <w:r w:rsidRPr="00B95F96">
        <w:rPr>
          <w:rFonts w:ascii="Tahoma" w:hAnsi="Tahoma" w:cs="Tahoma"/>
          <w:b/>
          <w:bCs/>
          <w:sz w:val="22"/>
          <w:szCs w:val="22"/>
          <w:lang w:val="es-CO"/>
        </w:rPr>
        <w:t>7</w:t>
      </w:r>
      <w:r w:rsidRPr="00B95F96">
        <w:rPr>
          <w:rFonts w:ascii="Tahoma" w:hAnsi="Tahoma" w:cs="Tahoma"/>
          <w:b/>
          <w:bCs/>
          <w:sz w:val="22"/>
          <w:szCs w:val="22"/>
        </w:rPr>
        <w:t>-2016</w:t>
      </w:r>
    </w:p>
    <w:p w14:paraId="583FDB27" w14:textId="77777777" w:rsidR="00B95F96" w:rsidRPr="00B95F96" w:rsidRDefault="00B95F96" w:rsidP="00B95F96">
      <w:pPr>
        <w:pStyle w:val="Encabezado"/>
        <w:tabs>
          <w:tab w:val="center" w:pos="0"/>
          <w:tab w:val="center" w:pos="426"/>
          <w:tab w:val="right" w:pos="8222"/>
        </w:tabs>
        <w:jc w:val="center"/>
        <w:rPr>
          <w:rFonts w:ascii="Tahoma" w:hAnsi="Tahoma" w:cs="Tahoma"/>
          <w:b/>
          <w:bCs/>
          <w:sz w:val="22"/>
          <w:szCs w:val="22"/>
        </w:rPr>
      </w:pPr>
    </w:p>
    <w:p w14:paraId="24C752D8" w14:textId="77777777"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
          <w:bCs/>
          <w:sz w:val="22"/>
          <w:szCs w:val="22"/>
        </w:rPr>
        <w:t>HALLAZGO No. 1</w:t>
      </w:r>
      <w:r w:rsidRPr="00B95F96">
        <w:rPr>
          <w:rFonts w:ascii="Tahoma" w:hAnsi="Tahoma" w:cs="Tahoma"/>
          <w:bCs/>
          <w:sz w:val="22"/>
          <w:szCs w:val="22"/>
        </w:rPr>
        <w:t>:</w:t>
      </w:r>
    </w:p>
    <w:p w14:paraId="0DC1DC9F" w14:textId="77777777" w:rsidR="00B95F96" w:rsidRPr="00B95F96" w:rsidRDefault="00B95F96" w:rsidP="00B95F96">
      <w:pPr>
        <w:pStyle w:val="Encabezado"/>
        <w:tabs>
          <w:tab w:val="center" w:pos="0"/>
          <w:tab w:val="center" w:pos="426"/>
          <w:tab w:val="right" w:pos="8222"/>
        </w:tabs>
        <w:jc w:val="center"/>
        <w:rPr>
          <w:rFonts w:ascii="Tahoma" w:hAnsi="Tahoma" w:cs="Tahoma"/>
          <w:b/>
          <w:bCs/>
          <w:sz w:val="22"/>
          <w:szCs w:val="22"/>
        </w:rPr>
      </w:pPr>
    </w:p>
    <w:p w14:paraId="6139836C" w14:textId="7578BE81" w:rsidR="00B95F96" w:rsidRDefault="00B95F96" w:rsidP="00B95F96">
      <w:pPr>
        <w:pStyle w:val="Encabezado"/>
        <w:tabs>
          <w:tab w:val="center" w:pos="0"/>
          <w:tab w:val="center" w:pos="426"/>
          <w:tab w:val="right" w:pos="8222"/>
        </w:tabs>
        <w:jc w:val="both"/>
        <w:rPr>
          <w:rFonts w:ascii="Tahoma" w:hAnsi="Tahoma" w:cs="Tahoma"/>
          <w:bCs/>
          <w:sz w:val="22"/>
          <w:szCs w:val="22"/>
        </w:rPr>
      </w:pPr>
      <w:r w:rsidRPr="00B95F96">
        <w:rPr>
          <w:rFonts w:ascii="Tahoma" w:hAnsi="Tahoma" w:cs="Tahoma"/>
          <w:bCs/>
          <w:sz w:val="22"/>
          <w:szCs w:val="22"/>
        </w:rPr>
        <w:t xml:space="preserve">Se evidencian en los Sistemas de Gestión Documental el vencimiento de términos  en algunas de las solicitudes presentadas. Conforme a lo establecido en el artículo 23  de la ley 734 de 2002 </w:t>
      </w:r>
      <w:r w:rsidR="0019615E">
        <w:rPr>
          <w:rFonts w:ascii="Tahoma" w:hAnsi="Tahoma" w:cs="Tahoma"/>
          <w:bCs/>
          <w:sz w:val="22"/>
          <w:szCs w:val="22"/>
        </w:rPr>
        <w:t>C</w:t>
      </w:r>
      <w:r w:rsidRPr="00B95F96">
        <w:rPr>
          <w:rFonts w:ascii="Tahoma" w:hAnsi="Tahoma" w:cs="Tahoma"/>
          <w:bCs/>
          <w:sz w:val="22"/>
          <w:szCs w:val="22"/>
        </w:rPr>
        <w:t xml:space="preserve">ódigo </w:t>
      </w:r>
      <w:r w:rsidR="0019615E">
        <w:rPr>
          <w:rFonts w:ascii="Tahoma" w:hAnsi="Tahoma" w:cs="Tahoma"/>
          <w:bCs/>
          <w:sz w:val="22"/>
          <w:szCs w:val="22"/>
        </w:rPr>
        <w:t>D</w:t>
      </w:r>
      <w:r w:rsidRPr="00B95F96">
        <w:rPr>
          <w:rFonts w:ascii="Tahoma" w:hAnsi="Tahoma" w:cs="Tahoma"/>
          <w:bCs/>
          <w:sz w:val="22"/>
          <w:szCs w:val="22"/>
        </w:rPr>
        <w:t xml:space="preserve">isciplinario </w:t>
      </w:r>
      <w:r w:rsidR="0019615E">
        <w:rPr>
          <w:rFonts w:ascii="Tahoma" w:hAnsi="Tahoma" w:cs="Tahoma"/>
          <w:bCs/>
          <w:sz w:val="22"/>
          <w:szCs w:val="22"/>
        </w:rPr>
        <w:t>Ú</w:t>
      </w:r>
      <w:r w:rsidRPr="00B95F96">
        <w:rPr>
          <w:rFonts w:ascii="Tahoma" w:hAnsi="Tahoma" w:cs="Tahoma"/>
          <w:bCs/>
          <w:sz w:val="22"/>
          <w:szCs w:val="22"/>
        </w:rPr>
        <w:t>nico”, Art.31 de la 1755 de 2015 y a la ley 1474 de 2011 Estatuto Anticorrupción.</w:t>
      </w:r>
    </w:p>
    <w:p w14:paraId="2B8304CD" w14:textId="77777777" w:rsidR="004E61D8" w:rsidRDefault="004E61D8" w:rsidP="00B95F96">
      <w:pPr>
        <w:pStyle w:val="Encabezado"/>
        <w:tabs>
          <w:tab w:val="center" w:pos="0"/>
          <w:tab w:val="center" w:pos="426"/>
          <w:tab w:val="right" w:pos="8222"/>
        </w:tabs>
        <w:jc w:val="both"/>
        <w:rPr>
          <w:rFonts w:ascii="Tahoma" w:hAnsi="Tahoma" w:cs="Tahoma"/>
          <w:bCs/>
          <w:sz w:val="22"/>
          <w:szCs w:val="22"/>
        </w:rPr>
      </w:pPr>
    </w:p>
    <w:p w14:paraId="4EAABC6B" w14:textId="5CBF04D2" w:rsidR="004E61D8" w:rsidRDefault="004E61D8" w:rsidP="004E61D8">
      <w:pPr>
        <w:pStyle w:val="Encabezado"/>
        <w:tabs>
          <w:tab w:val="center" w:pos="0"/>
          <w:tab w:val="center" w:pos="426"/>
          <w:tab w:val="right" w:pos="8222"/>
        </w:tabs>
        <w:jc w:val="both"/>
        <w:rPr>
          <w:rFonts w:ascii="Tahoma" w:hAnsi="Tahoma" w:cs="Tahoma"/>
          <w:bCs/>
          <w:sz w:val="22"/>
          <w:szCs w:val="22"/>
        </w:rPr>
      </w:pPr>
      <w:r w:rsidRPr="00B95F96">
        <w:rPr>
          <w:rFonts w:ascii="Tahoma" w:hAnsi="Tahoma" w:cs="Tahoma"/>
          <w:bCs/>
          <w:sz w:val="22"/>
          <w:szCs w:val="22"/>
        </w:rPr>
        <w:t xml:space="preserve">El hallazgo persiste toda vez que realizada nuevamente la revisión a los sistemas de la </w:t>
      </w:r>
      <w:r>
        <w:rPr>
          <w:rFonts w:ascii="Tahoma" w:hAnsi="Tahoma" w:cs="Tahoma"/>
          <w:bCs/>
          <w:sz w:val="22"/>
          <w:szCs w:val="22"/>
        </w:rPr>
        <w:t>Gestión</w:t>
      </w:r>
      <w:r w:rsidRPr="00B95F96">
        <w:rPr>
          <w:rFonts w:ascii="Tahoma" w:hAnsi="Tahoma" w:cs="Tahoma"/>
          <w:bCs/>
          <w:sz w:val="22"/>
          <w:szCs w:val="22"/>
        </w:rPr>
        <w:t xml:space="preserve"> Documental de la Alcaldía en el per</w:t>
      </w:r>
      <w:r>
        <w:rPr>
          <w:rFonts w:ascii="Tahoma" w:hAnsi="Tahoma" w:cs="Tahoma"/>
          <w:bCs/>
          <w:sz w:val="22"/>
          <w:szCs w:val="22"/>
        </w:rPr>
        <w:t>í</w:t>
      </w:r>
      <w:r w:rsidRPr="00B95F96">
        <w:rPr>
          <w:rFonts w:ascii="Tahoma" w:hAnsi="Tahoma" w:cs="Tahoma"/>
          <w:bCs/>
          <w:sz w:val="22"/>
          <w:szCs w:val="22"/>
        </w:rPr>
        <w:t>odo comprendido</w:t>
      </w:r>
      <w:r>
        <w:rPr>
          <w:rFonts w:ascii="Tahoma" w:hAnsi="Tahoma" w:cs="Tahoma"/>
          <w:bCs/>
          <w:sz w:val="22"/>
          <w:szCs w:val="22"/>
        </w:rPr>
        <w:t xml:space="preserve"> entre el </w:t>
      </w:r>
      <w:r w:rsidRPr="00B95F96">
        <w:rPr>
          <w:rFonts w:ascii="Tahoma" w:hAnsi="Tahoma" w:cs="Tahoma"/>
          <w:bCs/>
          <w:sz w:val="22"/>
          <w:szCs w:val="22"/>
        </w:rPr>
        <w:t>7 de mayo de 2015  al 23 de marzo de 2016, se siguen presentando vencimiento de términos.</w:t>
      </w:r>
    </w:p>
    <w:p w14:paraId="46909A8E" w14:textId="77777777" w:rsidR="00515137" w:rsidRDefault="00515137" w:rsidP="00B95F96">
      <w:pPr>
        <w:pStyle w:val="Encabezado"/>
        <w:tabs>
          <w:tab w:val="center" w:pos="0"/>
          <w:tab w:val="center" w:pos="426"/>
          <w:tab w:val="right" w:pos="8222"/>
        </w:tabs>
        <w:jc w:val="both"/>
        <w:rPr>
          <w:rFonts w:ascii="Tahoma" w:hAnsi="Tahoma" w:cs="Tahoma"/>
          <w:bCs/>
          <w:sz w:val="22"/>
          <w:szCs w:val="22"/>
        </w:rPr>
      </w:pPr>
    </w:p>
    <w:p w14:paraId="728EB2F9" w14:textId="0EED8CB3" w:rsidR="004E61D8" w:rsidRDefault="002D1827" w:rsidP="00515137">
      <w:pPr>
        <w:pStyle w:val="Encabezado"/>
        <w:tabs>
          <w:tab w:val="center" w:pos="0"/>
          <w:tab w:val="center" w:pos="426"/>
          <w:tab w:val="right" w:pos="8222"/>
        </w:tabs>
        <w:jc w:val="both"/>
        <w:rPr>
          <w:rFonts w:ascii="Tahoma" w:hAnsi="Tahoma" w:cs="Tahoma"/>
          <w:bCs/>
          <w:sz w:val="22"/>
          <w:szCs w:val="22"/>
        </w:rPr>
      </w:pPr>
      <w:r w:rsidRPr="002D1827">
        <w:rPr>
          <w:rFonts w:ascii="Tahoma" w:hAnsi="Tahoma" w:cs="Tahoma"/>
          <w:b/>
          <w:bCs/>
          <w:sz w:val="22"/>
          <w:szCs w:val="22"/>
        </w:rPr>
        <w:t>RESULTADO OBTENIDO:</w:t>
      </w:r>
      <w:r>
        <w:rPr>
          <w:rFonts w:ascii="Tahoma" w:hAnsi="Tahoma" w:cs="Tahoma"/>
          <w:bCs/>
          <w:sz w:val="22"/>
          <w:szCs w:val="22"/>
        </w:rPr>
        <w:t xml:space="preserve"> </w:t>
      </w:r>
      <w:r w:rsidR="004E61D8">
        <w:rPr>
          <w:rFonts w:ascii="Tahoma" w:hAnsi="Tahoma" w:cs="Tahoma"/>
          <w:bCs/>
          <w:sz w:val="22"/>
          <w:szCs w:val="22"/>
        </w:rPr>
        <w:t>Verifica</w:t>
      </w:r>
      <w:r w:rsidR="00C545BA">
        <w:rPr>
          <w:rFonts w:ascii="Tahoma" w:hAnsi="Tahoma" w:cs="Tahoma"/>
          <w:bCs/>
          <w:sz w:val="22"/>
          <w:szCs w:val="22"/>
        </w:rPr>
        <w:t>n</w:t>
      </w:r>
      <w:r w:rsidR="004E61D8">
        <w:rPr>
          <w:rFonts w:ascii="Tahoma" w:hAnsi="Tahoma" w:cs="Tahoma"/>
          <w:bCs/>
          <w:sz w:val="22"/>
          <w:szCs w:val="22"/>
        </w:rPr>
        <w:t>do nuevamente el</w:t>
      </w:r>
      <w:r w:rsidR="00515137" w:rsidRPr="009025E1">
        <w:rPr>
          <w:rFonts w:ascii="Tahoma" w:hAnsi="Tahoma" w:cs="Tahoma"/>
          <w:bCs/>
          <w:sz w:val="22"/>
          <w:szCs w:val="22"/>
        </w:rPr>
        <w:t xml:space="preserve"> cumplimiento de la </w:t>
      </w:r>
      <w:r w:rsidR="00E43206">
        <w:rPr>
          <w:rFonts w:ascii="Tahoma" w:hAnsi="Tahoma" w:cs="Tahoma"/>
          <w:bCs/>
          <w:sz w:val="22"/>
          <w:szCs w:val="22"/>
        </w:rPr>
        <w:t>G</w:t>
      </w:r>
      <w:r w:rsidR="00515137" w:rsidRPr="009025E1">
        <w:rPr>
          <w:rFonts w:ascii="Tahoma" w:hAnsi="Tahoma" w:cs="Tahoma"/>
          <w:bCs/>
          <w:sz w:val="22"/>
          <w:szCs w:val="22"/>
        </w:rPr>
        <w:t xml:space="preserve">estión </w:t>
      </w:r>
      <w:r w:rsidR="00E43206">
        <w:rPr>
          <w:rFonts w:ascii="Tahoma" w:hAnsi="Tahoma" w:cs="Tahoma"/>
          <w:bCs/>
          <w:sz w:val="22"/>
          <w:szCs w:val="22"/>
        </w:rPr>
        <w:t>D</w:t>
      </w:r>
      <w:r w:rsidR="00515137" w:rsidRPr="009025E1">
        <w:rPr>
          <w:rFonts w:ascii="Tahoma" w:hAnsi="Tahoma" w:cs="Tahoma"/>
          <w:bCs/>
          <w:sz w:val="22"/>
          <w:szCs w:val="22"/>
        </w:rPr>
        <w:t>ocumental y atención al ciudadano</w:t>
      </w:r>
      <w:r w:rsidR="00EA52D9">
        <w:rPr>
          <w:rFonts w:ascii="Tahoma" w:hAnsi="Tahoma" w:cs="Tahoma"/>
          <w:bCs/>
          <w:sz w:val="22"/>
          <w:szCs w:val="22"/>
        </w:rPr>
        <w:t xml:space="preserve">, </w:t>
      </w:r>
      <w:r w:rsidR="00515137" w:rsidRPr="009025E1">
        <w:rPr>
          <w:rFonts w:ascii="Tahoma" w:hAnsi="Tahoma" w:cs="Tahoma"/>
          <w:bCs/>
          <w:sz w:val="22"/>
          <w:szCs w:val="22"/>
        </w:rPr>
        <w:t xml:space="preserve">fueron revisados </w:t>
      </w:r>
      <w:r w:rsidR="00515137">
        <w:rPr>
          <w:rFonts w:ascii="Tahoma" w:hAnsi="Tahoma" w:cs="Tahoma"/>
          <w:bCs/>
          <w:sz w:val="22"/>
          <w:szCs w:val="22"/>
        </w:rPr>
        <w:t>en total</w:t>
      </w:r>
      <w:r w:rsidR="00515137" w:rsidRPr="009025E1">
        <w:rPr>
          <w:rFonts w:ascii="Tahoma" w:hAnsi="Tahoma" w:cs="Tahoma"/>
          <w:bCs/>
          <w:sz w:val="22"/>
          <w:szCs w:val="22"/>
        </w:rPr>
        <w:t xml:space="preserve"> </w:t>
      </w:r>
      <w:r w:rsidR="00D71E92">
        <w:rPr>
          <w:rFonts w:ascii="Tahoma" w:hAnsi="Tahoma" w:cs="Tahoma"/>
          <w:bCs/>
          <w:sz w:val="22"/>
          <w:szCs w:val="22"/>
        </w:rPr>
        <w:t>603</w:t>
      </w:r>
      <w:r w:rsidR="00515137" w:rsidRPr="009025E1">
        <w:rPr>
          <w:rFonts w:ascii="Tahoma" w:hAnsi="Tahoma" w:cs="Tahoma"/>
          <w:bCs/>
          <w:sz w:val="22"/>
          <w:szCs w:val="22"/>
        </w:rPr>
        <w:t xml:space="preserve"> GED</w:t>
      </w:r>
      <w:r w:rsidR="00515137">
        <w:rPr>
          <w:rFonts w:ascii="Tahoma" w:hAnsi="Tahoma" w:cs="Tahoma"/>
          <w:bCs/>
          <w:sz w:val="22"/>
          <w:szCs w:val="22"/>
        </w:rPr>
        <w:t xml:space="preserve"> y PQR</w:t>
      </w:r>
      <w:r w:rsidR="005E3A0E">
        <w:rPr>
          <w:rFonts w:ascii="Tahoma" w:hAnsi="Tahoma" w:cs="Tahoma"/>
          <w:bCs/>
          <w:sz w:val="22"/>
          <w:szCs w:val="22"/>
        </w:rPr>
        <w:t xml:space="preserve">’S </w:t>
      </w:r>
      <w:r w:rsidR="00515137" w:rsidRPr="009025E1">
        <w:rPr>
          <w:rFonts w:ascii="Tahoma" w:hAnsi="Tahoma" w:cs="Tahoma"/>
          <w:bCs/>
          <w:sz w:val="22"/>
          <w:szCs w:val="22"/>
        </w:rPr>
        <w:t>en el per</w:t>
      </w:r>
      <w:r w:rsidR="004E61D8">
        <w:rPr>
          <w:rFonts w:ascii="Tahoma" w:hAnsi="Tahoma" w:cs="Tahoma"/>
          <w:bCs/>
          <w:sz w:val="22"/>
          <w:szCs w:val="22"/>
        </w:rPr>
        <w:t>í</w:t>
      </w:r>
      <w:r w:rsidR="00515137" w:rsidRPr="009025E1">
        <w:rPr>
          <w:rFonts w:ascii="Tahoma" w:hAnsi="Tahoma" w:cs="Tahoma"/>
          <w:bCs/>
          <w:sz w:val="22"/>
          <w:szCs w:val="22"/>
        </w:rPr>
        <w:t xml:space="preserve">odo comprendo entre el </w:t>
      </w:r>
      <w:r w:rsidR="00515137">
        <w:rPr>
          <w:rFonts w:ascii="Tahoma" w:hAnsi="Tahoma" w:cs="Tahoma"/>
          <w:bCs/>
          <w:sz w:val="22"/>
          <w:szCs w:val="22"/>
        </w:rPr>
        <w:t xml:space="preserve">01 de enero </w:t>
      </w:r>
      <w:r w:rsidR="00EA52D9">
        <w:rPr>
          <w:rFonts w:ascii="Tahoma" w:hAnsi="Tahoma" w:cs="Tahoma"/>
          <w:bCs/>
          <w:sz w:val="22"/>
          <w:szCs w:val="22"/>
        </w:rPr>
        <w:t xml:space="preserve">y </w:t>
      </w:r>
      <w:r w:rsidR="00515137">
        <w:rPr>
          <w:rFonts w:ascii="Tahoma" w:hAnsi="Tahoma" w:cs="Tahoma"/>
          <w:bCs/>
          <w:sz w:val="22"/>
          <w:szCs w:val="22"/>
        </w:rPr>
        <w:t>el 30 de junio 2017</w:t>
      </w:r>
      <w:r w:rsidR="004E61D8">
        <w:rPr>
          <w:rFonts w:ascii="Tahoma" w:hAnsi="Tahoma" w:cs="Tahoma"/>
          <w:bCs/>
          <w:sz w:val="22"/>
          <w:szCs w:val="22"/>
        </w:rPr>
        <w:t>, el cual</w:t>
      </w:r>
      <w:r w:rsidR="00515137">
        <w:rPr>
          <w:rFonts w:ascii="Tahoma" w:hAnsi="Tahoma" w:cs="Tahoma"/>
          <w:bCs/>
          <w:sz w:val="22"/>
          <w:szCs w:val="22"/>
        </w:rPr>
        <w:t xml:space="preserve"> fue socializado por medio del oficio UCI-234 del 6 de septiembre de la presente anualidad y desde el 1 de a</w:t>
      </w:r>
      <w:r w:rsidR="00515137" w:rsidRPr="009025E1">
        <w:rPr>
          <w:rFonts w:ascii="Tahoma" w:hAnsi="Tahoma" w:cs="Tahoma"/>
          <w:bCs/>
          <w:sz w:val="22"/>
          <w:szCs w:val="22"/>
        </w:rPr>
        <w:t xml:space="preserve">gosto </w:t>
      </w:r>
      <w:r w:rsidR="00EA52D9">
        <w:rPr>
          <w:rFonts w:ascii="Tahoma" w:hAnsi="Tahoma" w:cs="Tahoma"/>
          <w:bCs/>
          <w:sz w:val="22"/>
          <w:szCs w:val="22"/>
        </w:rPr>
        <w:t xml:space="preserve">hasta el </w:t>
      </w:r>
      <w:r w:rsidR="00515137" w:rsidRPr="009025E1">
        <w:rPr>
          <w:rFonts w:ascii="Tahoma" w:hAnsi="Tahoma" w:cs="Tahoma"/>
          <w:bCs/>
          <w:sz w:val="22"/>
          <w:szCs w:val="22"/>
        </w:rPr>
        <w:t xml:space="preserve"> 1</w:t>
      </w:r>
      <w:r w:rsidR="004141C3">
        <w:rPr>
          <w:rFonts w:ascii="Tahoma" w:hAnsi="Tahoma" w:cs="Tahoma"/>
          <w:bCs/>
          <w:sz w:val="22"/>
          <w:szCs w:val="22"/>
        </w:rPr>
        <w:t>7</w:t>
      </w:r>
      <w:r w:rsidR="00515137" w:rsidRPr="009025E1">
        <w:rPr>
          <w:rFonts w:ascii="Tahoma" w:hAnsi="Tahoma" w:cs="Tahoma"/>
          <w:bCs/>
          <w:sz w:val="22"/>
          <w:szCs w:val="22"/>
        </w:rPr>
        <w:t xml:space="preserve"> de </w:t>
      </w:r>
      <w:r w:rsidR="00515137">
        <w:rPr>
          <w:rFonts w:ascii="Tahoma" w:hAnsi="Tahoma" w:cs="Tahoma"/>
          <w:bCs/>
          <w:sz w:val="22"/>
          <w:szCs w:val="22"/>
        </w:rPr>
        <w:t>o</w:t>
      </w:r>
      <w:r w:rsidR="00515137" w:rsidRPr="009025E1">
        <w:rPr>
          <w:rFonts w:ascii="Tahoma" w:hAnsi="Tahoma" w:cs="Tahoma"/>
          <w:bCs/>
          <w:sz w:val="22"/>
          <w:szCs w:val="22"/>
        </w:rPr>
        <w:t>ctubre de 2017</w:t>
      </w:r>
      <w:r w:rsidR="004E61D8">
        <w:rPr>
          <w:rFonts w:ascii="Tahoma" w:hAnsi="Tahoma" w:cs="Tahoma"/>
          <w:bCs/>
          <w:sz w:val="22"/>
          <w:szCs w:val="22"/>
        </w:rPr>
        <w:t>;</w:t>
      </w:r>
      <w:r w:rsidR="00EA52D9">
        <w:rPr>
          <w:rFonts w:ascii="Tahoma" w:hAnsi="Tahoma" w:cs="Tahoma"/>
          <w:bCs/>
          <w:sz w:val="22"/>
          <w:szCs w:val="22"/>
        </w:rPr>
        <w:t xml:space="preserve"> verificando</w:t>
      </w:r>
      <w:r w:rsidR="00EA52D9" w:rsidRPr="009025E1">
        <w:rPr>
          <w:rFonts w:ascii="Tahoma" w:hAnsi="Tahoma" w:cs="Tahoma"/>
          <w:bCs/>
          <w:sz w:val="22"/>
          <w:szCs w:val="22"/>
        </w:rPr>
        <w:t xml:space="preserve"> desde la recepción y radicación de la solicitud hasta la respuesta final. </w:t>
      </w:r>
      <w:r w:rsidR="00EA52D9">
        <w:rPr>
          <w:rFonts w:ascii="Tahoma" w:hAnsi="Tahoma" w:cs="Tahoma"/>
          <w:bCs/>
          <w:sz w:val="22"/>
          <w:szCs w:val="22"/>
        </w:rPr>
        <w:t>E</w:t>
      </w:r>
      <w:r w:rsidR="00515137">
        <w:rPr>
          <w:rFonts w:ascii="Tahoma" w:hAnsi="Tahoma" w:cs="Tahoma"/>
          <w:bCs/>
          <w:sz w:val="22"/>
          <w:szCs w:val="22"/>
        </w:rPr>
        <w:t>s de aclarar</w:t>
      </w:r>
      <w:r w:rsidR="004E61D8">
        <w:rPr>
          <w:rFonts w:ascii="Tahoma" w:hAnsi="Tahoma" w:cs="Tahoma"/>
          <w:bCs/>
          <w:sz w:val="22"/>
          <w:szCs w:val="22"/>
        </w:rPr>
        <w:t>,</w:t>
      </w:r>
      <w:r w:rsidR="00515137">
        <w:rPr>
          <w:rFonts w:ascii="Tahoma" w:hAnsi="Tahoma" w:cs="Tahoma"/>
          <w:bCs/>
          <w:sz w:val="22"/>
          <w:szCs w:val="22"/>
        </w:rPr>
        <w:t xml:space="preserve"> que no fue posible verificar el mes de julio,</w:t>
      </w:r>
      <w:r w:rsidR="00515137" w:rsidRPr="009025E1">
        <w:rPr>
          <w:rFonts w:ascii="Tahoma" w:hAnsi="Tahoma" w:cs="Tahoma"/>
          <w:bCs/>
          <w:sz w:val="22"/>
          <w:szCs w:val="22"/>
        </w:rPr>
        <w:t xml:space="preserve"> por cuanto el sistema GED que estaba operando hasta el 24 de </w:t>
      </w:r>
      <w:r w:rsidR="005E3A0E">
        <w:rPr>
          <w:rFonts w:ascii="Tahoma" w:hAnsi="Tahoma" w:cs="Tahoma"/>
          <w:bCs/>
          <w:sz w:val="22"/>
          <w:szCs w:val="22"/>
        </w:rPr>
        <w:t>s</w:t>
      </w:r>
      <w:r w:rsidR="00515137" w:rsidRPr="009025E1">
        <w:rPr>
          <w:rFonts w:ascii="Tahoma" w:hAnsi="Tahoma" w:cs="Tahoma"/>
          <w:bCs/>
          <w:sz w:val="22"/>
          <w:szCs w:val="22"/>
        </w:rPr>
        <w:t>eptiembre, dejó de funcionar debido al traslado de la información contenida solo para consulta</w:t>
      </w:r>
      <w:r w:rsidR="004F65C3">
        <w:rPr>
          <w:rFonts w:ascii="Tahoma" w:hAnsi="Tahoma" w:cs="Tahoma"/>
          <w:bCs/>
          <w:sz w:val="22"/>
          <w:szCs w:val="22"/>
        </w:rPr>
        <w:t>.</w:t>
      </w:r>
    </w:p>
    <w:p w14:paraId="1006C679" w14:textId="77777777" w:rsidR="004F65C3" w:rsidRDefault="004F65C3" w:rsidP="00515137">
      <w:pPr>
        <w:pStyle w:val="Encabezado"/>
        <w:tabs>
          <w:tab w:val="center" w:pos="0"/>
          <w:tab w:val="center" w:pos="426"/>
          <w:tab w:val="right" w:pos="8222"/>
        </w:tabs>
        <w:jc w:val="both"/>
        <w:rPr>
          <w:rFonts w:ascii="Tahoma" w:hAnsi="Tahoma" w:cs="Tahoma"/>
          <w:bCs/>
          <w:sz w:val="22"/>
          <w:szCs w:val="22"/>
        </w:rPr>
      </w:pPr>
    </w:p>
    <w:p w14:paraId="178CE3CC" w14:textId="7736650B" w:rsidR="00515137" w:rsidRPr="004141C3" w:rsidRDefault="00515137" w:rsidP="00515137">
      <w:pPr>
        <w:pStyle w:val="Encabezado"/>
        <w:tabs>
          <w:tab w:val="center" w:pos="0"/>
          <w:tab w:val="center" w:pos="426"/>
          <w:tab w:val="right" w:pos="8222"/>
        </w:tabs>
        <w:jc w:val="both"/>
        <w:rPr>
          <w:rFonts w:ascii="Tahoma" w:hAnsi="Tahoma" w:cs="Tahoma"/>
          <w:bCs/>
          <w:sz w:val="22"/>
          <w:szCs w:val="22"/>
        </w:rPr>
      </w:pPr>
      <w:r w:rsidRPr="004141C3">
        <w:rPr>
          <w:rFonts w:ascii="Tahoma" w:hAnsi="Tahoma" w:cs="Tahoma"/>
          <w:bCs/>
          <w:sz w:val="22"/>
          <w:szCs w:val="22"/>
        </w:rPr>
        <w:lastRenderedPageBreak/>
        <w:t xml:space="preserve">Se comprobó que hay </w:t>
      </w:r>
      <w:r w:rsidR="00D71E92" w:rsidRPr="004141C3">
        <w:rPr>
          <w:rFonts w:ascii="Tahoma" w:hAnsi="Tahoma" w:cs="Tahoma"/>
          <w:bCs/>
          <w:sz w:val="22"/>
          <w:szCs w:val="22"/>
        </w:rPr>
        <w:t>92</w:t>
      </w:r>
      <w:r w:rsidR="003612B2" w:rsidRPr="004141C3">
        <w:rPr>
          <w:rFonts w:ascii="Tahoma" w:hAnsi="Tahoma" w:cs="Tahoma"/>
          <w:bCs/>
          <w:sz w:val="22"/>
          <w:szCs w:val="22"/>
        </w:rPr>
        <w:t xml:space="preserve"> </w:t>
      </w:r>
      <w:r w:rsidR="00A0611B" w:rsidRPr="004141C3">
        <w:rPr>
          <w:rFonts w:ascii="Tahoma" w:hAnsi="Tahoma" w:cs="Tahoma"/>
          <w:bCs/>
          <w:sz w:val="22"/>
          <w:szCs w:val="22"/>
        </w:rPr>
        <w:t>GED y PQR´</w:t>
      </w:r>
      <w:r w:rsidR="005E3A0E">
        <w:rPr>
          <w:rFonts w:ascii="Tahoma" w:hAnsi="Tahoma" w:cs="Tahoma"/>
          <w:bCs/>
          <w:sz w:val="22"/>
          <w:szCs w:val="22"/>
        </w:rPr>
        <w:t>S</w:t>
      </w:r>
      <w:r w:rsidR="00A0611B" w:rsidRPr="004141C3">
        <w:rPr>
          <w:rFonts w:ascii="Tahoma" w:hAnsi="Tahoma" w:cs="Tahoma"/>
          <w:bCs/>
          <w:sz w:val="22"/>
          <w:szCs w:val="22"/>
        </w:rPr>
        <w:t xml:space="preserve"> </w:t>
      </w:r>
      <w:r w:rsidR="003612B2" w:rsidRPr="004141C3">
        <w:rPr>
          <w:rFonts w:ascii="Tahoma" w:hAnsi="Tahoma" w:cs="Tahoma"/>
          <w:bCs/>
          <w:sz w:val="22"/>
          <w:szCs w:val="22"/>
        </w:rPr>
        <w:t xml:space="preserve">del primer periodo </w:t>
      </w:r>
      <w:r w:rsidRPr="004141C3">
        <w:rPr>
          <w:rFonts w:ascii="Tahoma" w:hAnsi="Tahoma" w:cs="Tahoma"/>
          <w:bCs/>
          <w:sz w:val="22"/>
          <w:szCs w:val="22"/>
        </w:rPr>
        <w:t>vencidos</w:t>
      </w:r>
      <w:r w:rsidR="00A0611B" w:rsidRPr="004141C3">
        <w:rPr>
          <w:rFonts w:ascii="Tahoma" w:hAnsi="Tahoma" w:cs="Tahoma"/>
          <w:bCs/>
          <w:sz w:val="22"/>
          <w:szCs w:val="22"/>
        </w:rPr>
        <w:t xml:space="preserve"> y del segundo</w:t>
      </w:r>
      <w:r w:rsidR="004141C3">
        <w:rPr>
          <w:rFonts w:ascii="Tahoma" w:hAnsi="Tahoma" w:cs="Tahoma"/>
          <w:bCs/>
          <w:sz w:val="22"/>
          <w:szCs w:val="22"/>
        </w:rPr>
        <w:t xml:space="preserve"> periodo verificado </w:t>
      </w:r>
      <w:r w:rsidR="0074527F">
        <w:rPr>
          <w:rFonts w:ascii="Tahoma" w:hAnsi="Tahoma" w:cs="Tahoma"/>
          <w:bCs/>
          <w:sz w:val="22"/>
          <w:szCs w:val="22"/>
        </w:rPr>
        <w:t>6</w:t>
      </w:r>
      <w:r w:rsidR="004141C3">
        <w:rPr>
          <w:rFonts w:ascii="Tahoma" w:hAnsi="Tahoma" w:cs="Tahoma"/>
          <w:bCs/>
          <w:sz w:val="22"/>
          <w:szCs w:val="22"/>
        </w:rPr>
        <w:t>1, estos últimos se relacionan a continuación. Esta a</w:t>
      </w:r>
      <w:r w:rsidRPr="004141C3">
        <w:rPr>
          <w:rFonts w:ascii="Tahoma" w:hAnsi="Tahoma" w:cs="Tahoma"/>
          <w:bCs/>
          <w:sz w:val="22"/>
          <w:szCs w:val="22"/>
        </w:rPr>
        <w:t xml:space="preserve">cción arroja un resultado del </w:t>
      </w:r>
      <w:r w:rsidR="00D71E92" w:rsidRPr="004141C3">
        <w:rPr>
          <w:rFonts w:ascii="Tahoma" w:hAnsi="Tahoma" w:cs="Tahoma"/>
          <w:bCs/>
          <w:sz w:val="22"/>
          <w:szCs w:val="22"/>
        </w:rPr>
        <w:t xml:space="preserve"> 7</w:t>
      </w:r>
      <w:r w:rsidR="0095602A">
        <w:rPr>
          <w:rFonts w:ascii="Tahoma" w:hAnsi="Tahoma" w:cs="Tahoma"/>
          <w:bCs/>
          <w:sz w:val="22"/>
          <w:szCs w:val="22"/>
        </w:rPr>
        <w:t>5</w:t>
      </w:r>
      <w:r w:rsidRPr="004141C3">
        <w:rPr>
          <w:rFonts w:ascii="Tahoma" w:hAnsi="Tahoma" w:cs="Tahoma"/>
          <w:bCs/>
          <w:sz w:val="22"/>
          <w:szCs w:val="22"/>
        </w:rPr>
        <w:t>%</w:t>
      </w:r>
      <w:r w:rsidR="004F65C3" w:rsidRPr="004141C3">
        <w:rPr>
          <w:rFonts w:ascii="Tahoma" w:hAnsi="Tahoma" w:cs="Tahoma"/>
          <w:bCs/>
          <w:sz w:val="22"/>
          <w:szCs w:val="22"/>
        </w:rPr>
        <w:t xml:space="preserve">, por lo tanto el hallazgo </w:t>
      </w:r>
      <w:r w:rsidR="004F65C3" w:rsidRPr="004141C3">
        <w:rPr>
          <w:rFonts w:ascii="Tahoma" w:hAnsi="Tahoma" w:cs="Tahoma"/>
          <w:b/>
          <w:bCs/>
          <w:sz w:val="22"/>
          <w:szCs w:val="22"/>
        </w:rPr>
        <w:t>PERSISTE.</w:t>
      </w:r>
    </w:p>
    <w:p w14:paraId="21EE0497" w14:textId="77777777" w:rsidR="00515137" w:rsidRDefault="00515137" w:rsidP="00515137">
      <w:pPr>
        <w:pStyle w:val="Encabezado"/>
        <w:tabs>
          <w:tab w:val="center" w:pos="0"/>
          <w:tab w:val="center" w:pos="426"/>
          <w:tab w:val="right" w:pos="8222"/>
        </w:tabs>
        <w:jc w:val="both"/>
        <w:rPr>
          <w:rFonts w:ascii="Tahoma" w:hAnsi="Tahoma" w:cs="Tahoma"/>
          <w:bCs/>
          <w:sz w:val="22"/>
          <w:szCs w:val="22"/>
        </w:rPr>
      </w:pPr>
    </w:p>
    <w:tbl>
      <w:tblPr>
        <w:tblW w:w="6841" w:type="dxa"/>
        <w:jc w:val="center"/>
        <w:tblCellMar>
          <w:left w:w="70" w:type="dxa"/>
          <w:right w:w="70" w:type="dxa"/>
        </w:tblCellMar>
        <w:tblLook w:val="04A0" w:firstRow="1" w:lastRow="0" w:firstColumn="1" w:lastColumn="0" w:noHBand="0" w:noVBand="1"/>
      </w:tblPr>
      <w:tblGrid>
        <w:gridCol w:w="1555"/>
        <w:gridCol w:w="2551"/>
        <w:gridCol w:w="1418"/>
        <w:gridCol w:w="1317"/>
      </w:tblGrid>
      <w:tr w:rsidR="00A34186" w:rsidRPr="00054BE4" w14:paraId="7DD03AD5" w14:textId="77777777" w:rsidTr="003A5360">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45A67D" w14:textId="386E0992" w:rsidR="00A34186" w:rsidRPr="00A34186" w:rsidRDefault="00A34186" w:rsidP="003A5360">
            <w:pPr>
              <w:jc w:val="center"/>
              <w:rPr>
                <w:rFonts w:ascii="Tahoma" w:eastAsia="Times New Roman" w:hAnsi="Tahoma" w:cs="Tahoma"/>
                <w:b/>
                <w:color w:val="000000"/>
                <w:sz w:val="16"/>
                <w:szCs w:val="16"/>
                <w:lang w:val="es-CO" w:eastAsia="es-CO"/>
              </w:rPr>
            </w:pPr>
            <w:r w:rsidRPr="00A34186">
              <w:rPr>
                <w:rFonts w:ascii="Tahoma" w:eastAsia="Times New Roman" w:hAnsi="Tahoma" w:cs="Tahoma"/>
                <w:b/>
                <w:color w:val="000000"/>
                <w:sz w:val="16"/>
                <w:szCs w:val="16"/>
                <w:lang w:val="es-CO" w:eastAsia="es-CO"/>
              </w:rPr>
              <w:t>GED</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410C129" w14:textId="101FF354" w:rsidR="00A34186" w:rsidRPr="00A34186" w:rsidRDefault="00A34186" w:rsidP="003A5360">
            <w:pPr>
              <w:jc w:val="center"/>
              <w:rPr>
                <w:rFonts w:ascii="Tahoma" w:eastAsia="Times New Roman" w:hAnsi="Tahoma" w:cs="Tahoma"/>
                <w:b/>
                <w:color w:val="000000"/>
                <w:sz w:val="16"/>
                <w:szCs w:val="16"/>
                <w:lang w:val="es-CO" w:eastAsia="es-CO"/>
              </w:rPr>
            </w:pPr>
            <w:r w:rsidRPr="00A34186">
              <w:rPr>
                <w:rFonts w:ascii="Tahoma" w:eastAsia="Times New Roman" w:hAnsi="Tahoma" w:cs="Tahoma"/>
                <w:b/>
                <w:color w:val="000000"/>
                <w:sz w:val="16"/>
                <w:szCs w:val="16"/>
                <w:lang w:val="es-CO" w:eastAsia="es-CO"/>
              </w:rPr>
              <w:t>UNIDAD</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1CF11C2" w14:textId="5F97B63D" w:rsidR="00A34186" w:rsidRPr="00A34186" w:rsidRDefault="00A34186" w:rsidP="003A5360">
            <w:pPr>
              <w:jc w:val="center"/>
              <w:rPr>
                <w:rFonts w:ascii="Tahoma" w:eastAsia="Times New Roman" w:hAnsi="Tahoma" w:cs="Tahoma"/>
                <w:b/>
                <w:color w:val="000000"/>
                <w:sz w:val="16"/>
                <w:szCs w:val="16"/>
                <w:lang w:val="es-CO" w:eastAsia="es-CO"/>
              </w:rPr>
            </w:pPr>
            <w:r w:rsidRPr="00A34186">
              <w:rPr>
                <w:rFonts w:ascii="Tahoma" w:eastAsia="Times New Roman" w:hAnsi="Tahoma" w:cs="Tahoma"/>
                <w:b/>
                <w:color w:val="000000"/>
                <w:sz w:val="16"/>
                <w:szCs w:val="16"/>
                <w:lang w:val="es-CO" w:eastAsia="es-CO"/>
              </w:rPr>
              <w:t>DIAS PARA RESPUESTA</w:t>
            </w:r>
          </w:p>
        </w:tc>
        <w:tc>
          <w:tcPr>
            <w:tcW w:w="13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FE92229" w14:textId="5A3721FE" w:rsidR="00A34186" w:rsidRPr="00A34186" w:rsidRDefault="00A34186" w:rsidP="003A5360">
            <w:pPr>
              <w:jc w:val="center"/>
              <w:rPr>
                <w:rFonts w:ascii="Tahoma" w:eastAsia="Times New Roman" w:hAnsi="Tahoma" w:cs="Tahoma"/>
                <w:b/>
                <w:color w:val="000000"/>
                <w:sz w:val="16"/>
                <w:szCs w:val="16"/>
                <w:lang w:val="es-CO" w:eastAsia="es-CO"/>
              </w:rPr>
            </w:pPr>
            <w:r w:rsidRPr="00A34186">
              <w:rPr>
                <w:rFonts w:ascii="Tahoma" w:eastAsia="Times New Roman" w:hAnsi="Tahoma" w:cs="Tahoma"/>
                <w:b/>
                <w:color w:val="000000"/>
                <w:sz w:val="16"/>
                <w:szCs w:val="16"/>
                <w:lang w:val="es-CO" w:eastAsia="es-CO"/>
              </w:rPr>
              <w:t>DIAS    VENCIMIENTO</w:t>
            </w:r>
          </w:p>
        </w:tc>
      </w:tr>
      <w:tr w:rsidR="00054BE4" w:rsidRPr="00054BE4" w14:paraId="3EF842F6" w14:textId="77777777" w:rsidTr="003A5360">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DE5FA" w14:textId="08561281"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40098-2017</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162C7872"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31571F9"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10 Días Hábiles</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28C23F04"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21</w:t>
            </w:r>
          </w:p>
        </w:tc>
      </w:tr>
      <w:tr w:rsidR="00054BE4" w:rsidRPr="00054BE4" w14:paraId="438D7E94"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52DAE48" w14:textId="6910A0B9"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40099-2017</w:t>
            </w:r>
          </w:p>
        </w:tc>
        <w:tc>
          <w:tcPr>
            <w:tcW w:w="2551" w:type="dxa"/>
            <w:tcBorders>
              <w:top w:val="nil"/>
              <w:left w:val="nil"/>
              <w:bottom w:val="single" w:sz="4" w:space="0" w:color="auto"/>
              <w:right w:val="single" w:sz="4" w:space="0" w:color="auto"/>
            </w:tcBorders>
            <w:shd w:val="clear" w:color="auto" w:fill="auto"/>
            <w:noWrap/>
            <w:vAlign w:val="center"/>
            <w:hideMark/>
          </w:tcPr>
          <w:p w14:paraId="5483F4F8"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6559AEC0"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10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3C91E1BA"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5</w:t>
            </w:r>
          </w:p>
        </w:tc>
      </w:tr>
      <w:tr w:rsidR="00054BE4" w:rsidRPr="00054BE4" w14:paraId="42302D04"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63DBDB9" w14:textId="3DF2CC72"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40149-2017</w:t>
            </w:r>
          </w:p>
        </w:tc>
        <w:tc>
          <w:tcPr>
            <w:tcW w:w="2551" w:type="dxa"/>
            <w:tcBorders>
              <w:top w:val="nil"/>
              <w:left w:val="nil"/>
              <w:bottom w:val="single" w:sz="4" w:space="0" w:color="auto"/>
              <w:right w:val="single" w:sz="4" w:space="0" w:color="auto"/>
            </w:tcBorders>
            <w:shd w:val="clear" w:color="auto" w:fill="auto"/>
            <w:noWrap/>
            <w:vAlign w:val="center"/>
            <w:hideMark/>
          </w:tcPr>
          <w:p w14:paraId="29A42066"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187BB9C1"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10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5D91ECA4"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w:t>
            </w:r>
          </w:p>
        </w:tc>
      </w:tr>
      <w:tr w:rsidR="00054BE4" w:rsidRPr="00054BE4" w14:paraId="67436C92"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D3BB956" w14:textId="4B140C8A"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40241-2017</w:t>
            </w:r>
          </w:p>
        </w:tc>
        <w:tc>
          <w:tcPr>
            <w:tcW w:w="2551" w:type="dxa"/>
            <w:tcBorders>
              <w:top w:val="nil"/>
              <w:left w:val="nil"/>
              <w:bottom w:val="single" w:sz="4" w:space="0" w:color="auto"/>
              <w:right w:val="single" w:sz="4" w:space="0" w:color="auto"/>
            </w:tcBorders>
            <w:shd w:val="clear" w:color="auto" w:fill="auto"/>
            <w:noWrap/>
            <w:vAlign w:val="center"/>
            <w:hideMark/>
          </w:tcPr>
          <w:p w14:paraId="0741EBA4"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06F9AC6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33588DC4"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5</w:t>
            </w:r>
          </w:p>
        </w:tc>
      </w:tr>
      <w:tr w:rsidR="00054BE4" w:rsidRPr="00054BE4" w14:paraId="27DD8905"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0A90B1C" w14:textId="5B31E3AC"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40373-2017</w:t>
            </w:r>
          </w:p>
        </w:tc>
        <w:tc>
          <w:tcPr>
            <w:tcW w:w="2551" w:type="dxa"/>
            <w:tcBorders>
              <w:top w:val="nil"/>
              <w:left w:val="nil"/>
              <w:bottom w:val="single" w:sz="4" w:space="0" w:color="auto"/>
              <w:right w:val="single" w:sz="4" w:space="0" w:color="auto"/>
            </w:tcBorders>
            <w:shd w:val="clear" w:color="auto" w:fill="auto"/>
            <w:noWrap/>
            <w:vAlign w:val="center"/>
            <w:hideMark/>
          </w:tcPr>
          <w:p w14:paraId="101C047F"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1DE52F04"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7C496CB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w:t>
            </w:r>
          </w:p>
        </w:tc>
      </w:tr>
      <w:tr w:rsidR="00054BE4" w:rsidRPr="00054BE4" w14:paraId="2911F845"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8DE501E" w14:textId="23F819A6"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40375-2017</w:t>
            </w:r>
          </w:p>
        </w:tc>
        <w:tc>
          <w:tcPr>
            <w:tcW w:w="2551" w:type="dxa"/>
            <w:tcBorders>
              <w:top w:val="nil"/>
              <w:left w:val="nil"/>
              <w:bottom w:val="single" w:sz="4" w:space="0" w:color="auto"/>
              <w:right w:val="single" w:sz="4" w:space="0" w:color="auto"/>
            </w:tcBorders>
            <w:shd w:val="clear" w:color="auto" w:fill="auto"/>
            <w:noWrap/>
            <w:vAlign w:val="center"/>
            <w:hideMark/>
          </w:tcPr>
          <w:p w14:paraId="03B47DC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3E4AA7FE"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511B8D8B"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w:t>
            </w:r>
          </w:p>
        </w:tc>
      </w:tr>
      <w:tr w:rsidR="00054BE4" w:rsidRPr="00054BE4" w14:paraId="05931839"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16E42B0" w14:textId="7FFCB8D0"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40405-2017</w:t>
            </w:r>
          </w:p>
        </w:tc>
        <w:tc>
          <w:tcPr>
            <w:tcW w:w="2551" w:type="dxa"/>
            <w:tcBorders>
              <w:top w:val="nil"/>
              <w:left w:val="nil"/>
              <w:bottom w:val="single" w:sz="4" w:space="0" w:color="auto"/>
              <w:right w:val="single" w:sz="4" w:space="0" w:color="auto"/>
            </w:tcBorders>
            <w:shd w:val="clear" w:color="auto" w:fill="auto"/>
            <w:noWrap/>
            <w:vAlign w:val="center"/>
            <w:hideMark/>
          </w:tcPr>
          <w:p w14:paraId="6E0128AF"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3D82BE1B"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5BC3E773"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w:t>
            </w:r>
          </w:p>
        </w:tc>
      </w:tr>
      <w:tr w:rsidR="00054BE4" w:rsidRPr="00054BE4" w14:paraId="1A22C2AE"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714F654" w14:textId="1D4AF6A8"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40409-2017</w:t>
            </w:r>
          </w:p>
        </w:tc>
        <w:tc>
          <w:tcPr>
            <w:tcW w:w="2551" w:type="dxa"/>
            <w:tcBorders>
              <w:top w:val="nil"/>
              <w:left w:val="nil"/>
              <w:bottom w:val="single" w:sz="4" w:space="0" w:color="auto"/>
              <w:right w:val="single" w:sz="4" w:space="0" w:color="auto"/>
            </w:tcBorders>
            <w:shd w:val="clear" w:color="auto" w:fill="auto"/>
            <w:noWrap/>
            <w:vAlign w:val="center"/>
            <w:hideMark/>
          </w:tcPr>
          <w:p w14:paraId="7A3AFA7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43A85E8F"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2D406300"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w:t>
            </w:r>
          </w:p>
        </w:tc>
      </w:tr>
      <w:tr w:rsidR="00054BE4" w:rsidRPr="00054BE4" w14:paraId="3697CABB"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2935238" w14:textId="5FE53E81"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40411-2017</w:t>
            </w:r>
          </w:p>
        </w:tc>
        <w:tc>
          <w:tcPr>
            <w:tcW w:w="2551" w:type="dxa"/>
            <w:tcBorders>
              <w:top w:val="nil"/>
              <w:left w:val="nil"/>
              <w:bottom w:val="single" w:sz="4" w:space="0" w:color="auto"/>
              <w:right w:val="single" w:sz="4" w:space="0" w:color="auto"/>
            </w:tcBorders>
            <w:shd w:val="clear" w:color="auto" w:fill="auto"/>
            <w:noWrap/>
            <w:vAlign w:val="center"/>
            <w:hideMark/>
          </w:tcPr>
          <w:p w14:paraId="28C61359"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51E1117A"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42684E7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3</w:t>
            </w:r>
          </w:p>
        </w:tc>
      </w:tr>
      <w:tr w:rsidR="00054BE4" w:rsidRPr="00054BE4" w14:paraId="4F2CBBC0"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849400C" w14:textId="789BD2E5"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40412-2017</w:t>
            </w:r>
          </w:p>
        </w:tc>
        <w:tc>
          <w:tcPr>
            <w:tcW w:w="2551" w:type="dxa"/>
            <w:tcBorders>
              <w:top w:val="nil"/>
              <w:left w:val="nil"/>
              <w:bottom w:val="single" w:sz="4" w:space="0" w:color="auto"/>
              <w:right w:val="single" w:sz="4" w:space="0" w:color="auto"/>
            </w:tcBorders>
            <w:shd w:val="clear" w:color="auto" w:fill="auto"/>
            <w:noWrap/>
            <w:vAlign w:val="center"/>
            <w:hideMark/>
          </w:tcPr>
          <w:p w14:paraId="2D2AFD94"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654EDBE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1D57DFA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w:t>
            </w:r>
          </w:p>
        </w:tc>
      </w:tr>
      <w:tr w:rsidR="00054BE4" w:rsidRPr="00054BE4" w14:paraId="3CB5C8A4"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22B8EAB" w14:textId="0CF69AF3"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40419-2017</w:t>
            </w:r>
          </w:p>
        </w:tc>
        <w:tc>
          <w:tcPr>
            <w:tcW w:w="2551" w:type="dxa"/>
            <w:tcBorders>
              <w:top w:val="nil"/>
              <w:left w:val="nil"/>
              <w:bottom w:val="single" w:sz="4" w:space="0" w:color="auto"/>
              <w:right w:val="single" w:sz="4" w:space="0" w:color="auto"/>
            </w:tcBorders>
            <w:shd w:val="clear" w:color="auto" w:fill="auto"/>
            <w:noWrap/>
            <w:vAlign w:val="center"/>
            <w:hideMark/>
          </w:tcPr>
          <w:p w14:paraId="5C0CE866"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763C6653"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062E63C2"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w:t>
            </w:r>
          </w:p>
        </w:tc>
      </w:tr>
      <w:tr w:rsidR="00054BE4" w:rsidRPr="00054BE4" w14:paraId="0887D84E"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4DF1A24" w14:textId="6BA30436"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40468-2017</w:t>
            </w:r>
          </w:p>
        </w:tc>
        <w:tc>
          <w:tcPr>
            <w:tcW w:w="2551" w:type="dxa"/>
            <w:tcBorders>
              <w:top w:val="nil"/>
              <w:left w:val="nil"/>
              <w:bottom w:val="single" w:sz="4" w:space="0" w:color="auto"/>
              <w:right w:val="single" w:sz="4" w:space="0" w:color="auto"/>
            </w:tcBorders>
            <w:shd w:val="clear" w:color="auto" w:fill="auto"/>
            <w:noWrap/>
            <w:vAlign w:val="center"/>
            <w:hideMark/>
          </w:tcPr>
          <w:p w14:paraId="1DFA9366"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30F56C00"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523CFB77"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w:t>
            </w:r>
          </w:p>
        </w:tc>
      </w:tr>
      <w:tr w:rsidR="00054BE4" w:rsidRPr="00054BE4" w14:paraId="45B3A3DF"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E81D42B" w14:textId="67E584B3"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40550-2017</w:t>
            </w:r>
          </w:p>
        </w:tc>
        <w:tc>
          <w:tcPr>
            <w:tcW w:w="2551" w:type="dxa"/>
            <w:tcBorders>
              <w:top w:val="nil"/>
              <w:left w:val="nil"/>
              <w:bottom w:val="single" w:sz="4" w:space="0" w:color="auto"/>
              <w:right w:val="single" w:sz="4" w:space="0" w:color="auto"/>
            </w:tcBorders>
            <w:shd w:val="clear" w:color="auto" w:fill="auto"/>
            <w:noWrap/>
            <w:vAlign w:val="center"/>
            <w:hideMark/>
          </w:tcPr>
          <w:p w14:paraId="35B5596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09348258"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3E7911FB"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3</w:t>
            </w:r>
          </w:p>
        </w:tc>
      </w:tr>
      <w:tr w:rsidR="00054BE4" w:rsidRPr="00054BE4" w14:paraId="4266B0D2"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7A28C1D" w14:textId="6B20B53F"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40590-2017</w:t>
            </w:r>
          </w:p>
        </w:tc>
        <w:tc>
          <w:tcPr>
            <w:tcW w:w="2551" w:type="dxa"/>
            <w:tcBorders>
              <w:top w:val="nil"/>
              <w:left w:val="nil"/>
              <w:bottom w:val="single" w:sz="4" w:space="0" w:color="auto"/>
              <w:right w:val="single" w:sz="4" w:space="0" w:color="auto"/>
            </w:tcBorders>
            <w:shd w:val="clear" w:color="auto" w:fill="auto"/>
            <w:noWrap/>
            <w:vAlign w:val="center"/>
            <w:hideMark/>
          </w:tcPr>
          <w:p w14:paraId="51E5EFC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7D2D7F4F"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5579F2DB"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47</w:t>
            </w:r>
          </w:p>
        </w:tc>
      </w:tr>
      <w:tr w:rsidR="00054BE4" w:rsidRPr="00054BE4" w14:paraId="0DD93E16"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89A4C64" w14:textId="60D61324"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40603-2017</w:t>
            </w:r>
          </w:p>
        </w:tc>
        <w:tc>
          <w:tcPr>
            <w:tcW w:w="2551" w:type="dxa"/>
            <w:tcBorders>
              <w:top w:val="nil"/>
              <w:left w:val="nil"/>
              <w:bottom w:val="single" w:sz="4" w:space="0" w:color="auto"/>
              <w:right w:val="single" w:sz="4" w:space="0" w:color="auto"/>
            </w:tcBorders>
            <w:shd w:val="clear" w:color="auto" w:fill="auto"/>
            <w:noWrap/>
            <w:vAlign w:val="center"/>
            <w:hideMark/>
          </w:tcPr>
          <w:p w14:paraId="52718BF1"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691280E1"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05E719E6"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2</w:t>
            </w:r>
          </w:p>
        </w:tc>
      </w:tr>
      <w:tr w:rsidR="00054BE4" w:rsidRPr="00054BE4" w14:paraId="6D8F50D7"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22F87F0" w14:textId="0FA94398"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40649-2017</w:t>
            </w:r>
          </w:p>
        </w:tc>
        <w:tc>
          <w:tcPr>
            <w:tcW w:w="2551" w:type="dxa"/>
            <w:tcBorders>
              <w:top w:val="nil"/>
              <w:left w:val="nil"/>
              <w:bottom w:val="single" w:sz="4" w:space="0" w:color="auto"/>
              <w:right w:val="single" w:sz="4" w:space="0" w:color="auto"/>
            </w:tcBorders>
            <w:shd w:val="clear" w:color="auto" w:fill="auto"/>
            <w:noWrap/>
            <w:vAlign w:val="center"/>
            <w:hideMark/>
          </w:tcPr>
          <w:p w14:paraId="547EF9FF"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2649967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701EEDA2"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w:t>
            </w:r>
          </w:p>
        </w:tc>
      </w:tr>
      <w:tr w:rsidR="00054BE4" w:rsidRPr="00054BE4" w14:paraId="075B6C2A"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E1D4503" w14:textId="6B92C6D4"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40776-2017</w:t>
            </w:r>
          </w:p>
        </w:tc>
        <w:tc>
          <w:tcPr>
            <w:tcW w:w="2551" w:type="dxa"/>
            <w:tcBorders>
              <w:top w:val="nil"/>
              <w:left w:val="nil"/>
              <w:bottom w:val="single" w:sz="4" w:space="0" w:color="auto"/>
              <w:right w:val="single" w:sz="4" w:space="0" w:color="auto"/>
            </w:tcBorders>
            <w:shd w:val="clear" w:color="auto" w:fill="auto"/>
            <w:noWrap/>
            <w:vAlign w:val="center"/>
            <w:hideMark/>
          </w:tcPr>
          <w:p w14:paraId="33ED5623"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330E5295"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4782FE1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3</w:t>
            </w:r>
          </w:p>
        </w:tc>
      </w:tr>
      <w:tr w:rsidR="00054BE4" w:rsidRPr="00054BE4" w14:paraId="71944C21"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95141A0" w14:textId="78E29E16"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40791-2017</w:t>
            </w:r>
          </w:p>
        </w:tc>
        <w:tc>
          <w:tcPr>
            <w:tcW w:w="2551" w:type="dxa"/>
            <w:tcBorders>
              <w:top w:val="nil"/>
              <w:left w:val="nil"/>
              <w:bottom w:val="single" w:sz="4" w:space="0" w:color="auto"/>
              <w:right w:val="single" w:sz="4" w:space="0" w:color="auto"/>
            </w:tcBorders>
            <w:shd w:val="clear" w:color="auto" w:fill="auto"/>
            <w:noWrap/>
            <w:vAlign w:val="center"/>
            <w:hideMark/>
          </w:tcPr>
          <w:p w14:paraId="1D4F8413"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0E8A846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730713E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3</w:t>
            </w:r>
          </w:p>
        </w:tc>
      </w:tr>
      <w:tr w:rsidR="00054BE4" w:rsidRPr="00054BE4" w14:paraId="61AC0586"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1397084" w14:textId="28D7A190"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40805-2017</w:t>
            </w:r>
          </w:p>
        </w:tc>
        <w:tc>
          <w:tcPr>
            <w:tcW w:w="2551" w:type="dxa"/>
            <w:tcBorders>
              <w:top w:val="nil"/>
              <w:left w:val="nil"/>
              <w:bottom w:val="single" w:sz="4" w:space="0" w:color="auto"/>
              <w:right w:val="single" w:sz="4" w:space="0" w:color="auto"/>
            </w:tcBorders>
            <w:shd w:val="clear" w:color="auto" w:fill="auto"/>
            <w:noWrap/>
            <w:vAlign w:val="center"/>
            <w:hideMark/>
          </w:tcPr>
          <w:p w14:paraId="739E72C2"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20A57184"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0600A44E"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3</w:t>
            </w:r>
          </w:p>
        </w:tc>
      </w:tr>
      <w:tr w:rsidR="00054BE4" w:rsidRPr="00054BE4" w14:paraId="1406F499"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F5CC092" w14:textId="735DD69E"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40809-2017</w:t>
            </w:r>
          </w:p>
        </w:tc>
        <w:tc>
          <w:tcPr>
            <w:tcW w:w="2551" w:type="dxa"/>
            <w:tcBorders>
              <w:top w:val="nil"/>
              <w:left w:val="nil"/>
              <w:bottom w:val="single" w:sz="4" w:space="0" w:color="auto"/>
              <w:right w:val="single" w:sz="4" w:space="0" w:color="auto"/>
            </w:tcBorders>
            <w:shd w:val="clear" w:color="auto" w:fill="auto"/>
            <w:noWrap/>
            <w:vAlign w:val="center"/>
            <w:hideMark/>
          </w:tcPr>
          <w:p w14:paraId="4454612E"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7420E7C4"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2D68440A"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3</w:t>
            </w:r>
          </w:p>
        </w:tc>
      </w:tr>
      <w:tr w:rsidR="00054BE4" w:rsidRPr="00054BE4" w14:paraId="12678517"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9E25790" w14:textId="71FF6C46"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41232-2017</w:t>
            </w:r>
          </w:p>
        </w:tc>
        <w:tc>
          <w:tcPr>
            <w:tcW w:w="2551" w:type="dxa"/>
            <w:tcBorders>
              <w:top w:val="nil"/>
              <w:left w:val="nil"/>
              <w:bottom w:val="single" w:sz="4" w:space="0" w:color="auto"/>
              <w:right w:val="single" w:sz="4" w:space="0" w:color="auto"/>
            </w:tcBorders>
            <w:shd w:val="clear" w:color="auto" w:fill="auto"/>
            <w:noWrap/>
            <w:vAlign w:val="center"/>
            <w:hideMark/>
          </w:tcPr>
          <w:p w14:paraId="2B46222E"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3C9A03A5"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7B8AAEF9"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w:t>
            </w:r>
          </w:p>
        </w:tc>
      </w:tr>
      <w:tr w:rsidR="00054BE4" w:rsidRPr="00054BE4" w14:paraId="7AD6CD08"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86975EF" w14:textId="6EE9A373"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41249-2017</w:t>
            </w:r>
          </w:p>
        </w:tc>
        <w:tc>
          <w:tcPr>
            <w:tcW w:w="2551" w:type="dxa"/>
            <w:tcBorders>
              <w:top w:val="nil"/>
              <w:left w:val="nil"/>
              <w:bottom w:val="single" w:sz="4" w:space="0" w:color="auto"/>
              <w:right w:val="single" w:sz="4" w:space="0" w:color="auto"/>
            </w:tcBorders>
            <w:shd w:val="clear" w:color="auto" w:fill="auto"/>
            <w:noWrap/>
            <w:vAlign w:val="center"/>
            <w:hideMark/>
          </w:tcPr>
          <w:p w14:paraId="70DE1C9A"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13FC246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4B0E3367"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6</w:t>
            </w:r>
          </w:p>
        </w:tc>
      </w:tr>
      <w:tr w:rsidR="00054BE4" w:rsidRPr="00054BE4" w14:paraId="00264D56"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D84AB36" w14:textId="143073E2"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41270-2017</w:t>
            </w:r>
          </w:p>
        </w:tc>
        <w:tc>
          <w:tcPr>
            <w:tcW w:w="2551" w:type="dxa"/>
            <w:tcBorders>
              <w:top w:val="nil"/>
              <w:left w:val="nil"/>
              <w:bottom w:val="single" w:sz="4" w:space="0" w:color="auto"/>
              <w:right w:val="single" w:sz="4" w:space="0" w:color="auto"/>
            </w:tcBorders>
            <w:shd w:val="clear" w:color="auto" w:fill="auto"/>
            <w:noWrap/>
            <w:vAlign w:val="center"/>
            <w:hideMark/>
          </w:tcPr>
          <w:p w14:paraId="05A90179"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3FAA440B"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02011F9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10</w:t>
            </w:r>
          </w:p>
        </w:tc>
      </w:tr>
      <w:tr w:rsidR="00054BE4" w:rsidRPr="00054BE4" w14:paraId="6C5AF265"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8718F6B" w14:textId="21DA5761"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41271-2017</w:t>
            </w:r>
          </w:p>
        </w:tc>
        <w:tc>
          <w:tcPr>
            <w:tcW w:w="2551" w:type="dxa"/>
            <w:tcBorders>
              <w:top w:val="nil"/>
              <w:left w:val="nil"/>
              <w:bottom w:val="single" w:sz="4" w:space="0" w:color="auto"/>
              <w:right w:val="single" w:sz="4" w:space="0" w:color="auto"/>
            </w:tcBorders>
            <w:shd w:val="clear" w:color="auto" w:fill="auto"/>
            <w:noWrap/>
            <w:vAlign w:val="center"/>
            <w:hideMark/>
          </w:tcPr>
          <w:p w14:paraId="1797EF08"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3AB9D674"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06650419"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6</w:t>
            </w:r>
          </w:p>
        </w:tc>
      </w:tr>
      <w:tr w:rsidR="00054BE4" w:rsidRPr="00054BE4" w14:paraId="106A2081"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811F92F" w14:textId="5056F982"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41310-2017</w:t>
            </w:r>
          </w:p>
        </w:tc>
        <w:tc>
          <w:tcPr>
            <w:tcW w:w="2551" w:type="dxa"/>
            <w:tcBorders>
              <w:top w:val="nil"/>
              <w:left w:val="nil"/>
              <w:bottom w:val="single" w:sz="4" w:space="0" w:color="auto"/>
              <w:right w:val="single" w:sz="4" w:space="0" w:color="auto"/>
            </w:tcBorders>
            <w:shd w:val="clear" w:color="auto" w:fill="auto"/>
            <w:noWrap/>
            <w:vAlign w:val="center"/>
            <w:hideMark/>
          </w:tcPr>
          <w:p w14:paraId="649180E0"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3D09F481"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41F5DE9E"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10</w:t>
            </w:r>
          </w:p>
        </w:tc>
      </w:tr>
      <w:tr w:rsidR="00054BE4" w:rsidRPr="00054BE4" w14:paraId="316E3462" w14:textId="77777777" w:rsidTr="003A5360">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DA4D1" w14:textId="33AEBED4"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41371-2017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8C95B"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8353"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7C3C5"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2CCC8F99" w14:textId="77777777" w:rsidTr="003A5360">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C68F1" w14:textId="51DB933F"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41458-2017</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1B2E17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681164E"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61419A62"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2C938674"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EADACEF" w14:textId="6FACB59F"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41606-2017</w:t>
            </w:r>
          </w:p>
        </w:tc>
        <w:tc>
          <w:tcPr>
            <w:tcW w:w="2551" w:type="dxa"/>
            <w:tcBorders>
              <w:top w:val="nil"/>
              <w:left w:val="nil"/>
              <w:bottom w:val="single" w:sz="4" w:space="0" w:color="auto"/>
              <w:right w:val="single" w:sz="4" w:space="0" w:color="auto"/>
            </w:tcBorders>
            <w:shd w:val="clear" w:color="auto" w:fill="auto"/>
            <w:noWrap/>
            <w:vAlign w:val="center"/>
            <w:hideMark/>
          </w:tcPr>
          <w:p w14:paraId="27D02A30"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77EF3359"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2E91DB37"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18BAB5D7"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299CFD5" w14:textId="4FC07784"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41613-2017</w:t>
            </w:r>
          </w:p>
        </w:tc>
        <w:tc>
          <w:tcPr>
            <w:tcW w:w="2551" w:type="dxa"/>
            <w:tcBorders>
              <w:top w:val="nil"/>
              <w:left w:val="nil"/>
              <w:bottom w:val="single" w:sz="4" w:space="0" w:color="auto"/>
              <w:right w:val="single" w:sz="4" w:space="0" w:color="auto"/>
            </w:tcBorders>
            <w:shd w:val="clear" w:color="auto" w:fill="auto"/>
            <w:noWrap/>
            <w:vAlign w:val="center"/>
            <w:hideMark/>
          </w:tcPr>
          <w:p w14:paraId="51C6E0F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55B2361B"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30D28EB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5098BA30" w14:textId="77777777" w:rsidTr="005E3A0E">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DDEB007" w14:textId="25B5EC61"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41656-2017</w:t>
            </w:r>
          </w:p>
        </w:tc>
        <w:tc>
          <w:tcPr>
            <w:tcW w:w="2551" w:type="dxa"/>
            <w:tcBorders>
              <w:top w:val="nil"/>
              <w:left w:val="nil"/>
              <w:bottom w:val="single" w:sz="4" w:space="0" w:color="auto"/>
              <w:right w:val="single" w:sz="4" w:space="0" w:color="auto"/>
            </w:tcBorders>
            <w:shd w:val="clear" w:color="auto" w:fill="auto"/>
            <w:noWrap/>
            <w:vAlign w:val="center"/>
            <w:hideMark/>
          </w:tcPr>
          <w:p w14:paraId="7313DBD9"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5BE615D5"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24E06BEA"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3</w:t>
            </w:r>
          </w:p>
        </w:tc>
      </w:tr>
      <w:tr w:rsidR="00054BE4" w:rsidRPr="00054BE4" w14:paraId="5E0B8F74" w14:textId="77777777" w:rsidTr="005E3A0E">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B9689" w14:textId="4F3A0E84"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lastRenderedPageBreak/>
              <w:t>41666-2017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ACA1B"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83A76"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793B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707453EB" w14:textId="77777777" w:rsidTr="005E3A0E">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B2E3A" w14:textId="014BD086"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41673-2017</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2796627"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6509C0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5D7F1C7A"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69D1C3D5"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9C44699" w14:textId="548B4DBD"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41683-2017</w:t>
            </w:r>
          </w:p>
        </w:tc>
        <w:tc>
          <w:tcPr>
            <w:tcW w:w="2551" w:type="dxa"/>
            <w:tcBorders>
              <w:top w:val="nil"/>
              <w:left w:val="nil"/>
              <w:bottom w:val="single" w:sz="4" w:space="0" w:color="auto"/>
              <w:right w:val="single" w:sz="4" w:space="0" w:color="auto"/>
            </w:tcBorders>
            <w:shd w:val="clear" w:color="auto" w:fill="auto"/>
            <w:noWrap/>
            <w:vAlign w:val="center"/>
            <w:hideMark/>
          </w:tcPr>
          <w:p w14:paraId="39D52889"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4180D827"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06F1157B"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7A56181E" w14:textId="77777777" w:rsidTr="003A5360">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2AC67" w14:textId="7F323A2D"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41793-2017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CC616"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7E53A"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1B47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79FF8A47" w14:textId="77777777" w:rsidTr="003A5360">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828B7" w14:textId="44EED8F1"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41813-2017</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C6ECB07"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16F7728"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7C3AE210"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39A68718"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B68B968" w14:textId="1A05747D"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41821-2017</w:t>
            </w:r>
          </w:p>
        </w:tc>
        <w:tc>
          <w:tcPr>
            <w:tcW w:w="2551" w:type="dxa"/>
            <w:tcBorders>
              <w:top w:val="nil"/>
              <w:left w:val="nil"/>
              <w:bottom w:val="single" w:sz="4" w:space="0" w:color="auto"/>
              <w:right w:val="single" w:sz="4" w:space="0" w:color="auto"/>
            </w:tcBorders>
            <w:shd w:val="clear" w:color="auto" w:fill="auto"/>
            <w:noWrap/>
            <w:vAlign w:val="center"/>
            <w:hideMark/>
          </w:tcPr>
          <w:p w14:paraId="5B9DAF1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4B53A754"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63471968"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5E2A201D"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499752A" w14:textId="5E529834"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41837-2017</w:t>
            </w:r>
          </w:p>
        </w:tc>
        <w:tc>
          <w:tcPr>
            <w:tcW w:w="2551" w:type="dxa"/>
            <w:tcBorders>
              <w:top w:val="nil"/>
              <w:left w:val="nil"/>
              <w:bottom w:val="single" w:sz="4" w:space="0" w:color="auto"/>
              <w:right w:val="single" w:sz="4" w:space="0" w:color="auto"/>
            </w:tcBorders>
            <w:shd w:val="clear" w:color="auto" w:fill="auto"/>
            <w:noWrap/>
            <w:vAlign w:val="center"/>
            <w:hideMark/>
          </w:tcPr>
          <w:p w14:paraId="4E30B71B"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3DED6166"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56BE50AF"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06D91642"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11EF0E0" w14:textId="21A5F6F5"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41842-2017</w:t>
            </w:r>
          </w:p>
        </w:tc>
        <w:tc>
          <w:tcPr>
            <w:tcW w:w="2551" w:type="dxa"/>
            <w:tcBorders>
              <w:top w:val="nil"/>
              <w:left w:val="nil"/>
              <w:bottom w:val="single" w:sz="4" w:space="0" w:color="auto"/>
              <w:right w:val="single" w:sz="4" w:space="0" w:color="auto"/>
            </w:tcBorders>
            <w:shd w:val="clear" w:color="auto" w:fill="auto"/>
            <w:noWrap/>
            <w:vAlign w:val="center"/>
            <w:hideMark/>
          </w:tcPr>
          <w:p w14:paraId="6B0B69E9"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2FEAF3C0"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6395DA00"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0BA6230C"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13796CD" w14:textId="76FFD65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41853-2017</w:t>
            </w:r>
          </w:p>
        </w:tc>
        <w:tc>
          <w:tcPr>
            <w:tcW w:w="2551" w:type="dxa"/>
            <w:tcBorders>
              <w:top w:val="nil"/>
              <w:left w:val="nil"/>
              <w:bottom w:val="single" w:sz="4" w:space="0" w:color="auto"/>
              <w:right w:val="single" w:sz="4" w:space="0" w:color="auto"/>
            </w:tcBorders>
            <w:shd w:val="clear" w:color="auto" w:fill="auto"/>
            <w:noWrap/>
            <w:vAlign w:val="center"/>
            <w:hideMark/>
          </w:tcPr>
          <w:p w14:paraId="5CA1127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2A4EFAF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32FF6A84"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21B60727"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F9B35B5" w14:textId="4FCEB06E"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42059-2017</w:t>
            </w:r>
          </w:p>
        </w:tc>
        <w:tc>
          <w:tcPr>
            <w:tcW w:w="2551" w:type="dxa"/>
            <w:tcBorders>
              <w:top w:val="nil"/>
              <w:left w:val="nil"/>
              <w:bottom w:val="single" w:sz="4" w:space="0" w:color="auto"/>
              <w:right w:val="single" w:sz="4" w:space="0" w:color="auto"/>
            </w:tcBorders>
            <w:shd w:val="clear" w:color="auto" w:fill="auto"/>
            <w:noWrap/>
            <w:vAlign w:val="center"/>
            <w:hideMark/>
          </w:tcPr>
          <w:p w14:paraId="0068635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3FB8649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1FF8AA9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450A0AFF"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F3D2CE5" w14:textId="47534A4C"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42070-2017</w:t>
            </w:r>
          </w:p>
        </w:tc>
        <w:tc>
          <w:tcPr>
            <w:tcW w:w="2551" w:type="dxa"/>
            <w:tcBorders>
              <w:top w:val="nil"/>
              <w:left w:val="nil"/>
              <w:bottom w:val="single" w:sz="4" w:space="0" w:color="auto"/>
              <w:right w:val="single" w:sz="4" w:space="0" w:color="auto"/>
            </w:tcBorders>
            <w:shd w:val="clear" w:color="auto" w:fill="auto"/>
            <w:noWrap/>
            <w:vAlign w:val="center"/>
            <w:hideMark/>
          </w:tcPr>
          <w:p w14:paraId="48F04334"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444EFEF4"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2597A10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403B9470"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D54B6F9" w14:textId="61561362"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42116-2017</w:t>
            </w:r>
          </w:p>
        </w:tc>
        <w:tc>
          <w:tcPr>
            <w:tcW w:w="2551" w:type="dxa"/>
            <w:tcBorders>
              <w:top w:val="nil"/>
              <w:left w:val="nil"/>
              <w:bottom w:val="single" w:sz="4" w:space="0" w:color="auto"/>
              <w:right w:val="single" w:sz="4" w:space="0" w:color="auto"/>
            </w:tcBorders>
            <w:shd w:val="clear" w:color="auto" w:fill="auto"/>
            <w:noWrap/>
            <w:vAlign w:val="center"/>
            <w:hideMark/>
          </w:tcPr>
          <w:p w14:paraId="25FC3C3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589F921A"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7CB4D425"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11</w:t>
            </w:r>
          </w:p>
        </w:tc>
      </w:tr>
      <w:tr w:rsidR="00054BE4" w:rsidRPr="00054BE4" w14:paraId="3954AE25"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8BA7669" w14:textId="3E328545"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42117-2017</w:t>
            </w:r>
          </w:p>
        </w:tc>
        <w:tc>
          <w:tcPr>
            <w:tcW w:w="2551" w:type="dxa"/>
            <w:tcBorders>
              <w:top w:val="nil"/>
              <w:left w:val="nil"/>
              <w:bottom w:val="single" w:sz="4" w:space="0" w:color="auto"/>
              <w:right w:val="single" w:sz="4" w:space="0" w:color="auto"/>
            </w:tcBorders>
            <w:shd w:val="clear" w:color="auto" w:fill="auto"/>
            <w:noWrap/>
            <w:vAlign w:val="center"/>
            <w:hideMark/>
          </w:tcPr>
          <w:p w14:paraId="345D7F4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01E968B2"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72621F38"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60B04CCE"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0A98328" w14:textId="332F8CC5"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42122-2017</w:t>
            </w:r>
          </w:p>
        </w:tc>
        <w:tc>
          <w:tcPr>
            <w:tcW w:w="2551" w:type="dxa"/>
            <w:tcBorders>
              <w:top w:val="nil"/>
              <w:left w:val="nil"/>
              <w:bottom w:val="single" w:sz="4" w:space="0" w:color="auto"/>
              <w:right w:val="single" w:sz="4" w:space="0" w:color="auto"/>
            </w:tcBorders>
            <w:shd w:val="clear" w:color="auto" w:fill="auto"/>
            <w:noWrap/>
            <w:vAlign w:val="center"/>
            <w:hideMark/>
          </w:tcPr>
          <w:p w14:paraId="0219547A"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20CA6F9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1128AE38"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00B7D94A"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67F74B4" w14:textId="42384033"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42129-2017</w:t>
            </w:r>
          </w:p>
        </w:tc>
        <w:tc>
          <w:tcPr>
            <w:tcW w:w="2551" w:type="dxa"/>
            <w:tcBorders>
              <w:top w:val="nil"/>
              <w:left w:val="nil"/>
              <w:bottom w:val="single" w:sz="4" w:space="0" w:color="auto"/>
              <w:right w:val="single" w:sz="4" w:space="0" w:color="auto"/>
            </w:tcBorders>
            <w:shd w:val="clear" w:color="auto" w:fill="auto"/>
            <w:noWrap/>
            <w:vAlign w:val="center"/>
            <w:hideMark/>
          </w:tcPr>
          <w:p w14:paraId="42AD1B45"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05FC05E7"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307B2E9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9</w:t>
            </w:r>
          </w:p>
        </w:tc>
      </w:tr>
      <w:tr w:rsidR="00054BE4" w:rsidRPr="00054BE4" w14:paraId="4BB34B9D"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8178B5B" w14:textId="0303CE2E"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42247-2017</w:t>
            </w:r>
          </w:p>
        </w:tc>
        <w:tc>
          <w:tcPr>
            <w:tcW w:w="2551" w:type="dxa"/>
            <w:tcBorders>
              <w:top w:val="nil"/>
              <w:left w:val="nil"/>
              <w:bottom w:val="single" w:sz="4" w:space="0" w:color="auto"/>
              <w:right w:val="single" w:sz="4" w:space="0" w:color="auto"/>
            </w:tcBorders>
            <w:shd w:val="clear" w:color="auto" w:fill="auto"/>
            <w:noWrap/>
            <w:vAlign w:val="center"/>
            <w:hideMark/>
          </w:tcPr>
          <w:p w14:paraId="2A49E0A0"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6F3B32C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4D18CE68"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8</w:t>
            </w:r>
          </w:p>
        </w:tc>
      </w:tr>
      <w:tr w:rsidR="00054BE4" w:rsidRPr="00054BE4" w14:paraId="6A7B15B8"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868AC17" w14:textId="44097288"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42274-2017</w:t>
            </w:r>
          </w:p>
        </w:tc>
        <w:tc>
          <w:tcPr>
            <w:tcW w:w="2551" w:type="dxa"/>
            <w:tcBorders>
              <w:top w:val="nil"/>
              <w:left w:val="nil"/>
              <w:bottom w:val="single" w:sz="4" w:space="0" w:color="auto"/>
              <w:right w:val="single" w:sz="4" w:space="0" w:color="auto"/>
            </w:tcBorders>
            <w:shd w:val="clear" w:color="auto" w:fill="auto"/>
            <w:noWrap/>
            <w:vAlign w:val="center"/>
            <w:hideMark/>
          </w:tcPr>
          <w:p w14:paraId="229EB0F8"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3CF7DFE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0C566C08"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10</w:t>
            </w:r>
          </w:p>
        </w:tc>
      </w:tr>
      <w:tr w:rsidR="00054BE4" w:rsidRPr="00054BE4" w14:paraId="53B4968B"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EFD1122" w14:textId="397BB19D"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42322-2017</w:t>
            </w:r>
          </w:p>
        </w:tc>
        <w:tc>
          <w:tcPr>
            <w:tcW w:w="2551" w:type="dxa"/>
            <w:tcBorders>
              <w:top w:val="nil"/>
              <w:left w:val="nil"/>
              <w:bottom w:val="single" w:sz="4" w:space="0" w:color="auto"/>
              <w:right w:val="single" w:sz="4" w:space="0" w:color="auto"/>
            </w:tcBorders>
            <w:shd w:val="clear" w:color="auto" w:fill="auto"/>
            <w:noWrap/>
            <w:vAlign w:val="center"/>
            <w:hideMark/>
          </w:tcPr>
          <w:p w14:paraId="1D86FE4D"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5ED6853F"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66C2A158"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8</w:t>
            </w:r>
          </w:p>
        </w:tc>
      </w:tr>
      <w:tr w:rsidR="00054BE4" w:rsidRPr="00054BE4" w14:paraId="021768BD"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20029B6" w14:textId="59599539"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42475-2017</w:t>
            </w:r>
          </w:p>
        </w:tc>
        <w:tc>
          <w:tcPr>
            <w:tcW w:w="2551" w:type="dxa"/>
            <w:tcBorders>
              <w:top w:val="nil"/>
              <w:left w:val="nil"/>
              <w:bottom w:val="single" w:sz="4" w:space="0" w:color="auto"/>
              <w:right w:val="single" w:sz="4" w:space="0" w:color="auto"/>
            </w:tcBorders>
            <w:shd w:val="clear" w:color="auto" w:fill="auto"/>
            <w:noWrap/>
            <w:vAlign w:val="center"/>
            <w:hideMark/>
          </w:tcPr>
          <w:p w14:paraId="6B4D1570"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073C603A"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32445256"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7</w:t>
            </w:r>
          </w:p>
        </w:tc>
      </w:tr>
      <w:tr w:rsidR="00054BE4" w:rsidRPr="00054BE4" w14:paraId="6E4692C5"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719D6AD" w14:textId="5CBE8698"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42509-2017</w:t>
            </w:r>
          </w:p>
        </w:tc>
        <w:tc>
          <w:tcPr>
            <w:tcW w:w="2551" w:type="dxa"/>
            <w:tcBorders>
              <w:top w:val="nil"/>
              <w:left w:val="nil"/>
              <w:bottom w:val="single" w:sz="4" w:space="0" w:color="auto"/>
              <w:right w:val="single" w:sz="4" w:space="0" w:color="auto"/>
            </w:tcBorders>
            <w:shd w:val="clear" w:color="auto" w:fill="auto"/>
            <w:noWrap/>
            <w:vAlign w:val="center"/>
            <w:hideMark/>
          </w:tcPr>
          <w:p w14:paraId="154D97A6"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5CBF7BE4"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3900C9B2"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6</w:t>
            </w:r>
          </w:p>
        </w:tc>
      </w:tr>
      <w:tr w:rsidR="00054BE4" w:rsidRPr="00054BE4" w14:paraId="47D7818F"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47978FE" w14:textId="143E5BB9"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42510-2017</w:t>
            </w:r>
          </w:p>
        </w:tc>
        <w:tc>
          <w:tcPr>
            <w:tcW w:w="2551" w:type="dxa"/>
            <w:tcBorders>
              <w:top w:val="nil"/>
              <w:left w:val="nil"/>
              <w:bottom w:val="single" w:sz="4" w:space="0" w:color="auto"/>
              <w:right w:val="single" w:sz="4" w:space="0" w:color="auto"/>
            </w:tcBorders>
            <w:shd w:val="clear" w:color="auto" w:fill="auto"/>
            <w:noWrap/>
            <w:vAlign w:val="center"/>
            <w:hideMark/>
          </w:tcPr>
          <w:p w14:paraId="632371A0"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61CB00A8"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43E51EB3"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6</w:t>
            </w:r>
          </w:p>
        </w:tc>
      </w:tr>
      <w:tr w:rsidR="00054BE4" w:rsidRPr="00054BE4" w14:paraId="0C679525"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1921E32" w14:textId="37518E44"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42640-2017</w:t>
            </w:r>
          </w:p>
        </w:tc>
        <w:tc>
          <w:tcPr>
            <w:tcW w:w="2551" w:type="dxa"/>
            <w:tcBorders>
              <w:top w:val="nil"/>
              <w:left w:val="nil"/>
              <w:bottom w:val="single" w:sz="4" w:space="0" w:color="auto"/>
              <w:right w:val="single" w:sz="4" w:space="0" w:color="auto"/>
            </w:tcBorders>
            <w:shd w:val="clear" w:color="auto" w:fill="auto"/>
            <w:noWrap/>
            <w:vAlign w:val="center"/>
            <w:hideMark/>
          </w:tcPr>
          <w:p w14:paraId="4D9D366F"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233E2B19"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230831B4"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2</w:t>
            </w:r>
          </w:p>
        </w:tc>
      </w:tr>
      <w:tr w:rsidR="00054BE4" w:rsidRPr="00054BE4" w14:paraId="69385B5C" w14:textId="77777777" w:rsidTr="003A5360">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15C3E" w14:textId="4ECB9A2C"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42645-2017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CB262"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416D1"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C3920"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8</w:t>
            </w:r>
          </w:p>
        </w:tc>
      </w:tr>
      <w:tr w:rsidR="00054BE4" w:rsidRPr="00054BE4" w14:paraId="41A43C0D" w14:textId="77777777" w:rsidTr="003A5360">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5D75A" w14:textId="73E67128"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42656-2017</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0AF36600"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69CBA5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35A62347"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8</w:t>
            </w:r>
          </w:p>
        </w:tc>
      </w:tr>
      <w:tr w:rsidR="00054BE4" w:rsidRPr="00054BE4" w14:paraId="20AF86B9"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4A08FB8" w14:textId="6A90104D"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42658-2017</w:t>
            </w:r>
          </w:p>
        </w:tc>
        <w:tc>
          <w:tcPr>
            <w:tcW w:w="2551" w:type="dxa"/>
            <w:tcBorders>
              <w:top w:val="nil"/>
              <w:left w:val="nil"/>
              <w:bottom w:val="single" w:sz="4" w:space="0" w:color="auto"/>
              <w:right w:val="single" w:sz="4" w:space="0" w:color="auto"/>
            </w:tcBorders>
            <w:shd w:val="clear" w:color="auto" w:fill="auto"/>
            <w:noWrap/>
            <w:vAlign w:val="center"/>
            <w:hideMark/>
          </w:tcPr>
          <w:p w14:paraId="2EB66D3F"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2789D6D7"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6E03BE7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8</w:t>
            </w:r>
          </w:p>
        </w:tc>
      </w:tr>
      <w:tr w:rsidR="00054BE4" w:rsidRPr="00054BE4" w14:paraId="649EEA42"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8D01B70" w14:textId="33CE5515"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42664-2017</w:t>
            </w:r>
          </w:p>
        </w:tc>
        <w:tc>
          <w:tcPr>
            <w:tcW w:w="2551" w:type="dxa"/>
            <w:tcBorders>
              <w:top w:val="nil"/>
              <w:left w:val="nil"/>
              <w:bottom w:val="single" w:sz="4" w:space="0" w:color="auto"/>
              <w:right w:val="single" w:sz="4" w:space="0" w:color="auto"/>
            </w:tcBorders>
            <w:shd w:val="clear" w:color="auto" w:fill="auto"/>
            <w:noWrap/>
            <w:vAlign w:val="center"/>
            <w:hideMark/>
          </w:tcPr>
          <w:p w14:paraId="32B93BF4"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073DD630"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6A4E9B0B"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8</w:t>
            </w:r>
          </w:p>
        </w:tc>
      </w:tr>
      <w:tr w:rsidR="00054BE4" w:rsidRPr="00054BE4" w14:paraId="11EE40E2"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F8DCA15" w14:textId="0DA2CAD1"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42672-2017</w:t>
            </w:r>
          </w:p>
        </w:tc>
        <w:tc>
          <w:tcPr>
            <w:tcW w:w="2551" w:type="dxa"/>
            <w:tcBorders>
              <w:top w:val="nil"/>
              <w:left w:val="nil"/>
              <w:bottom w:val="single" w:sz="4" w:space="0" w:color="auto"/>
              <w:right w:val="single" w:sz="4" w:space="0" w:color="auto"/>
            </w:tcBorders>
            <w:shd w:val="clear" w:color="auto" w:fill="auto"/>
            <w:noWrap/>
            <w:vAlign w:val="center"/>
            <w:hideMark/>
          </w:tcPr>
          <w:p w14:paraId="3D8E54E1"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185B1FFF"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10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7AE72E75"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8</w:t>
            </w:r>
          </w:p>
        </w:tc>
      </w:tr>
      <w:tr w:rsidR="00054BE4" w:rsidRPr="00054BE4" w14:paraId="112156A4"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C3BD3AC" w14:textId="394B72A4"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43285-2017</w:t>
            </w:r>
          </w:p>
        </w:tc>
        <w:tc>
          <w:tcPr>
            <w:tcW w:w="2551" w:type="dxa"/>
            <w:tcBorders>
              <w:top w:val="nil"/>
              <w:left w:val="nil"/>
              <w:bottom w:val="single" w:sz="4" w:space="0" w:color="auto"/>
              <w:right w:val="single" w:sz="4" w:space="0" w:color="auto"/>
            </w:tcBorders>
            <w:shd w:val="clear" w:color="auto" w:fill="auto"/>
            <w:noWrap/>
            <w:vAlign w:val="center"/>
            <w:hideMark/>
          </w:tcPr>
          <w:p w14:paraId="1E3468D2"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5BA5F32A"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086E78EA"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17</w:t>
            </w:r>
          </w:p>
        </w:tc>
      </w:tr>
      <w:tr w:rsidR="00054BE4" w:rsidRPr="00054BE4" w14:paraId="0249411A"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7059CCE" w14:textId="1E79D8B1"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43352-2017</w:t>
            </w:r>
          </w:p>
        </w:tc>
        <w:tc>
          <w:tcPr>
            <w:tcW w:w="2551" w:type="dxa"/>
            <w:tcBorders>
              <w:top w:val="nil"/>
              <w:left w:val="nil"/>
              <w:bottom w:val="single" w:sz="4" w:space="0" w:color="auto"/>
              <w:right w:val="single" w:sz="4" w:space="0" w:color="auto"/>
            </w:tcBorders>
            <w:shd w:val="clear" w:color="auto" w:fill="auto"/>
            <w:noWrap/>
            <w:vAlign w:val="center"/>
            <w:hideMark/>
          </w:tcPr>
          <w:p w14:paraId="3D5D72C3"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45087A35"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71451526"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5</w:t>
            </w:r>
          </w:p>
        </w:tc>
      </w:tr>
      <w:tr w:rsidR="00054BE4" w:rsidRPr="00054BE4" w14:paraId="6887CBA6" w14:textId="77777777" w:rsidTr="003A5360">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F53444F" w14:textId="437AD358"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45100-2017</w:t>
            </w:r>
          </w:p>
        </w:tc>
        <w:tc>
          <w:tcPr>
            <w:tcW w:w="2551" w:type="dxa"/>
            <w:tcBorders>
              <w:top w:val="nil"/>
              <w:left w:val="nil"/>
              <w:bottom w:val="single" w:sz="4" w:space="0" w:color="auto"/>
              <w:right w:val="single" w:sz="4" w:space="0" w:color="auto"/>
            </w:tcBorders>
            <w:shd w:val="clear" w:color="auto" w:fill="auto"/>
            <w:noWrap/>
            <w:vAlign w:val="center"/>
            <w:hideMark/>
          </w:tcPr>
          <w:p w14:paraId="48705794"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nil"/>
              <w:left w:val="nil"/>
              <w:bottom w:val="single" w:sz="4" w:space="0" w:color="auto"/>
              <w:right w:val="single" w:sz="4" w:space="0" w:color="auto"/>
            </w:tcBorders>
            <w:shd w:val="clear" w:color="auto" w:fill="auto"/>
            <w:noWrap/>
            <w:vAlign w:val="center"/>
            <w:hideMark/>
          </w:tcPr>
          <w:p w14:paraId="18DCA12F"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nil"/>
              <w:left w:val="nil"/>
              <w:bottom w:val="single" w:sz="4" w:space="0" w:color="auto"/>
              <w:right w:val="single" w:sz="4" w:space="0" w:color="auto"/>
            </w:tcBorders>
            <w:shd w:val="clear" w:color="auto" w:fill="auto"/>
            <w:noWrap/>
            <w:vAlign w:val="center"/>
            <w:hideMark/>
          </w:tcPr>
          <w:p w14:paraId="63204870"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22</w:t>
            </w:r>
          </w:p>
        </w:tc>
      </w:tr>
      <w:tr w:rsidR="00057C65" w:rsidRPr="00054BE4" w14:paraId="0F8DD111" w14:textId="77777777" w:rsidTr="003A5360">
        <w:trPr>
          <w:trHeight w:val="278"/>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C8BA3" w14:textId="5A0AB70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40543-2017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5A53C"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0D167"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15 Días Hábiles</w:t>
            </w: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E37C1" w14:textId="77777777" w:rsidR="00054BE4" w:rsidRPr="00054BE4" w:rsidRDefault="00054BE4" w:rsidP="003A5360">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3</w:t>
            </w:r>
          </w:p>
        </w:tc>
      </w:tr>
    </w:tbl>
    <w:p w14:paraId="4CF06927" w14:textId="77777777" w:rsidR="00B95F96" w:rsidRPr="00B95F96" w:rsidRDefault="00B95F96" w:rsidP="00B95F96">
      <w:pPr>
        <w:pStyle w:val="Encabezado"/>
        <w:tabs>
          <w:tab w:val="center" w:pos="0"/>
          <w:tab w:val="center" w:pos="426"/>
          <w:tab w:val="right" w:pos="8222"/>
        </w:tabs>
        <w:jc w:val="both"/>
        <w:rPr>
          <w:rFonts w:ascii="Tahoma" w:hAnsi="Tahoma" w:cs="Tahoma"/>
          <w:bCs/>
          <w:sz w:val="22"/>
          <w:szCs w:val="22"/>
        </w:rPr>
      </w:pPr>
    </w:p>
    <w:p w14:paraId="65314E28" w14:textId="77777777"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
          <w:bCs/>
          <w:sz w:val="22"/>
          <w:szCs w:val="22"/>
        </w:rPr>
        <w:t>HALLAZGO No. 2</w:t>
      </w:r>
      <w:r w:rsidRPr="00B95F96">
        <w:rPr>
          <w:rFonts w:ascii="Tahoma" w:hAnsi="Tahoma" w:cs="Tahoma"/>
          <w:bCs/>
          <w:sz w:val="22"/>
          <w:szCs w:val="22"/>
        </w:rPr>
        <w:t>:</w:t>
      </w:r>
    </w:p>
    <w:p w14:paraId="2F904AD8" w14:textId="77777777" w:rsidR="00B95F96" w:rsidRPr="00B95F96" w:rsidRDefault="00B95F96" w:rsidP="00B95F96">
      <w:pPr>
        <w:pStyle w:val="Encabezado"/>
        <w:tabs>
          <w:tab w:val="right" w:pos="8222"/>
        </w:tabs>
        <w:jc w:val="both"/>
        <w:rPr>
          <w:rFonts w:ascii="Tahoma" w:hAnsi="Tahoma" w:cs="Tahoma"/>
          <w:bCs/>
          <w:sz w:val="22"/>
          <w:szCs w:val="22"/>
        </w:rPr>
      </w:pPr>
    </w:p>
    <w:p w14:paraId="4D94130A" w14:textId="11EAE83D"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
          <w:bCs/>
          <w:sz w:val="22"/>
          <w:szCs w:val="22"/>
        </w:rPr>
        <w:t>DESCRIPCIÓN DEL HALLAZGO</w:t>
      </w:r>
      <w:r w:rsidRPr="00B95F96">
        <w:rPr>
          <w:rFonts w:ascii="Tahoma" w:hAnsi="Tahoma" w:cs="Tahoma"/>
          <w:bCs/>
          <w:sz w:val="22"/>
          <w:szCs w:val="22"/>
        </w:rPr>
        <w:t xml:space="preserve">: No se evidencia ingreso al inventario de bienes del </w:t>
      </w:r>
      <w:r w:rsidR="007F5120">
        <w:rPr>
          <w:rFonts w:ascii="Tahoma" w:hAnsi="Tahoma" w:cs="Tahoma"/>
          <w:bCs/>
          <w:sz w:val="22"/>
          <w:szCs w:val="22"/>
        </w:rPr>
        <w:t>M</w:t>
      </w:r>
      <w:r w:rsidRPr="00B95F96">
        <w:rPr>
          <w:rFonts w:ascii="Tahoma" w:hAnsi="Tahoma" w:cs="Tahoma"/>
          <w:bCs/>
          <w:sz w:val="22"/>
          <w:szCs w:val="22"/>
        </w:rPr>
        <w:t xml:space="preserve">unicipio de Manizales de la donación de una motocicleta marca Yamaha modelo 2013, </w:t>
      </w:r>
      <w:r w:rsidRPr="00B95F96">
        <w:rPr>
          <w:rFonts w:ascii="Tahoma" w:hAnsi="Tahoma" w:cs="Tahoma"/>
          <w:bCs/>
          <w:sz w:val="22"/>
          <w:szCs w:val="22"/>
        </w:rPr>
        <w:lastRenderedPageBreak/>
        <w:t>ubicada en la bodega del cuerpo oficial de bomberos (Fundadores), por lo tanto la motocicleta no cuenta SOAT, documentación requerida y chip de gasolina, encontrándose subutilizada a la fecha de la auditoria. Hecho que se puede configurar en detrimento patrimonial e incumpliendo la Ley 610 del 2000 Art.7.</w:t>
      </w:r>
    </w:p>
    <w:p w14:paraId="4A3B5611" w14:textId="77777777" w:rsidR="005E3A0E" w:rsidRDefault="005E3A0E" w:rsidP="00B95F96">
      <w:pPr>
        <w:pStyle w:val="Encabezado"/>
        <w:tabs>
          <w:tab w:val="right" w:pos="8222"/>
        </w:tabs>
        <w:jc w:val="both"/>
        <w:rPr>
          <w:rFonts w:ascii="Tahoma" w:hAnsi="Tahoma" w:cs="Tahoma"/>
          <w:b/>
          <w:bCs/>
          <w:sz w:val="22"/>
          <w:szCs w:val="22"/>
        </w:rPr>
      </w:pPr>
    </w:p>
    <w:p w14:paraId="79CC6881" w14:textId="77777777"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
          <w:bCs/>
          <w:sz w:val="22"/>
          <w:szCs w:val="22"/>
        </w:rPr>
        <w:t>RESULTADO OBTENIDO</w:t>
      </w:r>
      <w:r w:rsidRPr="00B95F96">
        <w:rPr>
          <w:rFonts w:ascii="Tahoma" w:hAnsi="Tahoma" w:cs="Tahoma"/>
          <w:bCs/>
          <w:sz w:val="22"/>
          <w:szCs w:val="22"/>
        </w:rPr>
        <w:t xml:space="preserve">: En el año 2014 la Unidad Nacional para la Gestión del Riesgo de Desastres entregó  a la UGR por medio del convenio No. 9677-04-124-2013 celebrado entre EL FNGRD y la Cruz Roja - Seccional Caldas, unos equipos para el fortalecimiento de la capacidad de respuesta de las entidades operativas, de Caldas, frente a la amenaza que representa el Volcán Nevado del Ruiz, entre las cuales se encuentra la motocicleta Yamaha XTZ 125  de placas DPF06D, la cual a la fecha, se encuentra sin legalizar en el inventario de bienes del Municipio de Manizales.  </w:t>
      </w:r>
    </w:p>
    <w:p w14:paraId="31D2137A" w14:textId="77777777" w:rsidR="00B95F96" w:rsidRPr="00B95F96" w:rsidRDefault="00B95F96" w:rsidP="00B95F96">
      <w:pPr>
        <w:pStyle w:val="Encabezado"/>
        <w:tabs>
          <w:tab w:val="right" w:pos="8222"/>
        </w:tabs>
        <w:jc w:val="both"/>
        <w:rPr>
          <w:rFonts w:ascii="Tahoma" w:hAnsi="Tahoma" w:cs="Tahoma"/>
          <w:bCs/>
          <w:sz w:val="22"/>
          <w:szCs w:val="22"/>
        </w:rPr>
      </w:pPr>
    </w:p>
    <w:p w14:paraId="6341F779" w14:textId="77777777"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Cs/>
          <w:sz w:val="22"/>
          <w:szCs w:val="22"/>
        </w:rPr>
        <w:t xml:space="preserve">Se evidencian comunicaciones UGRCOBM-391-16 del 13 de mayo de 2016, firmada por el Comandante del Cuerpo Oficial de Bomberos, solicitando se subsane la legalización de los bienes entregados por la UNGRD y recibidos  por el Director de la Unidad de Gestión del Riesgo del momento, oficio del 28 de marzo de 2016, firmado por la Cruz Roja de Caldas, informando que se encuentran a la espera de una respuesta por parte de la UNGRD, con el fin de realizar el cierre administrativo al convenio y adelantar los trámites para las transferencias y comodatos de equipamientos entregados. </w:t>
      </w:r>
    </w:p>
    <w:p w14:paraId="74BFDA16" w14:textId="77777777" w:rsidR="00B95F96" w:rsidRPr="00B95F96" w:rsidRDefault="00B95F96" w:rsidP="00B95F96">
      <w:pPr>
        <w:pStyle w:val="Encabezado"/>
        <w:tabs>
          <w:tab w:val="right" w:pos="8222"/>
        </w:tabs>
        <w:jc w:val="both"/>
        <w:rPr>
          <w:rFonts w:ascii="Tahoma" w:hAnsi="Tahoma" w:cs="Tahoma"/>
          <w:bCs/>
          <w:sz w:val="22"/>
          <w:szCs w:val="22"/>
        </w:rPr>
      </w:pPr>
    </w:p>
    <w:p w14:paraId="7F1E64DD" w14:textId="77777777"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Cs/>
          <w:sz w:val="22"/>
          <w:szCs w:val="22"/>
        </w:rPr>
        <w:t xml:space="preserve">El 24 de marzo de 2017, la Cruz Roja escribió al Director de la UGR, en respuesta al oficio UGR-492-16, diciendo que la Cruz Roja no le puede hacer traspaso de la moto, debido a que no es la propietaria de dicho vehículo, toda vez que ésta moto, se encuentra a nombre de la FIDUPREVISORA. </w:t>
      </w:r>
    </w:p>
    <w:p w14:paraId="4C10819F" w14:textId="77777777" w:rsidR="00B95F96" w:rsidRPr="00B95F96" w:rsidRDefault="00B95F96" w:rsidP="00B95F96">
      <w:pPr>
        <w:pStyle w:val="Encabezado"/>
        <w:tabs>
          <w:tab w:val="right" w:pos="8222"/>
        </w:tabs>
        <w:jc w:val="both"/>
        <w:rPr>
          <w:rFonts w:ascii="Tahoma" w:hAnsi="Tahoma" w:cs="Tahoma"/>
          <w:bCs/>
          <w:sz w:val="22"/>
          <w:szCs w:val="22"/>
        </w:rPr>
      </w:pPr>
    </w:p>
    <w:p w14:paraId="30499D09" w14:textId="77777777"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Cs/>
          <w:sz w:val="22"/>
          <w:szCs w:val="22"/>
        </w:rPr>
        <w:t xml:space="preserve">El 28 de abril de 2017 la Gobernación de Caldas envía el oficio UDEGER -144, al Director de la UGR, informando que para surtir los trámites de traspaso de la moto, se requiere modificación al convenio 9677-04-124-2013.  Es importante indicar, que la UGR – Bomberos, ha venido adelantando acciones para el traspaso, no obstante la motocicleta aún se encuentra sin legalizar, motivo por el cual el avance en la ejecución de las acciones para subsanar el Hallazgo es del </w:t>
      </w:r>
      <w:r w:rsidRPr="00B95F96">
        <w:rPr>
          <w:rFonts w:ascii="Tahoma" w:hAnsi="Tahoma" w:cs="Tahoma"/>
          <w:b/>
          <w:bCs/>
          <w:sz w:val="22"/>
          <w:szCs w:val="22"/>
        </w:rPr>
        <w:t xml:space="preserve">60%, </w:t>
      </w:r>
      <w:r w:rsidRPr="00B95F96">
        <w:rPr>
          <w:rFonts w:ascii="Tahoma" w:hAnsi="Tahoma" w:cs="Tahoma"/>
          <w:bCs/>
          <w:sz w:val="22"/>
          <w:szCs w:val="22"/>
        </w:rPr>
        <w:t xml:space="preserve">y por lo tanto </w:t>
      </w:r>
      <w:r w:rsidRPr="00B95F96">
        <w:rPr>
          <w:rFonts w:ascii="Tahoma" w:hAnsi="Tahoma" w:cs="Tahoma"/>
          <w:b/>
          <w:bCs/>
          <w:sz w:val="22"/>
          <w:szCs w:val="22"/>
        </w:rPr>
        <w:t>PERSISTE.</w:t>
      </w:r>
      <w:r w:rsidRPr="00B95F96">
        <w:rPr>
          <w:rFonts w:ascii="Tahoma" w:hAnsi="Tahoma" w:cs="Tahoma"/>
          <w:bCs/>
          <w:sz w:val="22"/>
          <w:szCs w:val="22"/>
        </w:rPr>
        <w:t xml:space="preserve"> </w:t>
      </w:r>
    </w:p>
    <w:p w14:paraId="131A27CE" w14:textId="77777777" w:rsidR="00B95F96" w:rsidRPr="00B95F96" w:rsidRDefault="00B95F96" w:rsidP="00B95F96">
      <w:pPr>
        <w:pStyle w:val="Encabezado"/>
        <w:tabs>
          <w:tab w:val="right" w:pos="8222"/>
        </w:tabs>
        <w:jc w:val="both"/>
        <w:rPr>
          <w:rFonts w:ascii="Tahoma" w:hAnsi="Tahoma" w:cs="Tahoma"/>
          <w:bCs/>
          <w:sz w:val="22"/>
          <w:szCs w:val="22"/>
        </w:rPr>
      </w:pPr>
    </w:p>
    <w:p w14:paraId="6D75D2E3" w14:textId="77777777"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
          <w:bCs/>
          <w:sz w:val="22"/>
          <w:szCs w:val="22"/>
        </w:rPr>
        <w:t>HALLAZGO No. 3</w:t>
      </w:r>
      <w:r w:rsidRPr="00B95F96">
        <w:rPr>
          <w:rFonts w:ascii="Tahoma" w:hAnsi="Tahoma" w:cs="Tahoma"/>
          <w:bCs/>
          <w:sz w:val="22"/>
          <w:szCs w:val="22"/>
        </w:rPr>
        <w:t>:</w:t>
      </w:r>
    </w:p>
    <w:p w14:paraId="5C28527D" w14:textId="77777777" w:rsidR="00B95F96" w:rsidRPr="00B95F96" w:rsidRDefault="00B95F96" w:rsidP="00B95F96">
      <w:pPr>
        <w:pStyle w:val="Encabezado"/>
        <w:tabs>
          <w:tab w:val="right" w:pos="8222"/>
        </w:tabs>
        <w:jc w:val="both"/>
        <w:rPr>
          <w:rFonts w:ascii="Tahoma" w:hAnsi="Tahoma" w:cs="Tahoma"/>
          <w:b/>
          <w:bCs/>
          <w:sz w:val="22"/>
          <w:szCs w:val="22"/>
        </w:rPr>
      </w:pPr>
    </w:p>
    <w:p w14:paraId="11F1615A" w14:textId="77777777"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
          <w:bCs/>
          <w:sz w:val="22"/>
          <w:szCs w:val="22"/>
        </w:rPr>
        <w:t>DESCRIPCIÓN DEL HALLAZGO</w:t>
      </w:r>
      <w:r w:rsidRPr="00B95F96">
        <w:rPr>
          <w:rFonts w:ascii="Tahoma" w:hAnsi="Tahoma" w:cs="Tahoma"/>
          <w:bCs/>
          <w:sz w:val="22"/>
          <w:szCs w:val="22"/>
        </w:rPr>
        <w:t xml:space="preserve">: El Plan de Emergencias del Cuerpo Oficial de Bomberos del 1 de septiembre de 2015, no contempla información suficiente sobre temas relacionados con Hidráulica, Equipamiento, Personal, Vehículos y Mapas de Riesgos, incumpliendo los lineamientos establecidos en el artículo 171. Planes de Emergencia, de la Resolución No. 0661 del 26 de junio de 2014 “Por la cual se adopta el Reglamento Administrativo, Operativo, Técnico y Académico de los Bomberos de Colombia”. </w:t>
      </w:r>
    </w:p>
    <w:p w14:paraId="7430684C" w14:textId="77777777" w:rsidR="00B95F96" w:rsidRPr="00B95F96" w:rsidRDefault="00B95F96" w:rsidP="00B95F96">
      <w:pPr>
        <w:pStyle w:val="Encabezado"/>
        <w:tabs>
          <w:tab w:val="right" w:pos="8222"/>
        </w:tabs>
        <w:jc w:val="both"/>
        <w:rPr>
          <w:rFonts w:ascii="Tahoma" w:hAnsi="Tahoma" w:cs="Tahoma"/>
          <w:bCs/>
          <w:sz w:val="22"/>
          <w:szCs w:val="22"/>
        </w:rPr>
      </w:pPr>
    </w:p>
    <w:p w14:paraId="001E2B11" w14:textId="672701EF"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
          <w:bCs/>
          <w:sz w:val="22"/>
          <w:szCs w:val="22"/>
        </w:rPr>
        <w:t>RESULTADO OBTENIDO</w:t>
      </w:r>
      <w:r w:rsidRPr="00B95F96">
        <w:rPr>
          <w:rFonts w:ascii="Tahoma" w:hAnsi="Tahoma" w:cs="Tahoma"/>
          <w:bCs/>
          <w:sz w:val="22"/>
          <w:szCs w:val="22"/>
        </w:rPr>
        <w:t xml:space="preserve">: Se evidencian avances en la estructura del "Plan de Emergencias - Cuerpo Oficial de bomberos Manizales Caldas", no obstante no se encuentra ajustado en su totalidad, motivo por el cual, su evaluación es de </w:t>
      </w:r>
      <w:r w:rsidRPr="00B95F96">
        <w:rPr>
          <w:rFonts w:ascii="Tahoma" w:hAnsi="Tahoma" w:cs="Tahoma"/>
          <w:b/>
          <w:bCs/>
          <w:sz w:val="22"/>
          <w:szCs w:val="22"/>
        </w:rPr>
        <w:t xml:space="preserve">30%, </w:t>
      </w:r>
      <w:r w:rsidRPr="00B95F96">
        <w:rPr>
          <w:rFonts w:ascii="Tahoma" w:hAnsi="Tahoma" w:cs="Tahoma"/>
          <w:bCs/>
          <w:sz w:val="22"/>
          <w:szCs w:val="22"/>
        </w:rPr>
        <w:t xml:space="preserve">y por lo tanto el </w:t>
      </w:r>
      <w:r w:rsidR="00020D48">
        <w:rPr>
          <w:rFonts w:ascii="Tahoma" w:hAnsi="Tahoma" w:cs="Tahoma"/>
          <w:bCs/>
          <w:sz w:val="22"/>
          <w:szCs w:val="22"/>
        </w:rPr>
        <w:t>h</w:t>
      </w:r>
      <w:r w:rsidRPr="00B95F96">
        <w:rPr>
          <w:rFonts w:ascii="Tahoma" w:hAnsi="Tahoma" w:cs="Tahoma"/>
          <w:bCs/>
          <w:sz w:val="22"/>
          <w:szCs w:val="22"/>
        </w:rPr>
        <w:t>allazgo</w:t>
      </w:r>
      <w:r w:rsidRPr="00B95F96">
        <w:rPr>
          <w:rFonts w:ascii="Tahoma" w:hAnsi="Tahoma" w:cs="Tahoma"/>
          <w:b/>
          <w:bCs/>
          <w:sz w:val="22"/>
          <w:szCs w:val="22"/>
        </w:rPr>
        <w:t xml:space="preserve"> PERSISTE.</w:t>
      </w:r>
      <w:r w:rsidRPr="00B95F96">
        <w:rPr>
          <w:rFonts w:ascii="Tahoma" w:hAnsi="Tahoma" w:cs="Tahoma"/>
          <w:bCs/>
          <w:sz w:val="22"/>
          <w:szCs w:val="22"/>
        </w:rPr>
        <w:t xml:space="preserve"> </w:t>
      </w:r>
    </w:p>
    <w:p w14:paraId="6094CB3E" w14:textId="77777777" w:rsidR="0014781D" w:rsidRDefault="0014781D" w:rsidP="00B95F96">
      <w:pPr>
        <w:pStyle w:val="Encabezado"/>
        <w:tabs>
          <w:tab w:val="right" w:pos="8222"/>
        </w:tabs>
        <w:jc w:val="both"/>
        <w:rPr>
          <w:rFonts w:ascii="Tahoma" w:hAnsi="Tahoma" w:cs="Tahoma"/>
          <w:b/>
          <w:bCs/>
          <w:sz w:val="22"/>
          <w:szCs w:val="22"/>
        </w:rPr>
      </w:pPr>
    </w:p>
    <w:p w14:paraId="12B9ECEA" w14:textId="77777777"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
          <w:bCs/>
          <w:sz w:val="22"/>
          <w:szCs w:val="22"/>
        </w:rPr>
        <w:t>HALLAZGO No. 4</w:t>
      </w:r>
      <w:r w:rsidRPr="00B95F96">
        <w:rPr>
          <w:rFonts w:ascii="Tahoma" w:hAnsi="Tahoma" w:cs="Tahoma"/>
          <w:bCs/>
          <w:sz w:val="22"/>
          <w:szCs w:val="22"/>
        </w:rPr>
        <w:t>:</w:t>
      </w:r>
    </w:p>
    <w:p w14:paraId="01C29132" w14:textId="77777777" w:rsidR="00B95F96" w:rsidRPr="00B95F96" w:rsidRDefault="00B95F96" w:rsidP="00B95F96">
      <w:pPr>
        <w:pStyle w:val="Encabezado"/>
        <w:tabs>
          <w:tab w:val="right" w:pos="8222"/>
        </w:tabs>
        <w:jc w:val="both"/>
        <w:rPr>
          <w:rFonts w:ascii="Tahoma" w:hAnsi="Tahoma" w:cs="Tahoma"/>
          <w:b/>
          <w:bCs/>
          <w:sz w:val="22"/>
          <w:szCs w:val="22"/>
        </w:rPr>
      </w:pPr>
    </w:p>
    <w:p w14:paraId="2048E9E2" w14:textId="77777777"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
          <w:bCs/>
          <w:sz w:val="22"/>
          <w:szCs w:val="22"/>
        </w:rPr>
        <w:t>DESCRIPCIÓN DEL HALLAZGO</w:t>
      </w:r>
      <w:r w:rsidRPr="00B95F96">
        <w:rPr>
          <w:rFonts w:ascii="Tahoma" w:hAnsi="Tahoma" w:cs="Tahoma"/>
          <w:bCs/>
          <w:sz w:val="22"/>
          <w:szCs w:val="22"/>
        </w:rPr>
        <w:t>: Al revisar el consolidado de las horas extras correspondientes a los Bomberos y Jefes de Servicios de los turnos A, B y C, recargos nocturnos, dominicales y festivos, se evidenció que el titular del cargo Técnico Operativo de Prevención viene cumpliendo simultáneamente funciones de Subcomandante de Bomberos, contraviniendo así el Art. 35 Numeral 14 de la Ley 734 de 2002.</w:t>
      </w:r>
    </w:p>
    <w:p w14:paraId="284137DB" w14:textId="77777777" w:rsidR="00B95F96" w:rsidRPr="00B95F96" w:rsidRDefault="00B95F96" w:rsidP="00B95F96">
      <w:pPr>
        <w:pStyle w:val="Encabezado"/>
        <w:tabs>
          <w:tab w:val="right" w:pos="8222"/>
        </w:tabs>
        <w:jc w:val="both"/>
        <w:rPr>
          <w:rFonts w:ascii="Tahoma" w:hAnsi="Tahoma" w:cs="Tahoma"/>
          <w:bCs/>
          <w:sz w:val="22"/>
          <w:szCs w:val="22"/>
        </w:rPr>
      </w:pPr>
    </w:p>
    <w:p w14:paraId="6908923D" w14:textId="77777777" w:rsidR="00B95F96" w:rsidRPr="00B95F96" w:rsidRDefault="00B95F96" w:rsidP="00B95F96">
      <w:pPr>
        <w:pStyle w:val="Encabezado"/>
        <w:tabs>
          <w:tab w:val="right" w:pos="8222"/>
        </w:tabs>
        <w:jc w:val="both"/>
        <w:rPr>
          <w:rFonts w:ascii="Tahoma" w:hAnsi="Tahoma" w:cs="Tahoma"/>
          <w:b/>
          <w:bCs/>
          <w:sz w:val="22"/>
          <w:szCs w:val="22"/>
        </w:rPr>
      </w:pPr>
      <w:r w:rsidRPr="00B95F96">
        <w:rPr>
          <w:rFonts w:ascii="Tahoma" w:hAnsi="Tahoma" w:cs="Tahoma"/>
          <w:b/>
          <w:bCs/>
          <w:sz w:val="22"/>
          <w:szCs w:val="22"/>
        </w:rPr>
        <w:t>RESULTADO OBTENIDO</w:t>
      </w:r>
      <w:r w:rsidRPr="00B95F96">
        <w:rPr>
          <w:rFonts w:ascii="Tahoma" w:hAnsi="Tahoma" w:cs="Tahoma"/>
          <w:bCs/>
          <w:sz w:val="22"/>
          <w:szCs w:val="22"/>
        </w:rPr>
        <w:t xml:space="preserve">: Se evidencia que el funcionario Técnico Operativo de Prevención, se posesionó el día 4 de agosto de 2016, como Teniente de Bomberos, según Acta de Posesión de la misma  fecha, y para el cargo que venía ocupando el Técnico Operativo, se nombró un funcionario mediante Decreto 0161 del 24 de febrero de 2017 "Por el cual se efectúa un encargo por vacancia definitiva en la planta de cargos del Cuerpo Oficial de Bomberos de la Alcaldía de Manizales", subsanando de raíz, las causas que dieron origen al Hallazgo, motivo por el cual su evaluación es de </w:t>
      </w:r>
      <w:r w:rsidRPr="00B95F96">
        <w:rPr>
          <w:rFonts w:ascii="Tahoma" w:hAnsi="Tahoma" w:cs="Tahoma"/>
          <w:b/>
          <w:bCs/>
          <w:sz w:val="22"/>
          <w:szCs w:val="22"/>
        </w:rPr>
        <w:t>100%.</w:t>
      </w:r>
    </w:p>
    <w:p w14:paraId="08DF2B85" w14:textId="77777777" w:rsidR="00B95F96" w:rsidRPr="00B95F96" w:rsidRDefault="00B95F96" w:rsidP="00B95F96">
      <w:pPr>
        <w:pStyle w:val="Encabezado"/>
        <w:tabs>
          <w:tab w:val="right" w:pos="8222"/>
        </w:tabs>
        <w:jc w:val="both"/>
        <w:rPr>
          <w:rFonts w:ascii="Tahoma" w:hAnsi="Tahoma" w:cs="Tahoma"/>
          <w:b/>
          <w:bCs/>
          <w:sz w:val="22"/>
          <w:szCs w:val="22"/>
        </w:rPr>
      </w:pPr>
    </w:p>
    <w:p w14:paraId="74953C5E" w14:textId="77777777"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
          <w:bCs/>
          <w:sz w:val="22"/>
          <w:szCs w:val="22"/>
        </w:rPr>
        <w:t>HALLAZGO No. 5</w:t>
      </w:r>
      <w:r w:rsidRPr="00B95F96">
        <w:rPr>
          <w:rFonts w:ascii="Tahoma" w:hAnsi="Tahoma" w:cs="Tahoma"/>
          <w:bCs/>
          <w:sz w:val="22"/>
          <w:szCs w:val="22"/>
        </w:rPr>
        <w:t>:</w:t>
      </w:r>
    </w:p>
    <w:p w14:paraId="1C39E50D" w14:textId="77777777" w:rsidR="00B95F96" w:rsidRPr="00B95F96" w:rsidRDefault="00B95F96" w:rsidP="00B95F96">
      <w:pPr>
        <w:pStyle w:val="Encabezado"/>
        <w:tabs>
          <w:tab w:val="right" w:pos="8222"/>
        </w:tabs>
        <w:jc w:val="both"/>
        <w:rPr>
          <w:rFonts w:ascii="Tahoma" w:hAnsi="Tahoma" w:cs="Tahoma"/>
          <w:b/>
          <w:bCs/>
          <w:sz w:val="22"/>
          <w:szCs w:val="22"/>
        </w:rPr>
      </w:pPr>
    </w:p>
    <w:p w14:paraId="7414E3C9" w14:textId="215C3D7F"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
          <w:bCs/>
          <w:sz w:val="22"/>
          <w:szCs w:val="22"/>
        </w:rPr>
        <w:t>DESCRIPCIÓN DEL HALLAZGO</w:t>
      </w:r>
      <w:r w:rsidRPr="00B95F96">
        <w:rPr>
          <w:rFonts w:ascii="Tahoma" w:hAnsi="Tahoma" w:cs="Tahoma"/>
          <w:bCs/>
          <w:sz w:val="22"/>
          <w:szCs w:val="22"/>
        </w:rPr>
        <w:t xml:space="preserve">: Se observa que las zonas destinadas para la asepsia de las ambulancias ubicadas en las estaciones de Bomberos (Fundadores y </w:t>
      </w:r>
      <w:r w:rsidR="001E1BC5" w:rsidRPr="00B95F96">
        <w:rPr>
          <w:rFonts w:ascii="Tahoma" w:hAnsi="Tahoma" w:cs="Tahoma"/>
          <w:bCs/>
          <w:sz w:val="22"/>
          <w:szCs w:val="22"/>
        </w:rPr>
        <w:t>Materia</w:t>
      </w:r>
      <w:r w:rsidRPr="00B95F96">
        <w:rPr>
          <w:rFonts w:ascii="Tahoma" w:hAnsi="Tahoma" w:cs="Tahoma"/>
          <w:bCs/>
          <w:sz w:val="22"/>
          <w:szCs w:val="22"/>
        </w:rPr>
        <w:t>) no se encuentran en condiciones aptas para realizar la desinfección de los equipos, incumpliendo con el Manual de procedimientos para la gestión Integral de Residuos Hospitalarios y Similares en Colombia expedida por el Ministerio de Salud y la Protección Social y Ministerio del Medio Ambiente.</w:t>
      </w:r>
    </w:p>
    <w:p w14:paraId="60737B79" w14:textId="77777777" w:rsidR="00B95F96" w:rsidRPr="00B95F96" w:rsidRDefault="00B95F96" w:rsidP="00B95F96">
      <w:pPr>
        <w:pStyle w:val="Encabezado"/>
        <w:tabs>
          <w:tab w:val="right" w:pos="8222"/>
        </w:tabs>
        <w:jc w:val="both"/>
        <w:rPr>
          <w:rFonts w:ascii="Tahoma" w:hAnsi="Tahoma" w:cs="Tahoma"/>
          <w:bCs/>
          <w:sz w:val="22"/>
          <w:szCs w:val="22"/>
        </w:rPr>
      </w:pPr>
    </w:p>
    <w:p w14:paraId="4954A8B3" w14:textId="484EC356"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
          <w:bCs/>
          <w:sz w:val="22"/>
          <w:szCs w:val="22"/>
        </w:rPr>
        <w:t>RESULTADO OBTENIDO</w:t>
      </w:r>
      <w:r w:rsidRPr="00B95F96">
        <w:rPr>
          <w:rFonts w:ascii="Tahoma" w:hAnsi="Tahoma" w:cs="Tahoma"/>
          <w:bCs/>
          <w:sz w:val="22"/>
          <w:szCs w:val="22"/>
        </w:rPr>
        <w:t>: Se evidencia certificado del Ministerio de Salud y Protección Social, con Número Único del Distintivo de Habilitación de Servicios DHS521099 expedido para el Cuerpo Oficial de Bomberos, autorizando la Atención P</w:t>
      </w:r>
      <w:r w:rsidR="00015467">
        <w:rPr>
          <w:rFonts w:ascii="Tahoma" w:hAnsi="Tahoma" w:cs="Tahoma"/>
          <w:bCs/>
          <w:sz w:val="22"/>
          <w:szCs w:val="22"/>
        </w:rPr>
        <w:t>r</w:t>
      </w:r>
      <w:r w:rsidRPr="00B95F96">
        <w:rPr>
          <w:rFonts w:ascii="Tahoma" w:hAnsi="Tahoma" w:cs="Tahoma"/>
          <w:bCs/>
          <w:sz w:val="22"/>
          <w:szCs w:val="22"/>
        </w:rPr>
        <w:t xml:space="preserve">ehospitalaria, el cual es requisito para la habilitación del servicio de ambulancia - Transporte asistencial básico.  </w:t>
      </w:r>
    </w:p>
    <w:p w14:paraId="4FD8A967" w14:textId="77777777" w:rsidR="00B95F96" w:rsidRPr="00B95F96" w:rsidRDefault="00B95F96" w:rsidP="00B95F96">
      <w:pPr>
        <w:pStyle w:val="Encabezado"/>
        <w:tabs>
          <w:tab w:val="right" w:pos="8222"/>
        </w:tabs>
        <w:jc w:val="both"/>
        <w:rPr>
          <w:rFonts w:ascii="Tahoma" w:hAnsi="Tahoma" w:cs="Tahoma"/>
          <w:bCs/>
          <w:sz w:val="22"/>
          <w:szCs w:val="22"/>
        </w:rPr>
      </w:pPr>
    </w:p>
    <w:p w14:paraId="45E7AE1B" w14:textId="77777777" w:rsidR="00B95F96" w:rsidRPr="00B95F96" w:rsidRDefault="00B95F96" w:rsidP="00B95F96">
      <w:pPr>
        <w:pStyle w:val="Encabezado"/>
        <w:tabs>
          <w:tab w:val="right" w:pos="8222"/>
        </w:tabs>
        <w:jc w:val="both"/>
        <w:rPr>
          <w:rFonts w:ascii="Tahoma" w:hAnsi="Tahoma" w:cs="Tahoma"/>
          <w:b/>
          <w:bCs/>
          <w:sz w:val="22"/>
          <w:szCs w:val="22"/>
        </w:rPr>
      </w:pPr>
      <w:r w:rsidRPr="00B95F96">
        <w:rPr>
          <w:rFonts w:ascii="Tahoma" w:hAnsi="Tahoma" w:cs="Tahoma"/>
          <w:bCs/>
          <w:sz w:val="22"/>
          <w:szCs w:val="22"/>
        </w:rPr>
        <w:t xml:space="preserve">Se observa adecuación de espacio para guardar los elementos e insumos para la prestación del servicio de ambulancia. El Cuerpo Oficial de Bomberos, se encuentra a la espera de la visita por parte de la Dirección Territorial de Salud de Caldas, para acreditar la zona de asepsia en la Estación Central de Bomberos y expedir el certificado para la prestación del servicio de Transporte Asistencial Básico, por este motivo su avance de cumplimiento es de </w:t>
      </w:r>
      <w:r w:rsidRPr="00B95F96">
        <w:rPr>
          <w:rFonts w:ascii="Tahoma" w:hAnsi="Tahoma" w:cs="Tahoma"/>
          <w:b/>
          <w:bCs/>
          <w:sz w:val="22"/>
          <w:szCs w:val="22"/>
        </w:rPr>
        <w:t xml:space="preserve">80%, </w:t>
      </w:r>
      <w:r w:rsidRPr="00B95F96">
        <w:rPr>
          <w:rFonts w:ascii="Tahoma" w:hAnsi="Tahoma" w:cs="Tahoma"/>
          <w:bCs/>
          <w:sz w:val="22"/>
          <w:szCs w:val="22"/>
        </w:rPr>
        <w:t>y por lo tanto se levanta el HALLAZGO.</w:t>
      </w:r>
    </w:p>
    <w:p w14:paraId="351444EA" w14:textId="77777777"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
          <w:bCs/>
          <w:sz w:val="22"/>
          <w:szCs w:val="22"/>
        </w:rPr>
        <w:lastRenderedPageBreak/>
        <w:t>HALLAZGO No. 6</w:t>
      </w:r>
      <w:r w:rsidRPr="00B95F96">
        <w:rPr>
          <w:rFonts w:ascii="Tahoma" w:hAnsi="Tahoma" w:cs="Tahoma"/>
          <w:bCs/>
          <w:sz w:val="22"/>
          <w:szCs w:val="22"/>
        </w:rPr>
        <w:t>:</w:t>
      </w:r>
    </w:p>
    <w:p w14:paraId="65A4927B" w14:textId="77777777" w:rsidR="00B95F96" w:rsidRPr="00B95F96" w:rsidRDefault="00B95F96" w:rsidP="00B95F96">
      <w:pPr>
        <w:pStyle w:val="Encabezado"/>
        <w:tabs>
          <w:tab w:val="right" w:pos="8222"/>
        </w:tabs>
        <w:jc w:val="both"/>
        <w:rPr>
          <w:rFonts w:ascii="Tahoma" w:hAnsi="Tahoma" w:cs="Tahoma"/>
          <w:b/>
          <w:bCs/>
          <w:sz w:val="22"/>
          <w:szCs w:val="22"/>
        </w:rPr>
      </w:pPr>
    </w:p>
    <w:p w14:paraId="759471D7" w14:textId="77777777"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
          <w:bCs/>
          <w:sz w:val="22"/>
          <w:szCs w:val="22"/>
        </w:rPr>
        <w:t>DESCRIPCIÓN DEL HALLAZGO</w:t>
      </w:r>
      <w:r w:rsidRPr="00B95F96">
        <w:rPr>
          <w:rFonts w:ascii="Tahoma" w:hAnsi="Tahoma" w:cs="Tahoma"/>
          <w:bCs/>
          <w:sz w:val="22"/>
          <w:szCs w:val="22"/>
        </w:rPr>
        <w:t>: Se observó que cuando se presentan movimientos internos en las estaciones del Cuerpo Oficial de Bomberos, no realizan actualización de los inventarios a su cargo, en los formatos establecidos en el Sistema de Gestión Integral, Acta de traslado de bienes código PSI-SAM-FR-20 y el formato entrega temporal o definitiva del puesto de trabajo código PSI-ATH-FR-04.</w:t>
      </w:r>
    </w:p>
    <w:p w14:paraId="5AE03A4B" w14:textId="77777777" w:rsidR="00B95F96" w:rsidRPr="00B95F96" w:rsidRDefault="00B95F96" w:rsidP="00B95F96">
      <w:pPr>
        <w:pStyle w:val="Encabezado"/>
        <w:tabs>
          <w:tab w:val="right" w:pos="8222"/>
        </w:tabs>
        <w:jc w:val="both"/>
        <w:rPr>
          <w:rFonts w:ascii="Tahoma" w:hAnsi="Tahoma" w:cs="Tahoma"/>
          <w:bCs/>
          <w:sz w:val="22"/>
          <w:szCs w:val="22"/>
        </w:rPr>
      </w:pPr>
    </w:p>
    <w:p w14:paraId="67292C61" w14:textId="2F907106" w:rsidR="00B95F96" w:rsidRPr="00B95F96" w:rsidRDefault="00B95F96" w:rsidP="00B95F96">
      <w:pPr>
        <w:pStyle w:val="Encabezado"/>
        <w:tabs>
          <w:tab w:val="right" w:pos="8222"/>
        </w:tabs>
        <w:jc w:val="both"/>
        <w:rPr>
          <w:rFonts w:ascii="Tahoma" w:hAnsi="Tahoma" w:cs="Tahoma"/>
          <w:b/>
          <w:bCs/>
          <w:sz w:val="22"/>
          <w:szCs w:val="22"/>
        </w:rPr>
      </w:pPr>
      <w:r w:rsidRPr="00B95F96">
        <w:rPr>
          <w:rFonts w:ascii="Tahoma" w:hAnsi="Tahoma" w:cs="Tahoma"/>
          <w:b/>
          <w:bCs/>
          <w:sz w:val="22"/>
          <w:szCs w:val="22"/>
        </w:rPr>
        <w:t>RESULTADO OBTENIDO</w:t>
      </w:r>
      <w:r w:rsidRPr="00B95F96">
        <w:rPr>
          <w:rFonts w:ascii="Tahoma" w:hAnsi="Tahoma" w:cs="Tahoma"/>
          <w:bCs/>
          <w:sz w:val="22"/>
          <w:szCs w:val="22"/>
        </w:rPr>
        <w:t xml:space="preserve">: Se evidencian Actas de traslado de bienes código PSI-SAM-FR-20 entregados en la Oficina de Bienes del Municipio, y formato entrega temporal o definitiva del puesto de trabajo código PSI-ATH-FR-04, debidamente diligenciados, entregados en la Unidad de Personal y archivados en las hojas de vida de los funcionarios que hicieron parte de la muestra aleatoria tomada para verificar el cumplimiento de esta acción, por lo tanto, su cumplimiento es del </w:t>
      </w:r>
      <w:r w:rsidR="00F76399">
        <w:rPr>
          <w:rFonts w:ascii="Tahoma" w:hAnsi="Tahoma" w:cs="Tahoma"/>
          <w:b/>
          <w:bCs/>
          <w:sz w:val="22"/>
          <w:szCs w:val="22"/>
        </w:rPr>
        <w:t>100%, por lo tanto se levanta el hallazgo.</w:t>
      </w:r>
    </w:p>
    <w:p w14:paraId="31987CFA" w14:textId="77777777" w:rsidR="00B95F96" w:rsidRDefault="00B95F96" w:rsidP="00B95F96">
      <w:pPr>
        <w:pStyle w:val="Encabezado"/>
        <w:tabs>
          <w:tab w:val="right" w:pos="8222"/>
        </w:tabs>
        <w:jc w:val="both"/>
        <w:rPr>
          <w:rFonts w:ascii="Tahoma" w:hAnsi="Tahoma" w:cs="Tahoma"/>
          <w:b/>
          <w:bCs/>
          <w:sz w:val="22"/>
          <w:szCs w:val="22"/>
        </w:rPr>
      </w:pPr>
    </w:p>
    <w:p w14:paraId="41FF4056" w14:textId="77777777" w:rsidR="00B95F96" w:rsidRPr="00B95F96" w:rsidRDefault="00B95F96" w:rsidP="00B95F96">
      <w:pPr>
        <w:tabs>
          <w:tab w:val="right" w:pos="8222"/>
        </w:tabs>
        <w:jc w:val="both"/>
        <w:rPr>
          <w:rFonts w:ascii="Tahoma" w:hAnsi="Tahoma" w:cs="Tahoma"/>
          <w:sz w:val="22"/>
          <w:szCs w:val="22"/>
        </w:rPr>
      </w:pPr>
      <w:r w:rsidRPr="00B95F96">
        <w:rPr>
          <w:rFonts w:ascii="Tahoma" w:hAnsi="Tahoma" w:cs="Tahoma"/>
          <w:b/>
          <w:bCs/>
          <w:sz w:val="22"/>
          <w:szCs w:val="22"/>
        </w:rPr>
        <w:t>HALLAZGO No. 7:</w:t>
      </w:r>
      <w:r w:rsidRPr="00B95F96">
        <w:rPr>
          <w:rFonts w:ascii="Tahoma" w:hAnsi="Tahoma" w:cs="Tahoma"/>
          <w:sz w:val="22"/>
          <w:szCs w:val="22"/>
        </w:rPr>
        <w:t xml:space="preserve"> </w:t>
      </w:r>
    </w:p>
    <w:p w14:paraId="785401F3" w14:textId="77777777" w:rsidR="00B95F96" w:rsidRDefault="00B95F96" w:rsidP="00B95F96">
      <w:pPr>
        <w:pStyle w:val="Encabezado"/>
        <w:tabs>
          <w:tab w:val="center" w:pos="426"/>
          <w:tab w:val="right" w:pos="8222"/>
        </w:tabs>
        <w:jc w:val="both"/>
        <w:rPr>
          <w:rFonts w:ascii="Tahoma" w:hAnsi="Tahoma" w:cs="Tahoma"/>
          <w:sz w:val="22"/>
          <w:szCs w:val="22"/>
        </w:rPr>
      </w:pPr>
    </w:p>
    <w:p w14:paraId="49DBB7E5" w14:textId="77777777" w:rsidR="00B95F96" w:rsidRPr="00B95F96" w:rsidRDefault="00B95F96" w:rsidP="00B95F96">
      <w:pPr>
        <w:pStyle w:val="Encabezado"/>
        <w:tabs>
          <w:tab w:val="center" w:pos="426"/>
          <w:tab w:val="right" w:pos="8222"/>
        </w:tabs>
        <w:jc w:val="both"/>
        <w:rPr>
          <w:rFonts w:ascii="Tahoma" w:hAnsi="Tahoma" w:cs="Tahoma"/>
          <w:sz w:val="22"/>
          <w:szCs w:val="22"/>
        </w:rPr>
      </w:pPr>
      <w:r w:rsidRPr="00B95F96">
        <w:rPr>
          <w:rFonts w:ascii="Tahoma" w:hAnsi="Tahoma" w:cs="Tahoma"/>
          <w:sz w:val="22"/>
          <w:szCs w:val="22"/>
        </w:rPr>
        <w:t>No se evidencia respuestas claras, precisas y concisas a las peticiones que son formuladas por los particulares e ingresada al Sistema de Gestión Electrónica Documental- GED de los años 2015: 21878 y del 2016: 6079-5718-7745-7582-8031-5190 , incumpliendo así lo consagrado en el Art. 23 de la Constitución Política de Colombia y la Ley 1755 del 2015.</w:t>
      </w:r>
    </w:p>
    <w:p w14:paraId="0D2AA655" w14:textId="77777777" w:rsidR="00B95F96" w:rsidRPr="00B95F96" w:rsidRDefault="00B95F96" w:rsidP="00B95F96">
      <w:pPr>
        <w:pStyle w:val="Encabezado"/>
        <w:tabs>
          <w:tab w:val="center" w:pos="426"/>
          <w:tab w:val="right" w:pos="8222"/>
        </w:tabs>
        <w:jc w:val="both"/>
        <w:rPr>
          <w:rFonts w:ascii="Tahoma" w:hAnsi="Tahoma" w:cs="Tahoma"/>
          <w:sz w:val="22"/>
          <w:szCs w:val="22"/>
        </w:rPr>
      </w:pPr>
    </w:p>
    <w:p w14:paraId="383BD210" w14:textId="7CBC2970" w:rsidR="00B95F96" w:rsidRDefault="00B95F96" w:rsidP="00B95F96">
      <w:pPr>
        <w:pStyle w:val="Encabezado"/>
        <w:tabs>
          <w:tab w:val="center" w:pos="426"/>
          <w:tab w:val="right" w:pos="8222"/>
        </w:tabs>
        <w:jc w:val="both"/>
        <w:rPr>
          <w:rFonts w:ascii="Tahoma" w:hAnsi="Tahoma" w:cs="Tahoma"/>
          <w:b/>
          <w:bCs/>
          <w:sz w:val="22"/>
          <w:szCs w:val="22"/>
        </w:rPr>
      </w:pPr>
      <w:r w:rsidRPr="00B95F96">
        <w:rPr>
          <w:rFonts w:ascii="Tahoma" w:hAnsi="Tahoma" w:cs="Tahoma"/>
          <w:b/>
          <w:bCs/>
          <w:sz w:val="22"/>
          <w:szCs w:val="22"/>
        </w:rPr>
        <w:t>RESULTADO OBTENIDO</w:t>
      </w:r>
    </w:p>
    <w:p w14:paraId="119913A2" w14:textId="77777777" w:rsidR="00456EC7" w:rsidRDefault="00456EC7" w:rsidP="00B95F96">
      <w:pPr>
        <w:pStyle w:val="Encabezado"/>
        <w:tabs>
          <w:tab w:val="center" w:pos="426"/>
          <w:tab w:val="right" w:pos="8222"/>
        </w:tabs>
        <w:jc w:val="both"/>
        <w:rPr>
          <w:rFonts w:ascii="Tahoma" w:hAnsi="Tahoma" w:cs="Tahoma"/>
          <w:b/>
          <w:bCs/>
          <w:sz w:val="22"/>
          <w:szCs w:val="22"/>
        </w:rPr>
      </w:pPr>
    </w:p>
    <w:p w14:paraId="79BDB870" w14:textId="4C50825B" w:rsidR="00456EC7" w:rsidRDefault="00456EC7" w:rsidP="00456EC7">
      <w:pPr>
        <w:pStyle w:val="Encabezado"/>
        <w:tabs>
          <w:tab w:val="center" w:pos="0"/>
          <w:tab w:val="center" w:pos="426"/>
          <w:tab w:val="right" w:pos="8222"/>
        </w:tabs>
        <w:jc w:val="both"/>
        <w:rPr>
          <w:rFonts w:ascii="Tahoma" w:hAnsi="Tahoma" w:cs="Tahoma"/>
          <w:bCs/>
          <w:sz w:val="22"/>
          <w:szCs w:val="22"/>
        </w:rPr>
      </w:pPr>
      <w:r>
        <w:rPr>
          <w:rFonts w:ascii="Tahoma" w:hAnsi="Tahoma" w:cs="Tahoma"/>
          <w:bCs/>
          <w:sz w:val="22"/>
          <w:szCs w:val="22"/>
        </w:rPr>
        <w:t>Verificando nuevamente el</w:t>
      </w:r>
      <w:r w:rsidRPr="009025E1">
        <w:rPr>
          <w:rFonts w:ascii="Tahoma" w:hAnsi="Tahoma" w:cs="Tahoma"/>
          <w:bCs/>
          <w:sz w:val="22"/>
          <w:szCs w:val="22"/>
        </w:rPr>
        <w:t xml:space="preserve"> cumplimiento de la </w:t>
      </w:r>
      <w:r>
        <w:rPr>
          <w:rFonts w:ascii="Tahoma" w:hAnsi="Tahoma" w:cs="Tahoma"/>
          <w:bCs/>
          <w:sz w:val="22"/>
          <w:szCs w:val="22"/>
        </w:rPr>
        <w:t>G</w:t>
      </w:r>
      <w:r w:rsidRPr="009025E1">
        <w:rPr>
          <w:rFonts w:ascii="Tahoma" w:hAnsi="Tahoma" w:cs="Tahoma"/>
          <w:bCs/>
          <w:sz w:val="22"/>
          <w:szCs w:val="22"/>
        </w:rPr>
        <w:t xml:space="preserve">estión </w:t>
      </w:r>
      <w:r>
        <w:rPr>
          <w:rFonts w:ascii="Tahoma" w:hAnsi="Tahoma" w:cs="Tahoma"/>
          <w:bCs/>
          <w:sz w:val="22"/>
          <w:szCs w:val="22"/>
        </w:rPr>
        <w:t>D</w:t>
      </w:r>
      <w:r w:rsidRPr="009025E1">
        <w:rPr>
          <w:rFonts w:ascii="Tahoma" w:hAnsi="Tahoma" w:cs="Tahoma"/>
          <w:bCs/>
          <w:sz w:val="22"/>
          <w:szCs w:val="22"/>
        </w:rPr>
        <w:t>ocumental y atención al ciudadano</w:t>
      </w:r>
      <w:r>
        <w:rPr>
          <w:rFonts w:ascii="Tahoma" w:hAnsi="Tahoma" w:cs="Tahoma"/>
          <w:bCs/>
          <w:sz w:val="22"/>
          <w:szCs w:val="22"/>
        </w:rPr>
        <w:t xml:space="preserve">, </w:t>
      </w:r>
      <w:r w:rsidRPr="009025E1">
        <w:rPr>
          <w:rFonts w:ascii="Tahoma" w:hAnsi="Tahoma" w:cs="Tahoma"/>
          <w:bCs/>
          <w:sz w:val="22"/>
          <w:szCs w:val="22"/>
        </w:rPr>
        <w:t xml:space="preserve">fueron revisados </w:t>
      </w:r>
      <w:r>
        <w:rPr>
          <w:rFonts w:ascii="Tahoma" w:hAnsi="Tahoma" w:cs="Tahoma"/>
          <w:bCs/>
          <w:sz w:val="22"/>
          <w:szCs w:val="22"/>
        </w:rPr>
        <w:t>en total</w:t>
      </w:r>
      <w:r w:rsidRPr="009025E1">
        <w:rPr>
          <w:rFonts w:ascii="Tahoma" w:hAnsi="Tahoma" w:cs="Tahoma"/>
          <w:bCs/>
          <w:sz w:val="22"/>
          <w:szCs w:val="22"/>
        </w:rPr>
        <w:t xml:space="preserve"> </w:t>
      </w:r>
      <w:r>
        <w:rPr>
          <w:rFonts w:ascii="Tahoma" w:hAnsi="Tahoma" w:cs="Tahoma"/>
          <w:bCs/>
          <w:sz w:val="22"/>
          <w:szCs w:val="22"/>
        </w:rPr>
        <w:t>603</w:t>
      </w:r>
      <w:r w:rsidRPr="009025E1">
        <w:rPr>
          <w:rFonts w:ascii="Tahoma" w:hAnsi="Tahoma" w:cs="Tahoma"/>
          <w:bCs/>
          <w:sz w:val="22"/>
          <w:szCs w:val="22"/>
        </w:rPr>
        <w:t xml:space="preserve"> GED</w:t>
      </w:r>
      <w:r>
        <w:rPr>
          <w:rFonts w:ascii="Tahoma" w:hAnsi="Tahoma" w:cs="Tahoma"/>
          <w:bCs/>
          <w:sz w:val="22"/>
          <w:szCs w:val="22"/>
        </w:rPr>
        <w:t xml:space="preserve"> y PQR</w:t>
      </w:r>
      <w:r w:rsidR="005E3A0E">
        <w:rPr>
          <w:rFonts w:ascii="Tahoma" w:hAnsi="Tahoma" w:cs="Tahoma"/>
          <w:bCs/>
          <w:sz w:val="22"/>
          <w:szCs w:val="22"/>
        </w:rPr>
        <w:t>’S</w:t>
      </w:r>
      <w:r w:rsidRPr="009025E1">
        <w:rPr>
          <w:rFonts w:ascii="Tahoma" w:hAnsi="Tahoma" w:cs="Tahoma"/>
          <w:bCs/>
          <w:sz w:val="22"/>
          <w:szCs w:val="22"/>
        </w:rPr>
        <w:t xml:space="preserve"> en el per</w:t>
      </w:r>
      <w:r>
        <w:rPr>
          <w:rFonts w:ascii="Tahoma" w:hAnsi="Tahoma" w:cs="Tahoma"/>
          <w:bCs/>
          <w:sz w:val="22"/>
          <w:szCs w:val="22"/>
        </w:rPr>
        <w:t>í</w:t>
      </w:r>
      <w:r w:rsidRPr="009025E1">
        <w:rPr>
          <w:rFonts w:ascii="Tahoma" w:hAnsi="Tahoma" w:cs="Tahoma"/>
          <w:bCs/>
          <w:sz w:val="22"/>
          <w:szCs w:val="22"/>
        </w:rPr>
        <w:t xml:space="preserve">odo comprendo entre el </w:t>
      </w:r>
      <w:r>
        <w:rPr>
          <w:rFonts w:ascii="Tahoma" w:hAnsi="Tahoma" w:cs="Tahoma"/>
          <w:bCs/>
          <w:sz w:val="22"/>
          <w:szCs w:val="22"/>
        </w:rPr>
        <w:t>01 de enero y el 30 de junio 2017, el cual fue socializado por medio del oficio UCI-234 del 6 de septiembre de la presente anualidad y desde el 1 de a</w:t>
      </w:r>
      <w:r w:rsidRPr="009025E1">
        <w:rPr>
          <w:rFonts w:ascii="Tahoma" w:hAnsi="Tahoma" w:cs="Tahoma"/>
          <w:bCs/>
          <w:sz w:val="22"/>
          <w:szCs w:val="22"/>
        </w:rPr>
        <w:t xml:space="preserve">gosto </w:t>
      </w:r>
      <w:r>
        <w:rPr>
          <w:rFonts w:ascii="Tahoma" w:hAnsi="Tahoma" w:cs="Tahoma"/>
          <w:bCs/>
          <w:sz w:val="22"/>
          <w:szCs w:val="22"/>
        </w:rPr>
        <w:t xml:space="preserve">hasta el </w:t>
      </w:r>
      <w:r w:rsidRPr="009025E1">
        <w:rPr>
          <w:rFonts w:ascii="Tahoma" w:hAnsi="Tahoma" w:cs="Tahoma"/>
          <w:bCs/>
          <w:sz w:val="22"/>
          <w:szCs w:val="22"/>
        </w:rPr>
        <w:t xml:space="preserve"> 1</w:t>
      </w:r>
      <w:r>
        <w:rPr>
          <w:rFonts w:ascii="Tahoma" w:hAnsi="Tahoma" w:cs="Tahoma"/>
          <w:bCs/>
          <w:sz w:val="22"/>
          <w:szCs w:val="22"/>
        </w:rPr>
        <w:t>7</w:t>
      </w:r>
      <w:r w:rsidRPr="009025E1">
        <w:rPr>
          <w:rFonts w:ascii="Tahoma" w:hAnsi="Tahoma" w:cs="Tahoma"/>
          <w:bCs/>
          <w:sz w:val="22"/>
          <w:szCs w:val="22"/>
        </w:rPr>
        <w:t xml:space="preserve"> de </w:t>
      </w:r>
      <w:r>
        <w:rPr>
          <w:rFonts w:ascii="Tahoma" w:hAnsi="Tahoma" w:cs="Tahoma"/>
          <w:bCs/>
          <w:sz w:val="22"/>
          <w:szCs w:val="22"/>
        </w:rPr>
        <w:t>o</w:t>
      </w:r>
      <w:r w:rsidRPr="009025E1">
        <w:rPr>
          <w:rFonts w:ascii="Tahoma" w:hAnsi="Tahoma" w:cs="Tahoma"/>
          <w:bCs/>
          <w:sz w:val="22"/>
          <w:szCs w:val="22"/>
        </w:rPr>
        <w:t>ctubre de 2017</w:t>
      </w:r>
      <w:r>
        <w:rPr>
          <w:rFonts w:ascii="Tahoma" w:hAnsi="Tahoma" w:cs="Tahoma"/>
          <w:bCs/>
          <w:sz w:val="22"/>
          <w:szCs w:val="22"/>
        </w:rPr>
        <w:t>; verificando</w:t>
      </w:r>
      <w:r w:rsidRPr="009025E1">
        <w:rPr>
          <w:rFonts w:ascii="Tahoma" w:hAnsi="Tahoma" w:cs="Tahoma"/>
          <w:bCs/>
          <w:sz w:val="22"/>
          <w:szCs w:val="22"/>
        </w:rPr>
        <w:t xml:space="preserve"> desde la recepción y radicación de la solicitud hasta la respuesta final. </w:t>
      </w:r>
      <w:r>
        <w:rPr>
          <w:rFonts w:ascii="Tahoma" w:hAnsi="Tahoma" w:cs="Tahoma"/>
          <w:bCs/>
          <w:sz w:val="22"/>
          <w:szCs w:val="22"/>
        </w:rPr>
        <w:t>Es de aclarar, que no fue posible verificar el mes de julio,</w:t>
      </w:r>
      <w:r w:rsidRPr="009025E1">
        <w:rPr>
          <w:rFonts w:ascii="Tahoma" w:hAnsi="Tahoma" w:cs="Tahoma"/>
          <w:bCs/>
          <w:sz w:val="22"/>
          <w:szCs w:val="22"/>
        </w:rPr>
        <w:t xml:space="preserve"> por cuanto el sistema GED que estaba operando hasta el 24 de Septiembre, dejó de funcionar debido al traslado de la información contenida solo para consulta</w:t>
      </w:r>
      <w:r>
        <w:rPr>
          <w:rFonts w:ascii="Tahoma" w:hAnsi="Tahoma" w:cs="Tahoma"/>
          <w:bCs/>
          <w:sz w:val="22"/>
          <w:szCs w:val="22"/>
        </w:rPr>
        <w:t>.</w:t>
      </w:r>
    </w:p>
    <w:p w14:paraId="7E5999FE" w14:textId="77777777" w:rsidR="00456EC7" w:rsidRDefault="00456EC7" w:rsidP="00456EC7">
      <w:pPr>
        <w:pStyle w:val="Encabezado"/>
        <w:tabs>
          <w:tab w:val="center" w:pos="0"/>
          <w:tab w:val="center" w:pos="426"/>
          <w:tab w:val="right" w:pos="8222"/>
        </w:tabs>
        <w:jc w:val="both"/>
        <w:rPr>
          <w:rFonts w:ascii="Tahoma" w:hAnsi="Tahoma" w:cs="Tahoma"/>
          <w:bCs/>
          <w:sz w:val="22"/>
          <w:szCs w:val="22"/>
        </w:rPr>
      </w:pPr>
    </w:p>
    <w:p w14:paraId="4E75A879" w14:textId="5B38C986" w:rsidR="00456EC7" w:rsidRPr="004141C3" w:rsidRDefault="00456EC7" w:rsidP="00456EC7">
      <w:pPr>
        <w:pStyle w:val="Encabezado"/>
        <w:tabs>
          <w:tab w:val="center" w:pos="0"/>
          <w:tab w:val="center" w:pos="426"/>
          <w:tab w:val="right" w:pos="8222"/>
        </w:tabs>
        <w:jc w:val="both"/>
        <w:rPr>
          <w:rFonts w:ascii="Tahoma" w:hAnsi="Tahoma" w:cs="Tahoma"/>
          <w:bCs/>
          <w:sz w:val="22"/>
          <w:szCs w:val="22"/>
        </w:rPr>
      </w:pPr>
      <w:r w:rsidRPr="004141C3">
        <w:rPr>
          <w:rFonts w:ascii="Tahoma" w:hAnsi="Tahoma" w:cs="Tahoma"/>
          <w:bCs/>
          <w:sz w:val="22"/>
          <w:szCs w:val="22"/>
        </w:rPr>
        <w:t xml:space="preserve">Se comprobó que </w:t>
      </w:r>
      <w:r>
        <w:rPr>
          <w:rFonts w:ascii="Tahoma" w:hAnsi="Tahoma" w:cs="Tahoma"/>
          <w:bCs/>
          <w:sz w:val="22"/>
          <w:szCs w:val="22"/>
        </w:rPr>
        <w:t xml:space="preserve">existen </w:t>
      </w:r>
      <w:r w:rsidRPr="004141C3">
        <w:rPr>
          <w:rFonts w:ascii="Tahoma" w:hAnsi="Tahoma" w:cs="Tahoma"/>
          <w:bCs/>
          <w:sz w:val="22"/>
          <w:szCs w:val="22"/>
        </w:rPr>
        <w:t xml:space="preserve"> 9 GED y PQR´</w:t>
      </w:r>
      <w:r w:rsidR="005E3A0E">
        <w:rPr>
          <w:rFonts w:ascii="Tahoma" w:hAnsi="Tahoma" w:cs="Tahoma"/>
          <w:bCs/>
          <w:sz w:val="22"/>
          <w:szCs w:val="22"/>
        </w:rPr>
        <w:t>S</w:t>
      </w:r>
      <w:r w:rsidRPr="004141C3">
        <w:rPr>
          <w:rFonts w:ascii="Tahoma" w:hAnsi="Tahoma" w:cs="Tahoma"/>
          <w:bCs/>
          <w:sz w:val="22"/>
          <w:szCs w:val="22"/>
        </w:rPr>
        <w:t xml:space="preserve"> </w:t>
      </w:r>
      <w:r>
        <w:rPr>
          <w:rFonts w:ascii="Tahoma" w:hAnsi="Tahoma" w:cs="Tahoma"/>
          <w:bCs/>
          <w:sz w:val="22"/>
          <w:szCs w:val="22"/>
        </w:rPr>
        <w:t xml:space="preserve">del primer periodo sin respuestas claras precisas y concisas </w:t>
      </w:r>
      <w:r w:rsidRPr="004141C3">
        <w:rPr>
          <w:rFonts w:ascii="Tahoma" w:hAnsi="Tahoma" w:cs="Tahoma"/>
          <w:bCs/>
          <w:sz w:val="22"/>
          <w:szCs w:val="22"/>
        </w:rPr>
        <w:t>y del segundo</w:t>
      </w:r>
      <w:r>
        <w:rPr>
          <w:rFonts w:ascii="Tahoma" w:hAnsi="Tahoma" w:cs="Tahoma"/>
          <w:bCs/>
          <w:sz w:val="22"/>
          <w:szCs w:val="22"/>
        </w:rPr>
        <w:t xml:space="preserve"> periodo</w:t>
      </w:r>
      <w:r w:rsidR="00647586">
        <w:rPr>
          <w:rFonts w:ascii="Tahoma" w:hAnsi="Tahoma" w:cs="Tahoma"/>
          <w:bCs/>
          <w:sz w:val="22"/>
          <w:szCs w:val="22"/>
        </w:rPr>
        <w:t xml:space="preserve"> verificado solo 1 </w:t>
      </w:r>
      <w:r>
        <w:rPr>
          <w:rFonts w:ascii="Tahoma" w:hAnsi="Tahoma" w:cs="Tahoma"/>
          <w:bCs/>
          <w:sz w:val="22"/>
          <w:szCs w:val="22"/>
        </w:rPr>
        <w:t xml:space="preserve"> </w:t>
      </w:r>
      <w:r w:rsidR="00647586">
        <w:rPr>
          <w:rFonts w:ascii="Tahoma" w:hAnsi="Tahoma" w:cs="Tahoma"/>
          <w:bCs/>
          <w:sz w:val="22"/>
          <w:szCs w:val="22"/>
        </w:rPr>
        <w:t xml:space="preserve"> que se relaciona a continuación.  </w:t>
      </w:r>
      <w:r>
        <w:rPr>
          <w:rFonts w:ascii="Tahoma" w:hAnsi="Tahoma" w:cs="Tahoma"/>
          <w:bCs/>
          <w:sz w:val="22"/>
          <w:szCs w:val="22"/>
        </w:rPr>
        <w:t>Esta a</w:t>
      </w:r>
      <w:r w:rsidRPr="004141C3">
        <w:rPr>
          <w:rFonts w:ascii="Tahoma" w:hAnsi="Tahoma" w:cs="Tahoma"/>
          <w:bCs/>
          <w:sz w:val="22"/>
          <w:szCs w:val="22"/>
        </w:rPr>
        <w:t xml:space="preserve">cción arroja un resultado del  </w:t>
      </w:r>
      <w:r w:rsidR="00647586">
        <w:rPr>
          <w:rFonts w:ascii="Tahoma" w:hAnsi="Tahoma" w:cs="Tahoma"/>
          <w:bCs/>
          <w:sz w:val="22"/>
          <w:szCs w:val="22"/>
        </w:rPr>
        <w:t>99</w:t>
      </w:r>
      <w:r w:rsidRPr="004141C3">
        <w:rPr>
          <w:rFonts w:ascii="Tahoma" w:hAnsi="Tahoma" w:cs="Tahoma"/>
          <w:bCs/>
          <w:sz w:val="22"/>
          <w:szCs w:val="22"/>
        </w:rPr>
        <w:t xml:space="preserve">%, por lo tanto el hallazgo </w:t>
      </w:r>
      <w:r w:rsidRPr="004141C3">
        <w:rPr>
          <w:rFonts w:ascii="Tahoma" w:hAnsi="Tahoma" w:cs="Tahoma"/>
          <w:b/>
          <w:bCs/>
          <w:sz w:val="22"/>
          <w:szCs w:val="22"/>
        </w:rPr>
        <w:t>PERSISTE.</w:t>
      </w:r>
    </w:p>
    <w:p w14:paraId="12CD05E6" w14:textId="77777777" w:rsidR="00456EC7" w:rsidRPr="004141C3" w:rsidRDefault="00456EC7" w:rsidP="00456EC7">
      <w:pPr>
        <w:pStyle w:val="Encabezado"/>
        <w:tabs>
          <w:tab w:val="center" w:pos="0"/>
          <w:tab w:val="center" w:pos="426"/>
          <w:tab w:val="right" w:pos="8222"/>
        </w:tabs>
        <w:jc w:val="both"/>
        <w:rPr>
          <w:rFonts w:ascii="Tahoma" w:hAnsi="Tahoma" w:cs="Tahoma"/>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4"/>
        <w:gridCol w:w="2209"/>
        <w:gridCol w:w="1724"/>
        <w:gridCol w:w="1641"/>
      </w:tblGrid>
      <w:tr w:rsidR="004D5E6C" w:rsidRPr="00054BE4" w14:paraId="57B11C53" w14:textId="77777777" w:rsidTr="005E3A0E">
        <w:trPr>
          <w:trHeight w:val="512"/>
          <w:jc w:val="center"/>
        </w:trPr>
        <w:tc>
          <w:tcPr>
            <w:tcW w:w="1274" w:type="dxa"/>
            <w:shd w:val="clear" w:color="auto" w:fill="auto"/>
            <w:noWrap/>
            <w:vAlign w:val="center"/>
          </w:tcPr>
          <w:p w14:paraId="5351986A" w14:textId="77777777" w:rsidR="004D5E6C" w:rsidRPr="00054BE4" w:rsidRDefault="004D5E6C" w:rsidP="00FD1EA6">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51064-2017</w:t>
            </w:r>
          </w:p>
        </w:tc>
        <w:tc>
          <w:tcPr>
            <w:tcW w:w="0" w:type="auto"/>
            <w:shd w:val="clear" w:color="auto" w:fill="auto"/>
            <w:noWrap/>
            <w:vAlign w:val="center"/>
          </w:tcPr>
          <w:p w14:paraId="7C510D25" w14:textId="77777777" w:rsidR="004D5E6C" w:rsidRPr="00054BE4" w:rsidRDefault="004D5E6C" w:rsidP="00FD1EA6">
            <w:pPr>
              <w:jc w:val="center"/>
              <w:rPr>
                <w:rFonts w:ascii="Tahoma" w:eastAsia="Times New Roman" w:hAnsi="Tahoma" w:cs="Tahoma"/>
                <w:color w:val="000000"/>
                <w:sz w:val="16"/>
                <w:szCs w:val="16"/>
                <w:lang w:val="es-CO" w:eastAsia="es-CO"/>
              </w:rPr>
            </w:pPr>
            <w:r w:rsidRPr="00054BE4">
              <w:rPr>
                <w:rFonts w:ascii="Tahoma" w:eastAsia="Times New Roman" w:hAnsi="Tahoma" w:cs="Tahoma"/>
                <w:color w:val="000000"/>
                <w:sz w:val="16"/>
                <w:szCs w:val="16"/>
                <w:lang w:val="es-CO" w:eastAsia="es-CO"/>
              </w:rPr>
              <w:t>Unidad de Gestión del Riesgo</w:t>
            </w:r>
          </w:p>
        </w:tc>
        <w:tc>
          <w:tcPr>
            <w:tcW w:w="0" w:type="auto"/>
            <w:shd w:val="clear" w:color="auto" w:fill="auto"/>
            <w:noWrap/>
            <w:vAlign w:val="center"/>
          </w:tcPr>
          <w:p w14:paraId="4C724132" w14:textId="77777777" w:rsidR="004D5E6C" w:rsidRPr="00054BE4" w:rsidRDefault="004D5E6C" w:rsidP="00FD1EA6">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Art. 21 Ley 1755/2015</w:t>
            </w:r>
          </w:p>
        </w:tc>
        <w:tc>
          <w:tcPr>
            <w:tcW w:w="0" w:type="auto"/>
            <w:shd w:val="clear" w:color="auto" w:fill="auto"/>
            <w:noWrap/>
            <w:vAlign w:val="center"/>
          </w:tcPr>
          <w:p w14:paraId="563C05A3" w14:textId="77777777" w:rsidR="004D5E6C" w:rsidRPr="00054BE4" w:rsidRDefault="004D5E6C" w:rsidP="00FD1EA6">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No anexa documento</w:t>
            </w:r>
          </w:p>
        </w:tc>
      </w:tr>
    </w:tbl>
    <w:p w14:paraId="34C259A3" w14:textId="77777777" w:rsidR="004D5E6C" w:rsidRDefault="004D5E6C" w:rsidP="00B95F96">
      <w:pPr>
        <w:pStyle w:val="Encabezado"/>
        <w:tabs>
          <w:tab w:val="center" w:pos="426"/>
          <w:tab w:val="right" w:pos="8222"/>
        </w:tabs>
        <w:jc w:val="both"/>
        <w:rPr>
          <w:rFonts w:ascii="Tahoma" w:hAnsi="Tahoma" w:cs="Tahoma"/>
          <w:b/>
          <w:bCs/>
          <w:sz w:val="22"/>
          <w:szCs w:val="22"/>
        </w:rPr>
      </w:pPr>
    </w:p>
    <w:p w14:paraId="0FA5D38E" w14:textId="77777777" w:rsidR="00EA2EF1" w:rsidRDefault="00EA2EF1" w:rsidP="00B95F96">
      <w:pPr>
        <w:pStyle w:val="Encabezado"/>
        <w:tabs>
          <w:tab w:val="center" w:pos="426"/>
          <w:tab w:val="right" w:pos="8222"/>
        </w:tabs>
        <w:jc w:val="both"/>
        <w:rPr>
          <w:rFonts w:ascii="Tahoma" w:hAnsi="Tahoma" w:cs="Tahoma"/>
          <w:b/>
          <w:bCs/>
          <w:sz w:val="22"/>
          <w:szCs w:val="22"/>
        </w:rPr>
      </w:pPr>
    </w:p>
    <w:p w14:paraId="2F81FA92" w14:textId="77777777" w:rsidR="00B95F96" w:rsidRPr="00B95F96" w:rsidRDefault="00B95F96" w:rsidP="00B95F96">
      <w:pPr>
        <w:pStyle w:val="Encabezado"/>
        <w:tabs>
          <w:tab w:val="center" w:pos="426"/>
          <w:tab w:val="right" w:pos="8222"/>
        </w:tabs>
        <w:jc w:val="both"/>
        <w:rPr>
          <w:rFonts w:ascii="Tahoma" w:hAnsi="Tahoma" w:cs="Tahoma"/>
          <w:b/>
          <w:bCs/>
          <w:sz w:val="22"/>
          <w:szCs w:val="22"/>
        </w:rPr>
      </w:pPr>
      <w:r w:rsidRPr="00B95F96">
        <w:rPr>
          <w:rFonts w:ascii="Tahoma" w:hAnsi="Tahoma" w:cs="Tahoma"/>
          <w:b/>
          <w:bCs/>
          <w:sz w:val="22"/>
          <w:szCs w:val="22"/>
        </w:rPr>
        <w:lastRenderedPageBreak/>
        <w:t xml:space="preserve">HALLAZGO No. 8: </w:t>
      </w:r>
    </w:p>
    <w:p w14:paraId="3CEE217D" w14:textId="77777777" w:rsidR="00E85B03" w:rsidRPr="00B95F96" w:rsidRDefault="00E85B03" w:rsidP="00B95F96">
      <w:pPr>
        <w:pStyle w:val="Encabezado"/>
        <w:tabs>
          <w:tab w:val="center" w:pos="426"/>
          <w:tab w:val="right" w:pos="8222"/>
        </w:tabs>
        <w:jc w:val="both"/>
        <w:rPr>
          <w:rFonts w:ascii="Tahoma" w:hAnsi="Tahoma" w:cs="Tahoma"/>
          <w:b/>
          <w:bCs/>
          <w:sz w:val="22"/>
          <w:szCs w:val="22"/>
        </w:rPr>
      </w:pPr>
    </w:p>
    <w:p w14:paraId="62CE9609" w14:textId="77777777" w:rsidR="00B95F96" w:rsidRPr="00B95F96" w:rsidRDefault="00B95F96" w:rsidP="00B95F96">
      <w:pPr>
        <w:pStyle w:val="Encabezado"/>
        <w:tabs>
          <w:tab w:val="center" w:pos="426"/>
          <w:tab w:val="right" w:pos="8222"/>
        </w:tabs>
        <w:jc w:val="both"/>
        <w:rPr>
          <w:rFonts w:ascii="Tahoma" w:hAnsi="Tahoma" w:cs="Tahoma"/>
          <w:b/>
          <w:bCs/>
          <w:sz w:val="22"/>
          <w:szCs w:val="22"/>
        </w:rPr>
      </w:pPr>
      <w:r w:rsidRPr="00B95F96">
        <w:rPr>
          <w:rFonts w:ascii="Tahoma" w:hAnsi="Tahoma" w:cs="Tahoma"/>
          <w:bCs/>
          <w:sz w:val="22"/>
          <w:szCs w:val="22"/>
        </w:rPr>
        <w:t xml:space="preserve">No se evidencia la publicación dentro de los tres días en el SECOP según </w:t>
      </w:r>
      <w:r w:rsidRPr="00B95F96">
        <w:rPr>
          <w:rFonts w:ascii="Tahoma" w:hAnsi="Tahoma" w:cs="Tahoma"/>
          <w:b/>
          <w:bCs/>
          <w:i/>
          <w:sz w:val="22"/>
          <w:szCs w:val="22"/>
          <w:u w:val="single"/>
        </w:rPr>
        <w:t>Decreto  1510  de 2013 en su artículo 19  y  el artículo 2.2.1.1.1.7.1 del  Decreto 1082 de 2015</w:t>
      </w:r>
      <w:r w:rsidRPr="00B95F96">
        <w:rPr>
          <w:rFonts w:ascii="Tahoma" w:hAnsi="Tahoma" w:cs="Tahoma"/>
          <w:bCs/>
          <w:sz w:val="22"/>
          <w:szCs w:val="22"/>
        </w:rPr>
        <w:t>. De los contratos que se relacionan a continuación: N°1506240496, N°</w:t>
      </w:r>
      <w:r w:rsidRPr="00B95F96">
        <w:rPr>
          <w:rFonts w:ascii="Tahoma" w:hAnsi="Tahoma" w:cs="Tahoma"/>
          <w:sz w:val="22"/>
          <w:szCs w:val="22"/>
        </w:rPr>
        <w:t xml:space="preserve"> 1602040049, N°1602180078, N°1603030113 y N° 1601260030. </w:t>
      </w:r>
      <w:r w:rsidRPr="00B95F96">
        <w:rPr>
          <w:rFonts w:ascii="Tahoma" w:hAnsi="Tahoma" w:cs="Tahoma"/>
          <w:bCs/>
          <w:sz w:val="22"/>
          <w:szCs w:val="22"/>
        </w:rPr>
        <w:t xml:space="preserve"> </w:t>
      </w:r>
    </w:p>
    <w:p w14:paraId="0FEAF7C2" w14:textId="58D50849" w:rsidR="00B95F96" w:rsidRPr="00722EAE" w:rsidRDefault="00B95F96" w:rsidP="00B95F96">
      <w:pPr>
        <w:pStyle w:val="Encabezado"/>
        <w:tabs>
          <w:tab w:val="center" w:pos="426"/>
          <w:tab w:val="right" w:pos="8222"/>
        </w:tabs>
        <w:jc w:val="both"/>
        <w:rPr>
          <w:rFonts w:ascii="Tahoma" w:hAnsi="Tahoma" w:cs="Tahoma"/>
          <w:sz w:val="22"/>
          <w:szCs w:val="22"/>
        </w:rPr>
      </w:pPr>
      <w:r w:rsidRPr="00B95F96">
        <w:rPr>
          <w:rFonts w:ascii="Tahoma" w:hAnsi="Tahoma" w:cs="Tahoma"/>
          <w:b/>
          <w:bCs/>
          <w:sz w:val="22"/>
          <w:szCs w:val="22"/>
        </w:rPr>
        <w:t>RESULTADO OBTENIDO:</w:t>
      </w:r>
      <w:r w:rsidRPr="00B95F96">
        <w:rPr>
          <w:rFonts w:ascii="Tahoma" w:hAnsi="Tahoma" w:cs="Tahoma"/>
          <w:sz w:val="22"/>
          <w:szCs w:val="22"/>
        </w:rPr>
        <w:t xml:space="preserve"> se </w:t>
      </w:r>
      <w:r w:rsidR="00DF7F8B">
        <w:rPr>
          <w:rFonts w:ascii="Tahoma" w:hAnsi="Tahoma" w:cs="Tahoma"/>
          <w:sz w:val="22"/>
          <w:szCs w:val="22"/>
        </w:rPr>
        <w:t>evidenció</w:t>
      </w:r>
      <w:r w:rsidRPr="00B95F96">
        <w:rPr>
          <w:rFonts w:ascii="Tahoma" w:hAnsi="Tahoma" w:cs="Tahoma"/>
          <w:sz w:val="22"/>
          <w:szCs w:val="22"/>
        </w:rPr>
        <w:t xml:space="preserve"> acta de reunión sobre el seguimiento al plan de mejoramiento, como también se entrega base de datos con link directo a la publicación en la página del SECOP, sin embrago considera la unidad de control interno que no fueron efectivas las actividades toda vez que el hallazgo se sigue presentando debido a que  revisad</w:t>
      </w:r>
      <w:r w:rsidR="00CA7A97">
        <w:rPr>
          <w:rFonts w:ascii="Tahoma" w:hAnsi="Tahoma" w:cs="Tahoma"/>
          <w:sz w:val="22"/>
          <w:szCs w:val="22"/>
        </w:rPr>
        <w:t>os</w:t>
      </w:r>
      <w:r w:rsidRPr="00B95F96">
        <w:rPr>
          <w:rFonts w:ascii="Tahoma" w:hAnsi="Tahoma" w:cs="Tahoma"/>
          <w:sz w:val="22"/>
          <w:szCs w:val="22"/>
        </w:rPr>
        <w:t xml:space="preserve"> nuevamente los contratos</w:t>
      </w:r>
      <w:r w:rsidR="00722EAE">
        <w:rPr>
          <w:rFonts w:ascii="Tahoma" w:hAnsi="Tahoma" w:cs="Tahoma"/>
          <w:sz w:val="22"/>
          <w:szCs w:val="22"/>
        </w:rPr>
        <w:t xml:space="preserve">, </w:t>
      </w:r>
      <w:r w:rsidRPr="00B95F96">
        <w:rPr>
          <w:rFonts w:ascii="Tahoma" w:hAnsi="Tahoma" w:cs="Tahoma"/>
          <w:sz w:val="22"/>
          <w:szCs w:val="22"/>
        </w:rPr>
        <w:t xml:space="preserve">en la página del SECOP se observó que aún se sigue presentando publicaciones extemporáneas, en los siguientes contratos </w:t>
      </w:r>
      <w:r w:rsidRPr="00B95F96">
        <w:rPr>
          <w:rFonts w:ascii="Tahoma" w:hAnsi="Tahoma" w:cs="Tahoma"/>
          <w:bCs/>
          <w:sz w:val="22"/>
          <w:szCs w:val="22"/>
        </w:rPr>
        <w:t xml:space="preserve">Nº 1607060390, Nº 1612010691, Nº 1608080464, Nº 1701020005 y Nº 1701020007. Por lo anterior la calificación para este hallazgo es del </w:t>
      </w:r>
      <w:r w:rsidRPr="00B95F96">
        <w:rPr>
          <w:rFonts w:ascii="Tahoma" w:hAnsi="Tahoma" w:cs="Tahoma"/>
          <w:b/>
          <w:bCs/>
          <w:sz w:val="22"/>
          <w:szCs w:val="22"/>
        </w:rPr>
        <w:t>87%</w:t>
      </w:r>
      <w:r w:rsidR="00722EAE">
        <w:rPr>
          <w:rFonts w:ascii="Tahoma" w:hAnsi="Tahoma" w:cs="Tahoma"/>
          <w:b/>
          <w:bCs/>
          <w:sz w:val="22"/>
          <w:szCs w:val="22"/>
        </w:rPr>
        <w:t xml:space="preserve">, </w:t>
      </w:r>
      <w:r w:rsidR="00722EAE" w:rsidRPr="00722EAE">
        <w:rPr>
          <w:rFonts w:ascii="Tahoma" w:hAnsi="Tahoma" w:cs="Tahoma"/>
          <w:bCs/>
          <w:sz w:val="22"/>
          <w:szCs w:val="22"/>
        </w:rPr>
        <w:t xml:space="preserve">el hallazgo </w:t>
      </w:r>
      <w:r w:rsidR="00722EAE" w:rsidRPr="00722EAE">
        <w:rPr>
          <w:rFonts w:ascii="Tahoma" w:hAnsi="Tahoma" w:cs="Tahoma"/>
          <w:b/>
          <w:bCs/>
          <w:sz w:val="22"/>
          <w:szCs w:val="22"/>
        </w:rPr>
        <w:t>PERSISTE.</w:t>
      </w:r>
    </w:p>
    <w:p w14:paraId="442F86A6" w14:textId="77777777" w:rsidR="00B95F96" w:rsidRPr="00722EAE" w:rsidRDefault="00B95F96" w:rsidP="00B95F96">
      <w:pPr>
        <w:pStyle w:val="Encabezado"/>
        <w:tabs>
          <w:tab w:val="center" w:pos="426"/>
          <w:tab w:val="right" w:pos="8222"/>
        </w:tabs>
        <w:jc w:val="both"/>
        <w:rPr>
          <w:rFonts w:ascii="Tahoma" w:hAnsi="Tahoma" w:cs="Tahoma"/>
          <w:bCs/>
          <w:color w:val="FF0000"/>
          <w:sz w:val="22"/>
          <w:szCs w:val="22"/>
        </w:rPr>
      </w:pPr>
    </w:p>
    <w:p w14:paraId="6E4D587B" w14:textId="77777777" w:rsidR="00B95F96" w:rsidRPr="00B95F96" w:rsidRDefault="00B95F96" w:rsidP="00B95F96">
      <w:pPr>
        <w:tabs>
          <w:tab w:val="right" w:pos="8222"/>
        </w:tabs>
        <w:jc w:val="both"/>
        <w:rPr>
          <w:rFonts w:ascii="Tahoma" w:hAnsi="Tahoma" w:cs="Tahoma"/>
          <w:sz w:val="22"/>
          <w:szCs w:val="22"/>
        </w:rPr>
      </w:pPr>
      <w:r w:rsidRPr="00B95F96">
        <w:rPr>
          <w:rFonts w:ascii="Tahoma" w:hAnsi="Tahoma" w:cs="Tahoma"/>
          <w:b/>
          <w:bCs/>
          <w:sz w:val="22"/>
          <w:szCs w:val="22"/>
        </w:rPr>
        <w:t>HALLAZGO No. 9:</w:t>
      </w:r>
      <w:r w:rsidRPr="00B95F96">
        <w:rPr>
          <w:rFonts w:ascii="Tahoma" w:hAnsi="Tahoma" w:cs="Tahoma"/>
          <w:sz w:val="22"/>
          <w:szCs w:val="22"/>
        </w:rPr>
        <w:t xml:space="preserve"> </w:t>
      </w:r>
    </w:p>
    <w:p w14:paraId="28486025" w14:textId="77777777" w:rsidR="00B95F96" w:rsidRPr="00B95F96" w:rsidRDefault="00B95F96" w:rsidP="00B95F96">
      <w:pPr>
        <w:tabs>
          <w:tab w:val="right" w:pos="8222"/>
        </w:tabs>
        <w:jc w:val="both"/>
        <w:rPr>
          <w:rFonts w:ascii="Tahoma" w:hAnsi="Tahoma" w:cs="Tahoma"/>
          <w:sz w:val="22"/>
          <w:szCs w:val="22"/>
        </w:rPr>
      </w:pPr>
    </w:p>
    <w:p w14:paraId="7B9D2FD9" w14:textId="77777777" w:rsidR="00B95F96" w:rsidRPr="00B95F96" w:rsidRDefault="00B95F96" w:rsidP="00B95F96">
      <w:pPr>
        <w:tabs>
          <w:tab w:val="right" w:pos="8222"/>
        </w:tabs>
        <w:jc w:val="both"/>
        <w:rPr>
          <w:rFonts w:ascii="Tahoma" w:hAnsi="Tahoma" w:cs="Tahoma"/>
          <w:color w:val="FF0000"/>
          <w:sz w:val="22"/>
          <w:szCs w:val="22"/>
        </w:rPr>
      </w:pPr>
      <w:r w:rsidRPr="00B95F96">
        <w:rPr>
          <w:rFonts w:ascii="Tahoma" w:hAnsi="Tahoma" w:cs="Tahoma"/>
          <w:b/>
          <w:bCs/>
          <w:sz w:val="22"/>
          <w:szCs w:val="22"/>
        </w:rPr>
        <w:t xml:space="preserve">DESCRIPCION DEL HALLAZGO: </w:t>
      </w:r>
      <w:r w:rsidRPr="00B95F96">
        <w:rPr>
          <w:rFonts w:ascii="Tahoma" w:eastAsia="Batang" w:hAnsi="Tahoma" w:cs="Tahoma"/>
          <w:bCs/>
          <w:sz w:val="22"/>
          <w:szCs w:val="22"/>
          <w:lang w:val="es-ES" w:eastAsia="ar-SA"/>
        </w:rPr>
        <w:t xml:space="preserve">No se evidencia el acta de entrega del bien dado en comodato en el contrato N° 1602040049,  de lo que se puede concluir que el contrato no fe perfeccionado incumpliendo así lo estipulado </w:t>
      </w:r>
      <w:r w:rsidRPr="00B95F96">
        <w:rPr>
          <w:rFonts w:ascii="Tahoma" w:eastAsia="Batang" w:hAnsi="Tahoma" w:cs="Tahoma"/>
          <w:b/>
          <w:bCs/>
          <w:i/>
          <w:sz w:val="22"/>
          <w:szCs w:val="22"/>
          <w:u w:val="single"/>
          <w:lang w:val="es-ES" w:eastAsia="ar-SA"/>
        </w:rPr>
        <w:t xml:space="preserve">Artículo 32 de la ley 80 de 1993 y el Artículo 2200 del código civil </w:t>
      </w:r>
      <w:r w:rsidRPr="00B95F96">
        <w:rPr>
          <w:rFonts w:ascii="Tahoma" w:hAnsi="Tahoma" w:cs="Tahoma"/>
          <w:b/>
          <w:bCs/>
          <w:i/>
          <w:sz w:val="22"/>
          <w:szCs w:val="22"/>
          <w:u w:val="single"/>
        </w:rPr>
        <w:t xml:space="preserve"> Colombiano</w:t>
      </w:r>
    </w:p>
    <w:p w14:paraId="584191D0" w14:textId="77777777" w:rsidR="00B95F96" w:rsidRPr="00B95F96" w:rsidRDefault="00B95F96" w:rsidP="00B95F96">
      <w:pPr>
        <w:tabs>
          <w:tab w:val="right" w:pos="8222"/>
        </w:tabs>
        <w:jc w:val="both"/>
        <w:rPr>
          <w:rFonts w:ascii="Tahoma" w:hAnsi="Tahoma" w:cs="Tahoma"/>
          <w:b/>
          <w:bCs/>
          <w:color w:val="FF0000"/>
          <w:sz w:val="22"/>
          <w:szCs w:val="22"/>
        </w:rPr>
      </w:pPr>
      <w:r w:rsidRPr="00B95F96">
        <w:rPr>
          <w:rFonts w:ascii="Tahoma" w:hAnsi="Tahoma" w:cs="Tahoma"/>
          <w:b/>
          <w:bCs/>
          <w:sz w:val="22"/>
          <w:szCs w:val="22"/>
        </w:rPr>
        <w:t>RESULTADO OBTENIDO:</w:t>
      </w:r>
      <w:r w:rsidRPr="00B95F96">
        <w:rPr>
          <w:rFonts w:ascii="Tahoma" w:hAnsi="Tahoma" w:cs="Tahoma"/>
          <w:sz w:val="22"/>
          <w:szCs w:val="22"/>
        </w:rPr>
        <w:t xml:space="preserve"> </w:t>
      </w:r>
    </w:p>
    <w:p w14:paraId="6683CDAC" w14:textId="77777777" w:rsidR="00B95F96" w:rsidRPr="00B95F96" w:rsidRDefault="00B95F96" w:rsidP="00B95F96">
      <w:pPr>
        <w:tabs>
          <w:tab w:val="right" w:pos="8222"/>
        </w:tabs>
        <w:jc w:val="both"/>
        <w:rPr>
          <w:rFonts w:ascii="Tahoma" w:hAnsi="Tahoma" w:cs="Tahoma"/>
          <w:b/>
          <w:bCs/>
          <w:sz w:val="22"/>
          <w:szCs w:val="22"/>
        </w:rPr>
      </w:pPr>
    </w:p>
    <w:p w14:paraId="3A4118A6" w14:textId="77777777" w:rsidR="00FB2658" w:rsidRPr="00722EAE" w:rsidRDefault="00B95F96" w:rsidP="00FB2658">
      <w:pPr>
        <w:pStyle w:val="Encabezado"/>
        <w:tabs>
          <w:tab w:val="center" w:pos="426"/>
          <w:tab w:val="right" w:pos="8222"/>
        </w:tabs>
        <w:jc w:val="both"/>
        <w:rPr>
          <w:rFonts w:ascii="Tahoma" w:hAnsi="Tahoma" w:cs="Tahoma"/>
          <w:sz w:val="22"/>
          <w:szCs w:val="22"/>
        </w:rPr>
      </w:pPr>
      <w:r w:rsidRPr="00B95F96">
        <w:rPr>
          <w:rFonts w:ascii="Tahoma" w:hAnsi="Tahoma" w:cs="Tahoma"/>
          <w:b/>
          <w:bCs/>
          <w:sz w:val="22"/>
          <w:szCs w:val="22"/>
        </w:rPr>
        <w:t xml:space="preserve">RESULTADO OBTENIDO: </w:t>
      </w:r>
      <w:r w:rsidRPr="00B95F96">
        <w:rPr>
          <w:rFonts w:ascii="Tahoma" w:hAnsi="Tahoma" w:cs="Tahoma"/>
          <w:bCs/>
          <w:sz w:val="22"/>
          <w:szCs w:val="22"/>
        </w:rPr>
        <w:t xml:space="preserve">De las tres acciones plantadas para este hallazgo solo se aportó evidencia de cumplimiento </w:t>
      </w:r>
      <w:r w:rsidRPr="00B95F96">
        <w:rPr>
          <w:rFonts w:ascii="Tahoma" w:hAnsi="Tahoma" w:cs="Tahoma"/>
          <w:b/>
          <w:bCs/>
          <w:sz w:val="22"/>
          <w:szCs w:val="22"/>
        </w:rPr>
        <w:t xml:space="preserve"> </w:t>
      </w:r>
      <w:r w:rsidRPr="00B95F96">
        <w:rPr>
          <w:rFonts w:ascii="Tahoma" w:hAnsi="Tahoma" w:cs="Tahoma"/>
          <w:bCs/>
          <w:sz w:val="22"/>
          <w:szCs w:val="22"/>
        </w:rPr>
        <w:t xml:space="preserve">el acta de reunión del día 4 de abril de 2017, con tema seguimiento al plan de mejoramiento, las atrás dos actividades no se llevaron a cabo por lo tanto el hallazgo persiste toda vez que en la actualidad no se ha perfeccionado con la  entrega del bien dado bajo la figura de comodato como lo estable  la ley. Por lo anterior la calificación para este hallazgo es del </w:t>
      </w:r>
      <w:r w:rsidR="00FB2658" w:rsidRPr="00FB2658">
        <w:rPr>
          <w:rFonts w:ascii="Tahoma" w:hAnsi="Tahoma" w:cs="Tahoma"/>
          <w:b/>
          <w:bCs/>
          <w:sz w:val="22"/>
          <w:szCs w:val="22"/>
        </w:rPr>
        <w:t>5</w:t>
      </w:r>
      <w:r w:rsidRPr="00B95F96">
        <w:rPr>
          <w:rFonts w:ascii="Tahoma" w:hAnsi="Tahoma" w:cs="Tahoma"/>
          <w:b/>
          <w:bCs/>
          <w:sz w:val="22"/>
          <w:szCs w:val="22"/>
        </w:rPr>
        <w:t>0%</w:t>
      </w:r>
      <w:r w:rsidR="00FB2658">
        <w:rPr>
          <w:rFonts w:ascii="Tahoma" w:hAnsi="Tahoma" w:cs="Tahoma"/>
          <w:b/>
          <w:bCs/>
          <w:sz w:val="22"/>
          <w:szCs w:val="22"/>
        </w:rPr>
        <w:t xml:space="preserve">, </w:t>
      </w:r>
      <w:r w:rsidR="00FB2658" w:rsidRPr="00722EAE">
        <w:rPr>
          <w:rFonts w:ascii="Tahoma" w:hAnsi="Tahoma" w:cs="Tahoma"/>
          <w:bCs/>
          <w:sz w:val="22"/>
          <w:szCs w:val="22"/>
        </w:rPr>
        <w:t xml:space="preserve">el hallazgo </w:t>
      </w:r>
      <w:r w:rsidR="00FB2658" w:rsidRPr="00722EAE">
        <w:rPr>
          <w:rFonts w:ascii="Tahoma" w:hAnsi="Tahoma" w:cs="Tahoma"/>
          <w:b/>
          <w:bCs/>
          <w:sz w:val="22"/>
          <w:szCs w:val="22"/>
        </w:rPr>
        <w:t>PERSISTE.</w:t>
      </w:r>
    </w:p>
    <w:p w14:paraId="6E5B780F" w14:textId="77777777" w:rsidR="00FB2658" w:rsidRPr="00722EAE" w:rsidRDefault="00FB2658" w:rsidP="00FB2658">
      <w:pPr>
        <w:pStyle w:val="Encabezado"/>
        <w:tabs>
          <w:tab w:val="center" w:pos="426"/>
          <w:tab w:val="right" w:pos="8222"/>
        </w:tabs>
        <w:jc w:val="both"/>
        <w:rPr>
          <w:rFonts w:ascii="Tahoma" w:hAnsi="Tahoma" w:cs="Tahoma"/>
          <w:bCs/>
          <w:color w:val="FF0000"/>
          <w:sz w:val="22"/>
          <w:szCs w:val="22"/>
        </w:rPr>
      </w:pPr>
    </w:p>
    <w:p w14:paraId="4987396B" w14:textId="77777777" w:rsidR="00B95F96" w:rsidRPr="00B95F96" w:rsidRDefault="00B95F96" w:rsidP="00B95F96">
      <w:pPr>
        <w:tabs>
          <w:tab w:val="right" w:pos="8222"/>
        </w:tabs>
        <w:jc w:val="both"/>
        <w:rPr>
          <w:rFonts w:ascii="Tahoma" w:hAnsi="Tahoma" w:cs="Tahoma"/>
          <w:b/>
          <w:bCs/>
          <w:sz w:val="22"/>
          <w:szCs w:val="22"/>
        </w:rPr>
      </w:pPr>
      <w:r w:rsidRPr="00B95F96">
        <w:rPr>
          <w:rFonts w:ascii="Tahoma" w:hAnsi="Tahoma" w:cs="Tahoma"/>
          <w:b/>
          <w:bCs/>
          <w:sz w:val="22"/>
          <w:szCs w:val="22"/>
        </w:rPr>
        <w:t xml:space="preserve">HALLAZGO No. 10: </w:t>
      </w:r>
    </w:p>
    <w:p w14:paraId="63B2A01A" w14:textId="77777777" w:rsidR="00B95F96" w:rsidRPr="00B95F96" w:rsidRDefault="00B95F96" w:rsidP="00B95F96">
      <w:pPr>
        <w:tabs>
          <w:tab w:val="right" w:pos="8222"/>
        </w:tabs>
        <w:jc w:val="both"/>
        <w:rPr>
          <w:rFonts w:ascii="Tahoma" w:hAnsi="Tahoma" w:cs="Tahoma"/>
          <w:b/>
          <w:bCs/>
          <w:sz w:val="22"/>
          <w:szCs w:val="22"/>
        </w:rPr>
      </w:pPr>
    </w:p>
    <w:p w14:paraId="56B4E44E" w14:textId="7D33338F" w:rsidR="00B95F96" w:rsidRPr="00B95F96" w:rsidRDefault="00B95F96" w:rsidP="00B95F96">
      <w:pPr>
        <w:tabs>
          <w:tab w:val="right" w:pos="8222"/>
        </w:tabs>
        <w:jc w:val="both"/>
        <w:rPr>
          <w:rFonts w:ascii="Tahoma" w:hAnsi="Tahoma" w:cs="Tahoma"/>
          <w:bCs/>
          <w:sz w:val="22"/>
          <w:szCs w:val="22"/>
        </w:rPr>
      </w:pPr>
      <w:r w:rsidRPr="00B95F96">
        <w:rPr>
          <w:rFonts w:ascii="Tahoma" w:hAnsi="Tahoma" w:cs="Tahoma"/>
          <w:b/>
          <w:bCs/>
          <w:sz w:val="22"/>
          <w:szCs w:val="22"/>
        </w:rPr>
        <w:t>DESCRIPCION DEL HALLAZGO:</w:t>
      </w:r>
      <w:r w:rsidRPr="00B95F96">
        <w:rPr>
          <w:sz w:val="22"/>
          <w:szCs w:val="22"/>
        </w:rPr>
        <w:t xml:space="preserve"> </w:t>
      </w:r>
      <w:r w:rsidRPr="00B95F96">
        <w:rPr>
          <w:rFonts w:ascii="Tahoma" w:hAnsi="Tahoma" w:cs="Tahoma"/>
          <w:bCs/>
          <w:sz w:val="22"/>
          <w:szCs w:val="22"/>
        </w:rPr>
        <w:t xml:space="preserve">No se </w:t>
      </w:r>
      <w:r w:rsidR="00DF7F8B">
        <w:rPr>
          <w:rFonts w:ascii="Tahoma" w:hAnsi="Tahoma" w:cs="Tahoma"/>
          <w:bCs/>
          <w:sz w:val="22"/>
          <w:szCs w:val="22"/>
        </w:rPr>
        <w:t>evidenció</w:t>
      </w:r>
      <w:r w:rsidRPr="00B95F96">
        <w:rPr>
          <w:rFonts w:ascii="Tahoma" w:hAnsi="Tahoma" w:cs="Tahoma"/>
          <w:bCs/>
          <w:sz w:val="22"/>
          <w:szCs w:val="22"/>
        </w:rPr>
        <w:t xml:space="preserve"> que dentro de la cláusula de supervisión de las minutas contractuales de los contratos N°s, 1602040049,1603010107, 1602180078 no se especifica, ni se determina la periodicidad con que se deben presentar los informes o actas de supervisión e interventoría, dentro de la cláusula de supervisión de las minutas contractuales de los contratos incumpliendo el </w:t>
      </w:r>
      <w:r w:rsidRPr="00B95F96">
        <w:rPr>
          <w:rFonts w:ascii="Tahoma" w:hAnsi="Tahoma" w:cs="Tahoma"/>
          <w:b/>
          <w:bCs/>
          <w:i/>
          <w:sz w:val="22"/>
          <w:szCs w:val="22"/>
          <w:u w:val="single"/>
        </w:rPr>
        <w:t>Artículo  83  y  84 de ley 1474 de 2011 y el Decreto 045 de 2007, ejecución 3.16.</w:t>
      </w:r>
    </w:p>
    <w:p w14:paraId="74A75C86" w14:textId="77777777" w:rsidR="00B95F96" w:rsidRPr="00B95F96" w:rsidRDefault="00B95F96" w:rsidP="00B95F96">
      <w:pPr>
        <w:tabs>
          <w:tab w:val="right" w:pos="8222"/>
        </w:tabs>
        <w:jc w:val="both"/>
        <w:rPr>
          <w:rFonts w:ascii="Tahoma" w:hAnsi="Tahoma" w:cs="Tahoma"/>
          <w:b/>
          <w:bCs/>
          <w:sz w:val="22"/>
          <w:szCs w:val="22"/>
        </w:rPr>
      </w:pPr>
    </w:p>
    <w:p w14:paraId="539578DD" w14:textId="38E27501" w:rsidR="00B95F96" w:rsidRPr="00B95F96" w:rsidRDefault="00B95F96" w:rsidP="00B95F96">
      <w:pPr>
        <w:pStyle w:val="Encabezado"/>
        <w:tabs>
          <w:tab w:val="center" w:pos="426"/>
          <w:tab w:val="right" w:pos="8222"/>
        </w:tabs>
        <w:jc w:val="both"/>
        <w:rPr>
          <w:rFonts w:ascii="Tahoma" w:hAnsi="Tahoma" w:cs="Tahoma"/>
          <w:b/>
          <w:sz w:val="22"/>
          <w:szCs w:val="22"/>
        </w:rPr>
      </w:pPr>
      <w:r w:rsidRPr="00B95F96">
        <w:rPr>
          <w:rFonts w:ascii="Tahoma" w:hAnsi="Tahoma" w:cs="Tahoma"/>
          <w:b/>
          <w:bCs/>
          <w:sz w:val="22"/>
          <w:szCs w:val="22"/>
        </w:rPr>
        <w:t>RESULTADO OBTENIDO:</w:t>
      </w:r>
      <w:r w:rsidRPr="00B95F96">
        <w:rPr>
          <w:rFonts w:ascii="Tahoma" w:hAnsi="Tahoma" w:cs="Tahoma"/>
          <w:sz w:val="22"/>
          <w:szCs w:val="22"/>
        </w:rPr>
        <w:t xml:space="preserve">  se </w:t>
      </w:r>
      <w:r w:rsidR="00DF7F8B">
        <w:rPr>
          <w:rFonts w:ascii="Tahoma" w:hAnsi="Tahoma" w:cs="Tahoma"/>
          <w:sz w:val="22"/>
          <w:szCs w:val="22"/>
        </w:rPr>
        <w:t>evidenció</w:t>
      </w:r>
      <w:r w:rsidRPr="00B95F96">
        <w:rPr>
          <w:rFonts w:ascii="Tahoma" w:hAnsi="Tahoma" w:cs="Tahoma"/>
          <w:sz w:val="22"/>
          <w:szCs w:val="22"/>
        </w:rPr>
        <w:t xml:space="preserve"> de las tres acciones el acta de reunión sobre el seguimiento a planes de mejoramiento, las minutas con la incorporación dentro de la cláusula </w:t>
      </w:r>
      <w:r w:rsidRPr="00B95F96">
        <w:rPr>
          <w:rFonts w:ascii="Tahoma" w:hAnsi="Tahoma" w:cs="Tahoma"/>
          <w:sz w:val="22"/>
          <w:szCs w:val="22"/>
        </w:rPr>
        <w:lastRenderedPageBreak/>
        <w:t xml:space="preserve">de supervisión  </w:t>
      </w:r>
      <w:r w:rsidRPr="00B95F96">
        <w:rPr>
          <w:rFonts w:ascii="Tahoma" w:hAnsi="Tahoma" w:cs="Tahoma"/>
          <w:bCs/>
          <w:sz w:val="22"/>
          <w:szCs w:val="22"/>
        </w:rPr>
        <w:t xml:space="preserve">la periodicidad con la que deben presentarse los informes de supervisión sobre la ejecución y seguimiento realizado por parte del supervisor al objeto contractual. Por lo anterior la calificación para este hallazgo es del </w:t>
      </w:r>
      <w:r w:rsidRPr="00B95F96">
        <w:rPr>
          <w:rFonts w:ascii="Tahoma" w:hAnsi="Tahoma" w:cs="Tahoma"/>
          <w:b/>
          <w:bCs/>
          <w:sz w:val="22"/>
          <w:szCs w:val="22"/>
        </w:rPr>
        <w:t>100%</w:t>
      </w:r>
    </w:p>
    <w:p w14:paraId="437012EB" w14:textId="77777777" w:rsidR="003A5360" w:rsidRPr="00B95F96" w:rsidRDefault="003A5360" w:rsidP="00B95F96">
      <w:pPr>
        <w:tabs>
          <w:tab w:val="right" w:pos="8222"/>
        </w:tabs>
        <w:jc w:val="both"/>
        <w:rPr>
          <w:rFonts w:ascii="Tahoma" w:hAnsi="Tahoma" w:cs="Tahoma"/>
          <w:bCs/>
          <w:color w:val="FF0000"/>
          <w:sz w:val="22"/>
          <w:szCs w:val="22"/>
        </w:rPr>
      </w:pPr>
    </w:p>
    <w:p w14:paraId="518D5604" w14:textId="77777777" w:rsidR="00B95F96" w:rsidRPr="00B95F96" w:rsidRDefault="00B95F96" w:rsidP="00B95F96">
      <w:pPr>
        <w:pStyle w:val="Encabezado"/>
        <w:tabs>
          <w:tab w:val="center" w:pos="426"/>
          <w:tab w:val="right" w:pos="8222"/>
        </w:tabs>
        <w:jc w:val="both"/>
        <w:rPr>
          <w:rFonts w:ascii="Tahoma" w:hAnsi="Tahoma" w:cs="Tahoma"/>
          <w:bCs/>
          <w:sz w:val="22"/>
          <w:szCs w:val="22"/>
        </w:rPr>
      </w:pPr>
      <w:r w:rsidRPr="00B95F96">
        <w:rPr>
          <w:rFonts w:ascii="Tahoma" w:hAnsi="Tahoma" w:cs="Tahoma"/>
          <w:b/>
          <w:bCs/>
          <w:sz w:val="22"/>
          <w:szCs w:val="22"/>
        </w:rPr>
        <w:t>HALLAZGO No. 11:</w:t>
      </w:r>
      <w:r w:rsidRPr="00B95F96">
        <w:rPr>
          <w:rFonts w:ascii="Tahoma" w:hAnsi="Tahoma" w:cs="Tahoma"/>
          <w:bCs/>
          <w:sz w:val="22"/>
          <w:szCs w:val="22"/>
        </w:rPr>
        <w:t xml:space="preserve"> </w:t>
      </w:r>
    </w:p>
    <w:p w14:paraId="3629CA52" w14:textId="77777777" w:rsidR="00B95F96" w:rsidRPr="00B95F96" w:rsidRDefault="00B95F96" w:rsidP="00B95F96">
      <w:pPr>
        <w:pStyle w:val="Encabezado"/>
        <w:tabs>
          <w:tab w:val="center" w:pos="426"/>
          <w:tab w:val="right" w:pos="8222"/>
        </w:tabs>
        <w:jc w:val="both"/>
        <w:rPr>
          <w:rFonts w:ascii="Tahoma" w:hAnsi="Tahoma" w:cs="Tahoma"/>
          <w:bCs/>
          <w:color w:val="FF0000"/>
          <w:sz w:val="22"/>
          <w:szCs w:val="22"/>
        </w:rPr>
      </w:pPr>
    </w:p>
    <w:p w14:paraId="7C4370B8" w14:textId="77777777" w:rsidR="00B95F96" w:rsidRPr="00B95F96" w:rsidRDefault="00B95F96" w:rsidP="00B95F96">
      <w:pPr>
        <w:pStyle w:val="Encabezado"/>
        <w:tabs>
          <w:tab w:val="center" w:pos="426"/>
          <w:tab w:val="right" w:pos="8222"/>
        </w:tabs>
        <w:jc w:val="both"/>
        <w:rPr>
          <w:sz w:val="22"/>
          <w:szCs w:val="22"/>
        </w:rPr>
      </w:pPr>
      <w:r w:rsidRPr="00B95F96">
        <w:rPr>
          <w:rFonts w:ascii="Tahoma" w:hAnsi="Tahoma" w:cs="Tahoma"/>
          <w:b/>
          <w:bCs/>
          <w:sz w:val="22"/>
          <w:szCs w:val="22"/>
        </w:rPr>
        <w:t>DESCRIPCION DEL HALLAZGO:</w:t>
      </w:r>
      <w:r w:rsidRPr="00B95F96">
        <w:rPr>
          <w:sz w:val="22"/>
          <w:szCs w:val="22"/>
        </w:rPr>
        <w:t xml:space="preserve"> </w:t>
      </w:r>
      <w:r w:rsidRPr="00B95F96">
        <w:rPr>
          <w:rFonts w:ascii="Tahoma" w:hAnsi="Tahoma" w:cs="Tahoma"/>
          <w:bCs/>
          <w:sz w:val="22"/>
          <w:szCs w:val="22"/>
        </w:rPr>
        <w:t xml:space="preserve">No se evidenciaron los informes físicos ni magnéticos de supervisión dentro de la revisión  realizada a los contratos N°1511270681 y para el contrato N° 1506240496 los de los meses de septiembre y octubre  de 2015, incumpliendo lo estipulado en la </w:t>
      </w:r>
      <w:r w:rsidRPr="00B95F96">
        <w:rPr>
          <w:rFonts w:ascii="Tahoma" w:hAnsi="Tahoma" w:cs="Tahoma"/>
          <w:b/>
          <w:bCs/>
          <w:i/>
          <w:sz w:val="22"/>
          <w:szCs w:val="22"/>
          <w:u w:val="single"/>
        </w:rPr>
        <w:t>ley 1474 de 2011 en sus artículos 83 y 84, el Decreto 045 de 2007 de la alcaldía de Manizales</w:t>
      </w:r>
      <w:r w:rsidRPr="00B95F96">
        <w:rPr>
          <w:rFonts w:ascii="Tahoma" w:hAnsi="Tahoma" w:cs="Tahoma"/>
          <w:bCs/>
          <w:sz w:val="22"/>
          <w:szCs w:val="22"/>
        </w:rPr>
        <w:t xml:space="preserve"> como lo pactado por las partes dentro del contrato</w:t>
      </w:r>
    </w:p>
    <w:p w14:paraId="4248473E" w14:textId="77777777" w:rsidR="00B95F96" w:rsidRPr="00B95F96" w:rsidRDefault="00B95F96" w:rsidP="00B95F96">
      <w:pPr>
        <w:pStyle w:val="Encabezado"/>
        <w:tabs>
          <w:tab w:val="center" w:pos="426"/>
          <w:tab w:val="right" w:pos="8222"/>
        </w:tabs>
        <w:jc w:val="both"/>
        <w:rPr>
          <w:rFonts w:ascii="Tahoma" w:hAnsi="Tahoma" w:cs="Tahoma"/>
          <w:bCs/>
          <w:color w:val="FF0000"/>
          <w:sz w:val="22"/>
          <w:szCs w:val="22"/>
        </w:rPr>
      </w:pPr>
    </w:p>
    <w:p w14:paraId="69E1EDDD" w14:textId="69AECEB5" w:rsidR="00B95F96" w:rsidRPr="00B95F96" w:rsidRDefault="00B95F96" w:rsidP="00B95F96">
      <w:pPr>
        <w:pStyle w:val="Encabezado"/>
        <w:tabs>
          <w:tab w:val="center" w:pos="426"/>
          <w:tab w:val="right" w:pos="8222"/>
        </w:tabs>
        <w:jc w:val="both"/>
        <w:rPr>
          <w:rFonts w:ascii="Tahoma" w:hAnsi="Tahoma" w:cs="Tahoma"/>
          <w:sz w:val="22"/>
          <w:szCs w:val="22"/>
        </w:rPr>
      </w:pPr>
      <w:r w:rsidRPr="00B95F96">
        <w:rPr>
          <w:rFonts w:ascii="Tahoma" w:hAnsi="Tahoma" w:cs="Tahoma"/>
          <w:b/>
          <w:bCs/>
          <w:sz w:val="22"/>
          <w:szCs w:val="22"/>
        </w:rPr>
        <w:t>RESULTADO OBTENIDO:</w:t>
      </w:r>
      <w:r w:rsidRPr="00B95F96">
        <w:rPr>
          <w:rFonts w:ascii="Tahoma" w:hAnsi="Tahoma" w:cs="Tahoma"/>
          <w:sz w:val="22"/>
          <w:szCs w:val="22"/>
        </w:rPr>
        <w:t xml:space="preserve"> se verificaron las tres acciones de mejora planteadas para el plan de mejoramiento las que consistían en llevar un libro radicador, acta de reunión del 4 de abril de 2017 y los oficios mediante los cuales se remiten los informes de supervisión a la </w:t>
      </w:r>
      <w:r w:rsidR="00190CFC">
        <w:rPr>
          <w:rFonts w:ascii="Tahoma" w:hAnsi="Tahoma" w:cs="Tahoma"/>
          <w:sz w:val="22"/>
          <w:szCs w:val="22"/>
        </w:rPr>
        <w:t>Secretaría</w:t>
      </w:r>
      <w:r w:rsidRPr="00B95F96">
        <w:rPr>
          <w:rFonts w:ascii="Tahoma" w:hAnsi="Tahoma" w:cs="Tahoma"/>
          <w:sz w:val="22"/>
          <w:szCs w:val="22"/>
        </w:rPr>
        <w:t xml:space="preserve"> Jurídica del Municipio de Manizales considerándose desde la Unidad de Control Interno que las acciones no fueron efectivas. </w:t>
      </w:r>
      <w:r w:rsidRPr="00B95F96">
        <w:rPr>
          <w:rFonts w:ascii="Tahoma" w:hAnsi="Tahoma" w:cs="Tahoma"/>
          <w:bCs/>
          <w:sz w:val="22"/>
          <w:szCs w:val="22"/>
        </w:rPr>
        <w:t>Por lo anterior</w:t>
      </w:r>
      <w:r w:rsidR="00AE6117">
        <w:rPr>
          <w:rFonts w:ascii="Tahoma" w:hAnsi="Tahoma" w:cs="Tahoma"/>
          <w:bCs/>
          <w:sz w:val="22"/>
          <w:szCs w:val="22"/>
        </w:rPr>
        <w:t>,</w:t>
      </w:r>
      <w:r w:rsidRPr="00B95F96">
        <w:rPr>
          <w:rFonts w:ascii="Tahoma" w:hAnsi="Tahoma" w:cs="Tahoma"/>
          <w:bCs/>
          <w:sz w:val="22"/>
          <w:szCs w:val="22"/>
        </w:rPr>
        <w:t xml:space="preserve"> la calificación para este hallazgo es del </w:t>
      </w:r>
      <w:r w:rsidRPr="00B95F96">
        <w:rPr>
          <w:rFonts w:ascii="Tahoma" w:hAnsi="Tahoma" w:cs="Tahoma"/>
          <w:b/>
          <w:bCs/>
          <w:sz w:val="22"/>
          <w:szCs w:val="22"/>
        </w:rPr>
        <w:t>76%</w:t>
      </w:r>
      <w:r w:rsidR="00FB2658">
        <w:rPr>
          <w:rFonts w:ascii="Tahoma" w:hAnsi="Tahoma" w:cs="Tahoma"/>
          <w:bCs/>
          <w:sz w:val="22"/>
          <w:szCs w:val="22"/>
        </w:rPr>
        <w:t>,</w:t>
      </w:r>
    </w:p>
    <w:p w14:paraId="4619DCE5" w14:textId="353B128B" w:rsidR="00FB2658" w:rsidRPr="00722EAE" w:rsidRDefault="00AE6117" w:rsidP="00FB2658">
      <w:pPr>
        <w:pStyle w:val="Encabezado"/>
        <w:tabs>
          <w:tab w:val="center" w:pos="426"/>
          <w:tab w:val="right" w:pos="8222"/>
        </w:tabs>
        <w:jc w:val="both"/>
        <w:rPr>
          <w:rFonts w:ascii="Tahoma" w:hAnsi="Tahoma" w:cs="Tahoma"/>
          <w:sz w:val="22"/>
          <w:szCs w:val="22"/>
        </w:rPr>
      </w:pPr>
      <w:r>
        <w:rPr>
          <w:rFonts w:ascii="Tahoma" w:hAnsi="Tahoma" w:cs="Tahoma"/>
          <w:bCs/>
          <w:sz w:val="22"/>
          <w:szCs w:val="22"/>
        </w:rPr>
        <w:t xml:space="preserve">Por lo que </w:t>
      </w:r>
      <w:r w:rsidR="00FB2658" w:rsidRPr="00722EAE">
        <w:rPr>
          <w:rFonts w:ascii="Tahoma" w:hAnsi="Tahoma" w:cs="Tahoma"/>
          <w:bCs/>
          <w:sz w:val="22"/>
          <w:szCs w:val="22"/>
        </w:rPr>
        <w:t xml:space="preserve">el hallazgo </w:t>
      </w:r>
      <w:r w:rsidR="00FB2658" w:rsidRPr="00722EAE">
        <w:rPr>
          <w:rFonts w:ascii="Tahoma" w:hAnsi="Tahoma" w:cs="Tahoma"/>
          <w:b/>
          <w:bCs/>
          <w:sz w:val="22"/>
          <w:szCs w:val="22"/>
        </w:rPr>
        <w:t>PERSISTE.</w:t>
      </w:r>
    </w:p>
    <w:p w14:paraId="693C2A5C" w14:textId="77777777" w:rsidR="00FB2658" w:rsidRPr="00722EAE" w:rsidRDefault="00FB2658" w:rsidP="00FB2658">
      <w:pPr>
        <w:pStyle w:val="Encabezado"/>
        <w:tabs>
          <w:tab w:val="center" w:pos="426"/>
          <w:tab w:val="right" w:pos="8222"/>
        </w:tabs>
        <w:jc w:val="both"/>
        <w:rPr>
          <w:rFonts w:ascii="Tahoma" w:hAnsi="Tahoma" w:cs="Tahoma"/>
          <w:bCs/>
          <w:color w:val="FF0000"/>
          <w:sz w:val="22"/>
          <w:szCs w:val="22"/>
        </w:rPr>
      </w:pPr>
    </w:p>
    <w:p w14:paraId="4E484C5C" w14:textId="77777777" w:rsidR="00B95F96" w:rsidRPr="00B95F96" w:rsidRDefault="00B95F96" w:rsidP="00B95F96">
      <w:pPr>
        <w:pStyle w:val="Encabezado"/>
        <w:tabs>
          <w:tab w:val="center" w:pos="426"/>
          <w:tab w:val="right" w:pos="8222"/>
        </w:tabs>
        <w:jc w:val="both"/>
        <w:rPr>
          <w:rFonts w:ascii="Tahoma" w:hAnsi="Tahoma" w:cs="Tahoma"/>
          <w:sz w:val="22"/>
          <w:szCs w:val="22"/>
        </w:rPr>
      </w:pPr>
      <w:r w:rsidRPr="00B95F96">
        <w:rPr>
          <w:rFonts w:ascii="Tahoma" w:hAnsi="Tahoma" w:cs="Tahoma"/>
          <w:b/>
          <w:bCs/>
          <w:sz w:val="22"/>
          <w:szCs w:val="22"/>
        </w:rPr>
        <w:t>HALLAZGO No. 12:</w:t>
      </w:r>
      <w:r w:rsidRPr="00B95F96">
        <w:rPr>
          <w:rFonts w:ascii="Tahoma" w:hAnsi="Tahoma" w:cs="Tahoma"/>
          <w:sz w:val="22"/>
          <w:szCs w:val="22"/>
        </w:rPr>
        <w:t xml:space="preserve"> </w:t>
      </w:r>
    </w:p>
    <w:p w14:paraId="46A6513E" w14:textId="77777777" w:rsidR="00B95F96" w:rsidRPr="00B95F96" w:rsidRDefault="00B95F96" w:rsidP="00B95F96">
      <w:pPr>
        <w:pStyle w:val="Encabezado"/>
        <w:tabs>
          <w:tab w:val="center" w:pos="426"/>
          <w:tab w:val="right" w:pos="8222"/>
        </w:tabs>
        <w:jc w:val="both"/>
        <w:rPr>
          <w:rFonts w:ascii="Tahoma" w:hAnsi="Tahoma" w:cs="Tahoma"/>
          <w:color w:val="FF0000"/>
          <w:sz w:val="22"/>
          <w:szCs w:val="22"/>
        </w:rPr>
      </w:pPr>
    </w:p>
    <w:p w14:paraId="75879FF8" w14:textId="77777777" w:rsidR="00B95F96" w:rsidRPr="00B95F96" w:rsidRDefault="00B95F96" w:rsidP="00B95F96">
      <w:pPr>
        <w:pStyle w:val="Encabezado"/>
        <w:tabs>
          <w:tab w:val="center" w:pos="426"/>
          <w:tab w:val="right" w:pos="8222"/>
        </w:tabs>
        <w:jc w:val="both"/>
        <w:rPr>
          <w:rFonts w:ascii="Tahoma" w:hAnsi="Tahoma" w:cs="Tahoma"/>
          <w:b/>
          <w:bCs/>
          <w:color w:val="FF0000"/>
          <w:sz w:val="22"/>
          <w:szCs w:val="22"/>
        </w:rPr>
      </w:pPr>
      <w:r w:rsidRPr="00B95F96">
        <w:rPr>
          <w:rFonts w:ascii="Tahoma" w:hAnsi="Tahoma" w:cs="Tahoma"/>
          <w:b/>
          <w:bCs/>
          <w:sz w:val="22"/>
          <w:szCs w:val="22"/>
        </w:rPr>
        <w:t>DESCRIPCION DEL HALLAZGO:</w:t>
      </w:r>
      <w:r w:rsidRPr="00B95F96">
        <w:rPr>
          <w:rFonts w:ascii="Tahoma" w:hAnsi="Tahoma" w:cs="Tahoma"/>
          <w:bCs/>
          <w:sz w:val="22"/>
          <w:szCs w:val="22"/>
        </w:rPr>
        <w:t xml:space="preserve"> No hay coherencia entre la minuta contractual N° 1506240496 que reposa en la carpeta y la publicada en la página del Secop ya que la última se encuentra sin fecha de suscripción, incumpliendo así lo preceptuado en la </w:t>
      </w:r>
      <w:r w:rsidRPr="00B95F96">
        <w:rPr>
          <w:rFonts w:ascii="Tahoma" w:hAnsi="Tahoma" w:cs="Tahoma"/>
          <w:b/>
          <w:bCs/>
          <w:i/>
          <w:sz w:val="22"/>
          <w:szCs w:val="22"/>
          <w:u w:val="single"/>
        </w:rPr>
        <w:t>ley 80 de 1993 en sus artículos 23 y 24 y en el Decreto 303 de 2014 Manual de Contratación de la Alcaldía de Manizales.</w:t>
      </w:r>
      <w:r w:rsidRPr="00B95F96">
        <w:rPr>
          <w:rFonts w:ascii="Tahoma" w:hAnsi="Tahoma" w:cs="Tahoma"/>
          <w:b/>
          <w:bCs/>
          <w:sz w:val="22"/>
          <w:szCs w:val="22"/>
        </w:rPr>
        <w:t xml:space="preserve"> </w:t>
      </w:r>
    </w:p>
    <w:p w14:paraId="6F10F53C" w14:textId="77777777" w:rsidR="00B95F96" w:rsidRPr="00B95F96" w:rsidRDefault="00B95F96" w:rsidP="00B95F96">
      <w:pPr>
        <w:pStyle w:val="Encabezado"/>
        <w:tabs>
          <w:tab w:val="center" w:pos="426"/>
          <w:tab w:val="right" w:pos="8222"/>
        </w:tabs>
        <w:jc w:val="both"/>
        <w:rPr>
          <w:rFonts w:ascii="Tahoma" w:hAnsi="Tahoma" w:cs="Tahoma"/>
          <w:b/>
          <w:bCs/>
          <w:color w:val="FF0000"/>
          <w:sz w:val="22"/>
          <w:szCs w:val="22"/>
        </w:rPr>
      </w:pPr>
    </w:p>
    <w:p w14:paraId="789D00A5" w14:textId="6148DFE0" w:rsidR="00B95F96" w:rsidRPr="00B95F96" w:rsidRDefault="00B95F96" w:rsidP="00B95F96">
      <w:pPr>
        <w:pStyle w:val="Encabezado"/>
        <w:tabs>
          <w:tab w:val="center" w:pos="426"/>
          <w:tab w:val="right" w:pos="8222"/>
        </w:tabs>
        <w:jc w:val="both"/>
        <w:rPr>
          <w:rFonts w:ascii="Tahoma" w:hAnsi="Tahoma" w:cs="Tahoma"/>
          <w:sz w:val="22"/>
          <w:szCs w:val="22"/>
        </w:rPr>
      </w:pPr>
      <w:r w:rsidRPr="00B95F96">
        <w:rPr>
          <w:rFonts w:ascii="Tahoma" w:hAnsi="Tahoma" w:cs="Tahoma"/>
          <w:b/>
          <w:bCs/>
          <w:sz w:val="22"/>
          <w:szCs w:val="22"/>
        </w:rPr>
        <w:t>RESULTADO OBTENIDO:</w:t>
      </w:r>
      <w:r w:rsidRPr="00B95F96">
        <w:rPr>
          <w:sz w:val="22"/>
          <w:szCs w:val="22"/>
        </w:rPr>
        <w:t xml:space="preserve"> </w:t>
      </w:r>
      <w:r w:rsidRPr="00B95F96">
        <w:rPr>
          <w:rFonts w:ascii="Tahoma" w:hAnsi="Tahoma" w:cs="Tahoma"/>
          <w:bCs/>
          <w:sz w:val="22"/>
          <w:szCs w:val="22"/>
        </w:rPr>
        <w:t xml:space="preserve">se revisaron las 4 acciones de mejoramiento suscritas en el plan las que consistían en base de datos de seguimiento a las publicaciones en el SECOP, archivo documental, acta de reunión interna de la UGR del 4 de abril de 2017 y las minutas contractuales con fecha de suscripción del documento, este hallazgo se subsana toda vez que las acciones fueron efectivas debido a que en la revisión realizada a la Contratación para la vigencia 2017, no se encontraron documentos de los procesos contractuales sin fecha de suscripción. Por lo anterior la calificación para este hallazgo es del </w:t>
      </w:r>
      <w:r w:rsidRPr="00B95F96">
        <w:rPr>
          <w:rFonts w:ascii="Tahoma" w:hAnsi="Tahoma" w:cs="Tahoma"/>
          <w:b/>
          <w:bCs/>
          <w:sz w:val="22"/>
          <w:szCs w:val="22"/>
        </w:rPr>
        <w:t>100%</w:t>
      </w:r>
      <w:r w:rsidRPr="00B95F96">
        <w:rPr>
          <w:rFonts w:ascii="Tahoma" w:hAnsi="Tahoma" w:cs="Tahoma"/>
          <w:bCs/>
          <w:sz w:val="22"/>
          <w:szCs w:val="22"/>
        </w:rPr>
        <w:t>.</w:t>
      </w:r>
    </w:p>
    <w:p w14:paraId="3A2EB1E7" w14:textId="77777777" w:rsidR="00B95F96" w:rsidRPr="00B95F96" w:rsidRDefault="00B95F96" w:rsidP="00B95F96">
      <w:pPr>
        <w:tabs>
          <w:tab w:val="right" w:pos="8222"/>
        </w:tabs>
        <w:jc w:val="both"/>
        <w:rPr>
          <w:rFonts w:ascii="Tahoma" w:hAnsi="Tahoma" w:cs="Tahoma"/>
          <w:bCs/>
          <w:color w:val="FF0000"/>
          <w:sz w:val="22"/>
          <w:szCs w:val="22"/>
        </w:rPr>
      </w:pPr>
    </w:p>
    <w:p w14:paraId="2C6BBD6A" w14:textId="77777777" w:rsidR="00B95F96" w:rsidRPr="00B95F96" w:rsidRDefault="00B95F96" w:rsidP="00B95F96">
      <w:pPr>
        <w:tabs>
          <w:tab w:val="right" w:pos="8222"/>
        </w:tabs>
        <w:jc w:val="both"/>
        <w:rPr>
          <w:rFonts w:ascii="Tahoma" w:hAnsi="Tahoma" w:cs="Tahoma"/>
          <w:b/>
          <w:bCs/>
          <w:sz w:val="22"/>
          <w:szCs w:val="22"/>
        </w:rPr>
      </w:pPr>
      <w:r w:rsidRPr="00B95F96">
        <w:rPr>
          <w:rFonts w:ascii="Tahoma" w:hAnsi="Tahoma" w:cs="Tahoma"/>
          <w:b/>
          <w:bCs/>
          <w:sz w:val="22"/>
          <w:szCs w:val="22"/>
        </w:rPr>
        <w:t xml:space="preserve">HALLAZGO No. 13: </w:t>
      </w:r>
    </w:p>
    <w:p w14:paraId="3C4E64D3" w14:textId="77777777" w:rsidR="00B95F96" w:rsidRPr="00B95F96" w:rsidRDefault="00B95F96" w:rsidP="00B95F96">
      <w:pPr>
        <w:tabs>
          <w:tab w:val="right" w:pos="8222"/>
        </w:tabs>
        <w:jc w:val="both"/>
        <w:rPr>
          <w:rFonts w:ascii="Tahoma" w:hAnsi="Tahoma" w:cs="Tahoma"/>
          <w:b/>
          <w:bCs/>
          <w:sz w:val="22"/>
          <w:szCs w:val="22"/>
        </w:rPr>
      </w:pPr>
    </w:p>
    <w:p w14:paraId="267EB9E9" w14:textId="77777777" w:rsidR="00B95F96" w:rsidRPr="00B95F96" w:rsidRDefault="00B95F96" w:rsidP="00B95F96">
      <w:pPr>
        <w:jc w:val="both"/>
        <w:rPr>
          <w:rFonts w:ascii="Tahoma" w:hAnsi="Tahoma" w:cs="Tahoma"/>
          <w:b/>
          <w:i/>
          <w:color w:val="000000"/>
          <w:sz w:val="22"/>
          <w:szCs w:val="22"/>
          <w:u w:val="single"/>
        </w:rPr>
      </w:pPr>
      <w:r w:rsidRPr="00B95F96">
        <w:rPr>
          <w:rFonts w:ascii="Tahoma" w:hAnsi="Tahoma" w:cs="Tahoma"/>
          <w:b/>
          <w:bCs/>
          <w:sz w:val="22"/>
          <w:szCs w:val="22"/>
        </w:rPr>
        <w:t>DESCRIPCION DEL HALLAZGO:</w:t>
      </w:r>
      <w:r w:rsidRPr="00B95F96">
        <w:rPr>
          <w:rFonts w:ascii="Tahoma" w:hAnsi="Tahoma" w:cs="Tahoma"/>
          <w:bCs/>
          <w:sz w:val="22"/>
          <w:szCs w:val="22"/>
        </w:rPr>
        <w:t xml:space="preserve"> No se encontró la publicación en la página del Secop de las actas e informes de supervisión en la muestra de los contratos N°s </w:t>
      </w:r>
      <w:r w:rsidRPr="00B95F96">
        <w:rPr>
          <w:rFonts w:ascii="Tahoma" w:hAnsi="Tahoma" w:cs="Tahoma"/>
          <w:color w:val="000000"/>
          <w:sz w:val="22"/>
          <w:szCs w:val="22"/>
        </w:rPr>
        <w:t xml:space="preserve">1602030048, 1602040049, 1602080053, 1602180078, 1603010107, 1603030113, 1601260030, incumpliendo así lo estipulado en el </w:t>
      </w:r>
      <w:r w:rsidRPr="00B95F96">
        <w:rPr>
          <w:rFonts w:ascii="Tahoma" w:hAnsi="Tahoma" w:cs="Tahoma"/>
          <w:b/>
          <w:i/>
          <w:color w:val="000000"/>
          <w:sz w:val="22"/>
          <w:szCs w:val="22"/>
          <w:u w:val="single"/>
        </w:rPr>
        <w:t>Decreto 103 de 2015 en sus Artículos 6 y 7.</w:t>
      </w:r>
    </w:p>
    <w:p w14:paraId="66AEEF84" w14:textId="77777777" w:rsidR="00B95F96" w:rsidRPr="00B95F96" w:rsidRDefault="00B95F96" w:rsidP="00B95F96">
      <w:pPr>
        <w:tabs>
          <w:tab w:val="right" w:pos="8222"/>
        </w:tabs>
        <w:jc w:val="both"/>
        <w:rPr>
          <w:rFonts w:ascii="Tahoma" w:hAnsi="Tahoma" w:cs="Tahoma"/>
          <w:bCs/>
          <w:sz w:val="22"/>
          <w:szCs w:val="22"/>
        </w:rPr>
      </w:pPr>
      <w:r w:rsidRPr="00B95F96">
        <w:rPr>
          <w:rFonts w:ascii="Tahoma" w:hAnsi="Tahoma" w:cs="Tahoma"/>
          <w:b/>
          <w:bCs/>
          <w:sz w:val="22"/>
          <w:szCs w:val="22"/>
        </w:rPr>
        <w:lastRenderedPageBreak/>
        <w:t xml:space="preserve"> </w:t>
      </w:r>
    </w:p>
    <w:p w14:paraId="60278CEB" w14:textId="77777777" w:rsidR="00B95F96" w:rsidRPr="00B95F96" w:rsidRDefault="00B95F96" w:rsidP="00B95F96">
      <w:pPr>
        <w:pStyle w:val="Encabezado"/>
        <w:tabs>
          <w:tab w:val="center" w:pos="426"/>
          <w:tab w:val="right" w:pos="8222"/>
        </w:tabs>
        <w:jc w:val="both"/>
        <w:rPr>
          <w:rFonts w:ascii="Tahoma" w:hAnsi="Tahoma" w:cs="Tahoma"/>
          <w:sz w:val="22"/>
          <w:szCs w:val="22"/>
        </w:rPr>
      </w:pPr>
      <w:r w:rsidRPr="00B95F96">
        <w:rPr>
          <w:rFonts w:ascii="Tahoma" w:hAnsi="Tahoma" w:cs="Tahoma"/>
          <w:b/>
          <w:bCs/>
          <w:sz w:val="22"/>
          <w:szCs w:val="22"/>
        </w:rPr>
        <w:t>RESULTADO OBTENIDO:</w:t>
      </w:r>
      <w:r w:rsidRPr="00B95F96">
        <w:rPr>
          <w:sz w:val="22"/>
          <w:szCs w:val="22"/>
        </w:rPr>
        <w:t xml:space="preserve"> </w:t>
      </w:r>
      <w:r w:rsidRPr="00B95F96">
        <w:rPr>
          <w:rFonts w:ascii="Tahoma" w:hAnsi="Tahoma" w:cs="Tahoma"/>
          <w:bCs/>
          <w:sz w:val="22"/>
          <w:szCs w:val="22"/>
        </w:rPr>
        <w:t xml:space="preserve">se revisaron las 3 acciones de mejoramiento suscritas en el plan las que consistían en base de datos de seguimiento a las publicaciones en el Secop, archivo documental, acta de reunión interna de la UGR del 4 de abril de 2017, este hallazgo se subsana toda vez que las acciones fueron efectivas debido a que en la revisión realizada a la Contratación para la vigencia 2017, se encontró que las atas o informes de supervisión se Publican dentro de los términos en la página de Colombia Compra Eficiente . Por lo anterior la calificación para este hallazgo es del </w:t>
      </w:r>
      <w:r w:rsidRPr="00B95F96">
        <w:rPr>
          <w:rFonts w:ascii="Tahoma" w:hAnsi="Tahoma" w:cs="Tahoma"/>
          <w:b/>
          <w:bCs/>
          <w:sz w:val="22"/>
          <w:szCs w:val="22"/>
        </w:rPr>
        <w:t>100%</w:t>
      </w:r>
      <w:r w:rsidRPr="00B95F96">
        <w:rPr>
          <w:rFonts w:ascii="Tahoma" w:hAnsi="Tahoma" w:cs="Tahoma"/>
          <w:bCs/>
          <w:sz w:val="22"/>
          <w:szCs w:val="22"/>
        </w:rPr>
        <w:t>.</w:t>
      </w:r>
    </w:p>
    <w:p w14:paraId="6855F7C6" w14:textId="77777777" w:rsidR="00B95F96" w:rsidRPr="00B95F96" w:rsidRDefault="00B95F96" w:rsidP="00B95F96">
      <w:pPr>
        <w:tabs>
          <w:tab w:val="right" w:pos="8222"/>
        </w:tabs>
        <w:jc w:val="both"/>
        <w:rPr>
          <w:sz w:val="22"/>
          <w:szCs w:val="22"/>
        </w:rPr>
      </w:pPr>
    </w:p>
    <w:p w14:paraId="450F500E" w14:textId="4FC0712D" w:rsidR="00B95F96" w:rsidRPr="00B95F96" w:rsidRDefault="00B95F96" w:rsidP="00B95F96">
      <w:pPr>
        <w:pStyle w:val="Encabezado"/>
        <w:tabs>
          <w:tab w:val="center" w:pos="709"/>
          <w:tab w:val="right" w:pos="8222"/>
        </w:tabs>
        <w:ind w:left="708"/>
        <w:jc w:val="center"/>
        <w:rPr>
          <w:rFonts w:ascii="Tahoma" w:hAnsi="Tahoma" w:cs="Tahoma"/>
          <w:b/>
          <w:bCs/>
          <w:sz w:val="22"/>
          <w:szCs w:val="22"/>
        </w:rPr>
      </w:pPr>
      <w:r w:rsidRPr="00B95F96">
        <w:rPr>
          <w:rFonts w:ascii="Tahoma" w:hAnsi="Tahoma" w:cs="Tahoma"/>
          <w:b/>
          <w:bCs/>
          <w:sz w:val="22"/>
          <w:szCs w:val="22"/>
        </w:rPr>
        <w:t xml:space="preserve">Evaluación cumplimiento Plan de Mejoramiento No. </w:t>
      </w:r>
      <w:r w:rsidRPr="00B95F96">
        <w:rPr>
          <w:rFonts w:ascii="Tahoma" w:hAnsi="Tahoma" w:cs="Tahoma"/>
          <w:b/>
          <w:bCs/>
          <w:sz w:val="22"/>
          <w:szCs w:val="22"/>
          <w:lang w:val="es-CO"/>
        </w:rPr>
        <w:t>3</w:t>
      </w:r>
      <w:r w:rsidRPr="00B95F96">
        <w:rPr>
          <w:rFonts w:ascii="Tahoma" w:hAnsi="Tahoma" w:cs="Tahoma"/>
          <w:b/>
          <w:bCs/>
          <w:sz w:val="22"/>
          <w:szCs w:val="22"/>
        </w:rPr>
        <w:t>-2016</w:t>
      </w:r>
    </w:p>
    <w:p w14:paraId="777EFCDA" w14:textId="77777777" w:rsidR="00B95F96" w:rsidRPr="00EB2D3E" w:rsidRDefault="00B95F96" w:rsidP="00B95F96">
      <w:pPr>
        <w:pStyle w:val="Encabezado"/>
        <w:tabs>
          <w:tab w:val="center" w:pos="709"/>
          <w:tab w:val="right" w:pos="8222"/>
        </w:tabs>
        <w:ind w:left="708"/>
        <w:jc w:val="center"/>
        <w:rPr>
          <w:rFonts w:ascii="Tahoma" w:hAnsi="Tahoma" w:cs="Tahoma"/>
          <w:b/>
          <w:bCs/>
          <w:color w:val="FF0000"/>
          <w:sz w:val="10"/>
          <w:szCs w:val="10"/>
          <w:lang w:val="es-CO"/>
        </w:rPr>
      </w:pPr>
    </w:p>
    <w:p w14:paraId="5DB73A3E" w14:textId="77777777" w:rsidR="00B95F96" w:rsidRPr="00B95F96" w:rsidRDefault="00B95F96" w:rsidP="00B95F96">
      <w:pPr>
        <w:pStyle w:val="Encabezado"/>
        <w:tabs>
          <w:tab w:val="center" w:pos="709"/>
          <w:tab w:val="right" w:pos="8222"/>
        </w:tabs>
        <w:jc w:val="both"/>
        <w:rPr>
          <w:rFonts w:ascii="Tahoma" w:hAnsi="Tahoma" w:cs="Tahoma"/>
          <w:bCs/>
          <w:sz w:val="22"/>
          <w:szCs w:val="22"/>
          <w:lang w:val="es-CO"/>
        </w:rPr>
      </w:pPr>
      <w:r w:rsidRPr="00B95F96">
        <w:rPr>
          <w:rFonts w:ascii="Tahoma" w:hAnsi="Tahoma" w:cs="Tahoma"/>
          <w:bCs/>
          <w:sz w:val="22"/>
          <w:szCs w:val="22"/>
          <w:lang w:val="es-CO"/>
        </w:rPr>
        <w:t xml:space="preserve">El plan de mejoramiento se evaluó </w:t>
      </w:r>
      <w:r w:rsidRPr="00B95F96">
        <w:rPr>
          <w:rFonts w:ascii="Tahoma" w:hAnsi="Tahoma" w:cs="Tahoma"/>
          <w:bCs/>
          <w:sz w:val="22"/>
          <w:szCs w:val="22"/>
        </w:rPr>
        <w:t xml:space="preserve"> según criterio de la Unidad de Control Interno de la Alcaldía de Manizales aprobado mediante acta del 28 de julio de 2017, otorgando  la siguiente valoración, según sea el caso y en términos porcentuales de acuerdo al grado de avance alcanzado y evidenciado, así:</w:t>
      </w:r>
    </w:p>
    <w:p w14:paraId="6025F1AD" w14:textId="77777777" w:rsidR="00B95F96" w:rsidRPr="00B95F96" w:rsidRDefault="00B95F96" w:rsidP="00B95F96">
      <w:pPr>
        <w:contextualSpacing/>
        <w:jc w:val="both"/>
        <w:rPr>
          <w:rFonts w:ascii="Tahoma" w:hAnsi="Tahoma" w:cs="Tahoma"/>
          <w:b/>
          <w:bCs/>
          <w:sz w:val="10"/>
          <w:szCs w:val="10"/>
        </w:rPr>
      </w:pPr>
    </w:p>
    <w:p w14:paraId="2AB55231" w14:textId="77777777" w:rsidR="00B95F96" w:rsidRPr="00B95F96" w:rsidRDefault="00B95F96" w:rsidP="00B95F96">
      <w:pPr>
        <w:contextualSpacing/>
        <w:jc w:val="both"/>
        <w:rPr>
          <w:rFonts w:ascii="Tahoma" w:hAnsi="Tahoma" w:cs="Tahoma"/>
          <w:b/>
          <w:bCs/>
          <w:sz w:val="22"/>
          <w:szCs w:val="22"/>
        </w:rPr>
      </w:pPr>
      <w:r w:rsidRPr="00B95F96">
        <w:rPr>
          <w:rFonts w:ascii="Tahoma" w:hAnsi="Tahoma" w:cs="Tahoma"/>
          <w:b/>
          <w:bCs/>
          <w:sz w:val="22"/>
          <w:szCs w:val="22"/>
        </w:rPr>
        <w:t>0-69: Deficiente</w:t>
      </w:r>
    </w:p>
    <w:p w14:paraId="091EDB33" w14:textId="77777777" w:rsidR="00B95F96" w:rsidRPr="00B95F96" w:rsidRDefault="00B95F96" w:rsidP="00B95F96">
      <w:pPr>
        <w:contextualSpacing/>
        <w:jc w:val="both"/>
        <w:rPr>
          <w:rFonts w:ascii="Tahoma" w:hAnsi="Tahoma" w:cs="Tahoma"/>
          <w:b/>
          <w:bCs/>
          <w:sz w:val="22"/>
          <w:szCs w:val="22"/>
        </w:rPr>
      </w:pPr>
      <w:r w:rsidRPr="00B95F96">
        <w:rPr>
          <w:rFonts w:ascii="Tahoma" w:hAnsi="Tahoma" w:cs="Tahoma"/>
          <w:b/>
          <w:bCs/>
          <w:sz w:val="22"/>
          <w:szCs w:val="22"/>
        </w:rPr>
        <w:t>70-79: Aceptable</w:t>
      </w:r>
    </w:p>
    <w:p w14:paraId="7FCBEC3F" w14:textId="77777777" w:rsidR="00B95F96" w:rsidRPr="00B95F96" w:rsidRDefault="00B95F96" w:rsidP="00B95F96">
      <w:pPr>
        <w:contextualSpacing/>
        <w:jc w:val="both"/>
        <w:rPr>
          <w:rFonts w:ascii="Tahoma" w:hAnsi="Tahoma" w:cs="Tahoma"/>
          <w:b/>
          <w:bCs/>
          <w:sz w:val="22"/>
          <w:szCs w:val="22"/>
        </w:rPr>
      </w:pPr>
      <w:r w:rsidRPr="00B95F96">
        <w:rPr>
          <w:rFonts w:ascii="Tahoma" w:hAnsi="Tahoma" w:cs="Tahoma"/>
          <w:b/>
          <w:bCs/>
          <w:sz w:val="22"/>
          <w:szCs w:val="22"/>
        </w:rPr>
        <w:t>80-89: Satisfactorio</w:t>
      </w:r>
    </w:p>
    <w:p w14:paraId="4D3319FB" w14:textId="77777777" w:rsidR="00B95F96" w:rsidRDefault="00B95F96" w:rsidP="00B95F96">
      <w:pPr>
        <w:contextualSpacing/>
        <w:jc w:val="both"/>
        <w:rPr>
          <w:rFonts w:ascii="Tahoma" w:hAnsi="Tahoma" w:cs="Tahoma"/>
          <w:b/>
          <w:bCs/>
          <w:sz w:val="22"/>
          <w:szCs w:val="22"/>
        </w:rPr>
      </w:pPr>
      <w:r w:rsidRPr="00B95F96">
        <w:rPr>
          <w:rFonts w:ascii="Tahoma" w:hAnsi="Tahoma" w:cs="Tahoma"/>
          <w:b/>
          <w:bCs/>
          <w:sz w:val="22"/>
          <w:szCs w:val="22"/>
        </w:rPr>
        <w:t>90-100: Sobresaliente</w:t>
      </w:r>
    </w:p>
    <w:p w14:paraId="19BEDC88" w14:textId="77777777" w:rsidR="0014781D" w:rsidRPr="00B95F96" w:rsidRDefault="0014781D" w:rsidP="00B95F96">
      <w:pPr>
        <w:contextualSpacing/>
        <w:jc w:val="both"/>
        <w:rPr>
          <w:rFonts w:ascii="Tahoma" w:hAnsi="Tahoma" w:cs="Tahoma"/>
          <w:b/>
          <w:bCs/>
          <w:sz w:val="22"/>
          <w:szCs w:val="22"/>
        </w:rPr>
      </w:pPr>
    </w:p>
    <w:p w14:paraId="7A5274CF" w14:textId="77777777" w:rsidR="00B95F96" w:rsidRPr="00B95F96" w:rsidRDefault="00B95F96" w:rsidP="00B95F96">
      <w:pPr>
        <w:pStyle w:val="Encabezado"/>
        <w:tabs>
          <w:tab w:val="right" w:pos="8222"/>
        </w:tabs>
        <w:jc w:val="both"/>
        <w:rPr>
          <w:rFonts w:ascii="Tahoma" w:hAnsi="Tahoma" w:cs="Tahoma"/>
          <w:b/>
          <w:bCs/>
          <w:sz w:val="22"/>
          <w:szCs w:val="22"/>
        </w:rPr>
      </w:pPr>
      <w:r w:rsidRPr="00B95F96">
        <w:rPr>
          <w:rFonts w:ascii="Tahoma" w:hAnsi="Tahoma" w:cs="Tahoma"/>
          <w:bCs/>
          <w:sz w:val="22"/>
          <w:szCs w:val="22"/>
        </w:rPr>
        <w:t>Igualmente se realizó evaluación de la eficiencia, eficacia y efectividad lograda por cada una de las acciones planteadas, las que debían subsanar la observación (debilidad) presentada en el proceso auditado.</w:t>
      </w:r>
      <w:r w:rsidRPr="00B95F96">
        <w:rPr>
          <w:rFonts w:ascii="Tahoma" w:hAnsi="Tahoma" w:cs="Tahoma"/>
          <w:b/>
          <w:bCs/>
          <w:sz w:val="22"/>
          <w:szCs w:val="22"/>
        </w:rPr>
        <w:t xml:space="preserve"> </w:t>
      </w:r>
    </w:p>
    <w:p w14:paraId="48583158" w14:textId="77777777" w:rsidR="00B95F96" w:rsidRPr="00B95F96" w:rsidRDefault="00B95F96" w:rsidP="00B95F96">
      <w:pPr>
        <w:pStyle w:val="Encabezado"/>
        <w:tabs>
          <w:tab w:val="right" w:pos="8222"/>
        </w:tabs>
        <w:jc w:val="both"/>
        <w:rPr>
          <w:rFonts w:ascii="Tahoma" w:hAnsi="Tahoma" w:cs="Tahoma"/>
          <w:b/>
          <w:bCs/>
          <w:sz w:val="22"/>
          <w:szCs w:val="22"/>
          <w:lang w:val="es-CO"/>
        </w:rPr>
      </w:pPr>
    </w:p>
    <w:p w14:paraId="7A69D874" w14:textId="77777777" w:rsidR="00B95F96" w:rsidRPr="00B95F96" w:rsidRDefault="00B95F96" w:rsidP="00B95F96">
      <w:pPr>
        <w:pStyle w:val="Encabezado"/>
        <w:tabs>
          <w:tab w:val="right" w:pos="8222"/>
        </w:tabs>
        <w:jc w:val="both"/>
        <w:rPr>
          <w:rFonts w:ascii="Tahoma" w:hAnsi="Tahoma" w:cs="Tahoma"/>
          <w:bCs/>
          <w:sz w:val="22"/>
          <w:szCs w:val="22"/>
          <w:lang w:val="es-CO"/>
        </w:rPr>
      </w:pPr>
      <w:r w:rsidRPr="00B95F96">
        <w:rPr>
          <w:rFonts w:ascii="Tahoma" w:hAnsi="Tahoma" w:cs="Tahoma"/>
          <w:b/>
          <w:bCs/>
          <w:sz w:val="22"/>
          <w:szCs w:val="22"/>
          <w:u w:val="single"/>
        </w:rPr>
        <w:t>Eficiencia:</w:t>
      </w:r>
      <w:r w:rsidRPr="00B95F96">
        <w:rPr>
          <w:rFonts w:ascii="Tahoma" w:hAnsi="Tahoma" w:cs="Tahoma"/>
          <w:b/>
          <w:bCs/>
          <w:sz w:val="22"/>
          <w:szCs w:val="22"/>
        </w:rPr>
        <w:t xml:space="preserve"> </w:t>
      </w:r>
      <w:r w:rsidRPr="00B95F96">
        <w:rPr>
          <w:rFonts w:ascii="Tahoma" w:hAnsi="Tahoma" w:cs="Tahoma"/>
          <w:bCs/>
          <w:sz w:val="22"/>
          <w:szCs w:val="22"/>
        </w:rPr>
        <w:t>Relación entre el resultado alcanzado y los recursos utilizados.</w:t>
      </w:r>
    </w:p>
    <w:p w14:paraId="49A1D207" w14:textId="77777777"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
          <w:bCs/>
          <w:sz w:val="22"/>
          <w:szCs w:val="22"/>
          <w:u w:val="single"/>
        </w:rPr>
        <w:t>Eficacia:</w:t>
      </w:r>
      <w:r w:rsidRPr="00B95F96">
        <w:rPr>
          <w:rFonts w:ascii="Tahoma" w:hAnsi="Tahoma" w:cs="Tahoma"/>
          <w:bCs/>
          <w:sz w:val="22"/>
          <w:szCs w:val="22"/>
        </w:rPr>
        <w:t xml:space="preserve"> Grado en el que se realizan las actividades planificadas y se alcanzan los resultados planificados.</w:t>
      </w:r>
    </w:p>
    <w:p w14:paraId="733C0A1A" w14:textId="77777777" w:rsidR="00B95F96" w:rsidRPr="00B95F96" w:rsidRDefault="00B95F96" w:rsidP="00B95F96">
      <w:pPr>
        <w:pStyle w:val="Encabezado"/>
        <w:tabs>
          <w:tab w:val="right" w:pos="8222"/>
        </w:tabs>
        <w:jc w:val="both"/>
        <w:rPr>
          <w:rFonts w:ascii="Tahoma" w:hAnsi="Tahoma" w:cs="Tahoma"/>
          <w:bCs/>
          <w:sz w:val="22"/>
          <w:szCs w:val="22"/>
          <w:lang w:val="es-CO"/>
        </w:rPr>
      </w:pPr>
      <w:r w:rsidRPr="00B95F96">
        <w:rPr>
          <w:rFonts w:ascii="Tahoma" w:hAnsi="Tahoma" w:cs="Tahoma"/>
          <w:b/>
          <w:bCs/>
          <w:sz w:val="22"/>
          <w:szCs w:val="22"/>
          <w:u w:val="single"/>
        </w:rPr>
        <w:t>Efectividad:</w:t>
      </w:r>
      <w:r w:rsidRPr="00B95F96">
        <w:rPr>
          <w:rFonts w:ascii="Tahoma" w:hAnsi="Tahoma" w:cs="Tahoma"/>
          <w:bCs/>
          <w:sz w:val="22"/>
          <w:szCs w:val="22"/>
        </w:rPr>
        <w:t xml:space="preserve"> Medida de impacto de la gestión tanto en el logro de los resultados planificados, como en el manejo de los recursos utilizados y disponibles.  (Según la ley 872/2003 corresponde a la medición del impacto).</w:t>
      </w:r>
    </w:p>
    <w:p w14:paraId="615C78CF" w14:textId="77777777" w:rsidR="00B95F96" w:rsidRPr="00B95F96" w:rsidRDefault="00B95F96" w:rsidP="00B95F96">
      <w:pPr>
        <w:pStyle w:val="Encabezado"/>
        <w:tabs>
          <w:tab w:val="right" w:pos="8222"/>
        </w:tabs>
        <w:jc w:val="both"/>
        <w:rPr>
          <w:rFonts w:ascii="Tahoma" w:hAnsi="Tahoma" w:cs="Tahoma"/>
          <w:bCs/>
          <w:sz w:val="22"/>
          <w:szCs w:val="22"/>
        </w:rPr>
      </w:pPr>
      <w:r w:rsidRPr="00B95F96">
        <w:rPr>
          <w:rFonts w:ascii="Tahoma" w:hAnsi="Tahoma" w:cs="Tahoma"/>
          <w:bCs/>
          <w:sz w:val="22"/>
          <w:szCs w:val="22"/>
        </w:rPr>
        <w:t>Para el caso de la valoración de la eficiencia, eficacia y el impacto, se considera positivo cuando la acción se haya valorado en un porcentaje mayor al 80%, según evidencias.</w:t>
      </w:r>
    </w:p>
    <w:p w14:paraId="2C8238AA" w14:textId="77777777" w:rsidR="00267C17" w:rsidRPr="00B95F96" w:rsidRDefault="00267C17" w:rsidP="00B95F96">
      <w:pPr>
        <w:pStyle w:val="Encabezado"/>
        <w:tabs>
          <w:tab w:val="right" w:pos="8222"/>
        </w:tabs>
        <w:jc w:val="both"/>
        <w:rPr>
          <w:rFonts w:ascii="Tahoma" w:hAnsi="Tahoma" w:cs="Tahoma"/>
          <w:bCs/>
          <w:sz w:val="22"/>
          <w:szCs w:val="22"/>
        </w:rPr>
      </w:pPr>
    </w:p>
    <w:tbl>
      <w:tblPr>
        <w:tblW w:w="5480" w:type="dxa"/>
        <w:jc w:val="center"/>
        <w:tblCellMar>
          <w:left w:w="70" w:type="dxa"/>
          <w:right w:w="70" w:type="dxa"/>
        </w:tblCellMar>
        <w:tblLook w:val="04A0" w:firstRow="1" w:lastRow="0" w:firstColumn="1" w:lastColumn="0" w:noHBand="0" w:noVBand="1"/>
      </w:tblPr>
      <w:tblGrid>
        <w:gridCol w:w="1021"/>
        <w:gridCol w:w="1403"/>
        <w:gridCol w:w="834"/>
        <w:gridCol w:w="1003"/>
        <w:gridCol w:w="1219"/>
      </w:tblGrid>
      <w:tr w:rsidR="00B95F96" w:rsidRPr="005E3A0E" w14:paraId="16E55D30" w14:textId="77777777" w:rsidTr="005E3A0E">
        <w:trPr>
          <w:trHeight w:val="339"/>
          <w:jc w:val="center"/>
        </w:trPr>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795BB" w14:textId="77777777" w:rsidR="00B95F96" w:rsidRPr="005E3A0E" w:rsidRDefault="00B95F96" w:rsidP="00B95F96">
            <w:pPr>
              <w:tabs>
                <w:tab w:val="right" w:pos="8222"/>
              </w:tabs>
              <w:jc w:val="center"/>
              <w:rPr>
                <w:rFonts w:ascii="Tahoma" w:eastAsia="Times New Roman" w:hAnsi="Tahoma" w:cs="Tahoma"/>
                <w:b/>
                <w:bCs/>
                <w:sz w:val="18"/>
                <w:szCs w:val="18"/>
                <w:lang w:eastAsia="es-CO"/>
              </w:rPr>
            </w:pPr>
            <w:r w:rsidRPr="005E3A0E">
              <w:rPr>
                <w:rFonts w:ascii="Tahoma" w:eastAsia="Times New Roman" w:hAnsi="Tahoma" w:cs="Tahoma"/>
                <w:b/>
                <w:bCs/>
                <w:sz w:val="18"/>
                <w:szCs w:val="18"/>
                <w:lang w:eastAsia="es-CO"/>
              </w:rPr>
              <w:t>No. Hallazgo</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7F395" w14:textId="77777777" w:rsidR="00B95F96" w:rsidRPr="005E3A0E" w:rsidRDefault="00B95F96" w:rsidP="00B95F96">
            <w:pPr>
              <w:tabs>
                <w:tab w:val="right" w:pos="8222"/>
              </w:tabs>
              <w:jc w:val="center"/>
              <w:rPr>
                <w:rFonts w:ascii="Tahoma" w:eastAsia="Times New Roman" w:hAnsi="Tahoma" w:cs="Tahoma"/>
                <w:b/>
                <w:bCs/>
                <w:sz w:val="18"/>
                <w:szCs w:val="18"/>
                <w:lang w:eastAsia="es-CO"/>
              </w:rPr>
            </w:pPr>
            <w:r w:rsidRPr="005E3A0E">
              <w:rPr>
                <w:rFonts w:ascii="Tahoma" w:eastAsia="Times New Roman" w:hAnsi="Tahoma" w:cs="Tahoma"/>
                <w:b/>
                <w:bCs/>
                <w:sz w:val="18"/>
                <w:szCs w:val="18"/>
                <w:lang w:eastAsia="es-CO"/>
              </w:rPr>
              <w:t>% Cumplimiento</w:t>
            </w: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8945E" w14:textId="77777777" w:rsidR="00B95F96" w:rsidRPr="005E3A0E" w:rsidRDefault="00B95F96" w:rsidP="00B95F96">
            <w:pPr>
              <w:tabs>
                <w:tab w:val="right" w:pos="8222"/>
              </w:tabs>
              <w:jc w:val="center"/>
              <w:rPr>
                <w:rFonts w:ascii="Tahoma" w:eastAsia="Times New Roman" w:hAnsi="Tahoma" w:cs="Tahoma"/>
                <w:b/>
                <w:bCs/>
                <w:sz w:val="18"/>
                <w:szCs w:val="18"/>
                <w:lang w:eastAsia="es-CO"/>
              </w:rPr>
            </w:pPr>
            <w:r w:rsidRPr="005E3A0E">
              <w:rPr>
                <w:rFonts w:ascii="Tahoma" w:eastAsia="Times New Roman" w:hAnsi="Tahoma" w:cs="Tahoma"/>
                <w:b/>
                <w:bCs/>
                <w:sz w:val="18"/>
                <w:szCs w:val="18"/>
                <w:lang w:eastAsia="es-CO"/>
              </w:rPr>
              <w:t>Eficacia</w:t>
            </w:r>
          </w:p>
        </w:tc>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089BA" w14:textId="77777777" w:rsidR="00B95F96" w:rsidRPr="005E3A0E" w:rsidRDefault="00B95F96" w:rsidP="00B95F96">
            <w:pPr>
              <w:tabs>
                <w:tab w:val="right" w:pos="8222"/>
              </w:tabs>
              <w:jc w:val="center"/>
              <w:rPr>
                <w:rFonts w:ascii="Tahoma" w:eastAsia="Times New Roman" w:hAnsi="Tahoma" w:cs="Tahoma"/>
                <w:b/>
                <w:bCs/>
                <w:sz w:val="18"/>
                <w:szCs w:val="18"/>
                <w:lang w:eastAsia="es-CO"/>
              </w:rPr>
            </w:pPr>
            <w:r w:rsidRPr="005E3A0E">
              <w:rPr>
                <w:rFonts w:ascii="Tahoma" w:eastAsia="Times New Roman" w:hAnsi="Tahoma" w:cs="Tahoma"/>
                <w:b/>
                <w:bCs/>
                <w:sz w:val="18"/>
                <w:szCs w:val="18"/>
                <w:lang w:eastAsia="es-CO"/>
              </w:rPr>
              <w:t>Eficiencia</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08B86" w14:textId="77777777" w:rsidR="00B95F96" w:rsidRPr="005E3A0E" w:rsidRDefault="00B95F96" w:rsidP="00B95F96">
            <w:pPr>
              <w:tabs>
                <w:tab w:val="right" w:pos="8222"/>
              </w:tabs>
              <w:jc w:val="center"/>
              <w:rPr>
                <w:rFonts w:ascii="Tahoma" w:eastAsia="Times New Roman" w:hAnsi="Tahoma" w:cs="Tahoma"/>
                <w:b/>
                <w:bCs/>
                <w:sz w:val="18"/>
                <w:szCs w:val="18"/>
                <w:lang w:eastAsia="es-CO"/>
              </w:rPr>
            </w:pPr>
            <w:r w:rsidRPr="005E3A0E">
              <w:rPr>
                <w:rFonts w:ascii="Tahoma" w:eastAsia="Times New Roman" w:hAnsi="Tahoma" w:cs="Tahoma"/>
                <w:b/>
                <w:bCs/>
                <w:sz w:val="18"/>
                <w:szCs w:val="18"/>
                <w:lang w:eastAsia="es-CO"/>
              </w:rPr>
              <w:t>Impacto</w:t>
            </w:r>
          </w:p>
        </w:tc>
      </w:tr>
      <w:tr w:rsidR="00B95F96" w:rsidRPr="00220230" w14:paraId="66F078C3" w14:textId="77777777" w:rsidTr="005E3A0E">
        <w:trPr>
          <w:trHeight w:val="149"/>
          <w:jc w:val="center"/>
        </w:trPr>
        <w:tc>
          <w:tcPr>
            <w:tcW w:w="1021" w:type="dxa"/>
            <w:tcBorders>
              <w:top w:val="single" w:sz="4" w:space="0" w:color="auto"/>
              <w:left w:val="single" w:sz="8" w:space="0" w:color="auto"/>
              <w:bottom w:val="single" w:sz="8" w:space="0" w:color="auto"/>
              <w:right w:val="single" w:sz="8" w:space="0" w:color="auto"/>
            </w:tcBorders>
            <w:shd w:val="clear" w:color="auto" w:fill="auto"/>
            <w:vAlign w:val="center"/>
          </w:tcPr>
          <w:p w14:paraId="7834B52E" w14:textId="77777777" w:rsidR="00B95F96" w:rsidRPr="00220230" w:rsidRDefault="00B95F96" w:rsidP="00B95F96">
            <w:pPr>
              <w:tabs>
                <w:tab w:val="right" w:pos="8222"/>
              </w:tabs>
              <w:jc w:val="center"/>
              <w:rPr>
                <w:rFonts w:ascii="Tahoma" w:eastAsia="Times New Roman" w:hAnsi="Tahoma" w:cs="Tahoma"/>
                <w:bCs/>
                <w:sz w:val="18"/>
                <w:szCs w:val="18"/>
                <w:lang w:eastAsia="es-CO"/>
              </w:rPr>
            </w:pPr>
            <w:r w:rsidRPr="00220230">
              <w:rPr>
                <w:rFonts w:ascii="Tahoma" w:eastAsia="Times New Roman" w:hAnsi="Tahoma" w:cs="Tahoma"/>
                <w:bCs/>
                <w:sz w:val="18"/>
                <w:szCs w:val="18"/>
                <w:lang w:eastAsia="es-CO"/>
              </w:rPr>
              <w:t>1</w:t>
            </w:r>
          </w:p>
        </w:tc>
        <w:tc>
          <w:tcPr>
            <w:tcW w:w="1403" w:type="dxa"/>
            <w:tcBorders>
              <w:top w:val="single" w:sz="4" w:space="0" w:color="auto"/>
              <w:left w:val="nil"/>
              <w:bottom w:val="single" w:sz="8" w:space="0" w:color="auto"/>
              <w:right w:val="single" w:sz="8" w:space="0" w:color="auto"/>
            </w:tcBorders>
            <w:shd w:val="clear" w:color="auto" w:fill="auto"/>
            <w:vAlign w:val="center"/>
          </w:tcPr>
          <w:p w14:paraId="19178F23" w14:textId="7B1577F5" w:rsidR="00B95F96" w:rsidRPr="00220230" w:rsidRDefault="00EF2D57" w:rsidP="00EF2D57">
            <w:pPr>
              <w:jc w:val="center"/>
              <w:rPr>
                <w:rFonts w:ascii="Tahoma" w:hAnsi="Tahoma" w:cs="Tahoma"/>
                <w:bCs/>
                <w:sz w:val="18"/>
                <w:szCs w:val="18"/>
              </w:rPr>
            </w:pPr>
            <w:r>
              <w:rPr>
                <w:rFonts w:ascii="Tahoma" w:hAnsi="Tahoma" w:cs="Tahoma"/>
                <w:bCs/>
                <w:sz w:val="18"/>
                <w:szCs w:val="18"/>
              </w:rPr>
              <w:t>75</w:t>
            </w:r>
            <w:r w:rsidR="00B95F96" w:rsidRPr="00220230">
              <w:rPr>
                <w:rFonts w:ascii="Tahoma" w:hAnsi="Tahoma" w:cs="Tahoma"/>
                <w:bCs/>
                <w:sz w:val="18"/>
                <w:szCs w:val="18"/>
              </w:rPr>
              <w:t>%</w:t>
            </w:r>
          </w:p>
        </w:tc>
        <w:tc>
          <w:tcPr>
            <w:tcW w:w="834" w:type="dxa"/>
            <w:tcBorders>
              <w:top w:val="single" w:sz="4" w:space="0" w:color="auto"/>
              <w:left w:val="nil"/>
              <w:bottom w:val="single" w:sz="8" w:space="0" w:color="auto"/>
              <w:right w:val="single" w:sz="8" w:space="0" w:color="auto"/>
            </w:tcBorders>
            <w:shd w:val="clear" w:color="auto" w:fill="auto"/>
            <w:vAlign w:val="center"/>
          </w:tcPr>
          <w:p w14:paraId="37DAFB12"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NO</w:t>
            </w:r>
          </w:p>
        </w:tc>
        <w:tc>
          <w:tcPr>
            <w:tcW w:w="1003" w:type="dxa"/>
            <w:tcBorders>
              <w:top w:val="single" w:sz="4" w:space="0" w:color="auto"/>
              <w:left w:val="nil"/>
              <w:bottom w:val="single" w:sz="8" w:space="0" w:color="auto"/>
              <w:right w:val="single" w:sz="8" w:space="0" w:color="auto"/>
            </w:tcBorders>
            <w:shd w:val="clear" w:color="auto" w:fill="auto"/>
            <w:vAlign w:val="center"/>
          </w:tcPr>
          <w:p w14:paraId="66DEB4B5"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NO</w:t>
            </w:r>
          </w:p>
        </w:tc>
        <w:tc>
          <w:tcPr>
            <w:tcW w:w="1219" w:type="dxa"/>
            <w:tcBorders>
              <w:top w:val="single" w:sz="4" w:space="0" w:color="auto"/>
              <w:left w:val="nil"/>
              <w:bottom w:val="single" w:sz="8" w:space="0" w:color="auto"/>
              <w:right w:val="single" w:sz="8" w:space="0" w:color="auto"/>
            </w:tcBorders>
            <w:shd w:val="clear" w:color="auto" w:fill="auto"/>
            <w:vAlign w:val="center"/>
          </w:tcPr>
          <w:p w14:paraId="08C7756C"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NEGATIVO</w:t>
            </w:r>
          </w:p>
        </w:tc>
      </w:tr>
      <w:tr w:rsidR="00B95F96" w:rsidRPr="00220230" w14:paraId="79A5906B" w14:textId="77777777" w:rsidTr="005E3A0E">
        <w:trPr>
          <w:trHeight w:val="347"/>
          <w:jc w:val="center"/>
        </w:trPr>
        <w:tc>
          <w:tcPr>
            <w:tcW w:w="1021" w:type="dxa"/>
            <w:tcBorders>
              <w:top w:val="nil"/>
              <w:left w:val="single" w:sz="8" w:space="0" w:color="auto"/>
              <w:bottom w:val="single" w:sz="8" w:space="0" w:color="auto"/>
              <w:right w:val="single" w:sz="8" w:space="0" w:color="auto"/>
            </w:tcBorders>
            <w:shd w:val="clear" w:color="auto" w:fill="auto"/>
            <w:vAlign w:val="center"/>
          </w:tcPr>
          <w:p w14:paraId="3255CA73" w14:textId="77777777" w:rsidR="00B95F96" w:rsidRPr="00220230" w:rsidRDefault="00B95F96" w:rsidP="00B95F96">
            <w:pPr>
              <w:tabs>
                <w:tab w:val="right" w:pos="8222"/>
              </w:tabs>
              <w:jc w:val="center"/>
              <w:rPr>
                <w:rFonts w:ascii="Tahoma" w:eastAsia="Times New Roman" w:hAnsi="Tahoma" w:cs="Tahoma"/>
                <w:bCs/>
                <w:sz w:val="18"/>
                <w:szCs w:val="18"/>
                <w:lang w:eastAsia="es-CO"/>
              </w:rPr>
            </w:pPr>
            <w:r w:rsidRPr="00220230">
              <w:rPr>
                <w:rFonts w:ascii="Tahoma" w:eastAsia="Times New Roman" w:hAnsi="Tahoma" w:cs="Tahoma"/>
                <w:bCs/>
                <w:sz w:val="18"/>
                <w:szCs w:val="18"/>
                <w:lang w:eastAsia="es-CO"/>
              </w:rPr>
              <w:t>2</w:t>
            </w:r>
          </w:p>
        </w:tc>
        <w:tc>
          <w:tcPr>
            <w:tcW w:w="1403" w:type="dxa"/>
            <w:tcBorders>
              <w:top w:val="nil"/>
              <w:left w:val="nil"/>
              <w:bottom w:val="single" w:sz="8" w:space="0" w:color="auto"/>
              <w:right w:val="single" w:sz="8" w:space="0" w:color="auto"/>
            </w:tcBorders>
            <w:shd w:val="clear" w:color="auto" w:fill="auto"/>
          </w:tcPr>
          <w:p w14:paraId="2044700D" w14:textId="77777777" w:rsidR="00B95F96" w:rsidRPr="00220230" w:rsidRDefault="00B95F96" w:rsidP="00B95F96">
            <w:pPr>
              <w:jc w:val="center"/>
              <w:rPr>
                <w:rFonts w:ascii="Tahoma" w:hAnsi="Tahoma" w:cs="Tahoma"/>
                <w:bCs/>
                <w:sz w:val="18"/>
                <w:szCs w:val="18"/>
                <w:highlight w:val="yellow"/>
              </w:rPr>
            </w:pPr>
            <w:r w:rsidRPr="00220230">
              <w:rPr>
                <w:rFonts w:ascii="Tahoma" w:hAnsi="Tahoma" w:cs="Tahoma"/>
                <w:bCs/>
                <w:sz w:val="18"/>
                <w:szCs w:val="18"/>
              </w:rPr>
              <w:t>60%</w:t>
            </w:r>
          </w:p>
        </w:tc>
        <w:tc>
          <w:tcPr>
            <w:tcW w:w="834" w:type="dxa"/>
            <w:tcBorders>
              <w:top w:val="nil"/>
              <w:left w:val="nil"/>
              <w:bottom w:val="single" w:sz="8" w:space="0" w:color="auto"/>
              <w:right w:val="single" w:sz="8" w:space="0" w:color="auto"/>
            </w:tcBorders>
            <w:shd w:val="clear" w:color="auto" w:fill="auto"/>
            <w:vAlign w:val="center"/>
          </w:tcPr>
          <w:p w14:paraId="7C8B6721"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NO</w:t>
            </w:r>
          </w:p>
        </w:tc>
        <w:tc>
          <w:tcPr>
            <w:tcW w:w="1003" w:type="dxa"/>
            <w:tcBorders>
              <w:top w:val="nil"/>
              <w:left w:val="nil"/>
              <w:bottom w:val="single" w:sz="8" w:space="0" w:color="auto"/>
              <w:right w:val="single" w:sz="8" w:space="0" w:color="auto"/>
            </w:tcBorders>
            <w:shd w:val="clear" w:color="auto" w:fill="auto"/>
            <w:vAlign w:val="center"/>
          </w:tcPr>
          <w:p w14:paraId="0B0056FA"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NO</w:t>
            </w:r>
          </w:p>
        </w:tc>
        <w:tc>
          <w:tcPr>
            <w:tcW w:w="1219" w:type="dxa"/>
            <w:tcBorders>
              <w:top w:val="nil"/>
              <w:left w:val="nil"/>
              <w:bottom w:val="single" w:sz="8" w:space="0" w:color="auto"/>
              <w:right w:val="single" w:sz="8" w:space="0" w:color="auto"/>
            </w:tcBorders>
            <w:shd w:val="clear" w:color="auto" w:fill="auto"/>
            <w:vAlign w:val="center"/>
          </w:tcPr>
          <w:p w14:paraId="27155D35"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NEGATIVO</w:t>
            </w:r>
          </w:p>
        </w:tc>
      </w:tr>
      <w:tr w:rsidR="00B95F96" w:rsidRPr="00220230" w14:paraId="1D720E64" w14:textId="77777777" w:rsidTr="005E3A0E">
        <w:trPr>
          <w:trHeight w:val="168"/>
          <w:jc w:val="center"/>
        </w:trPr>
        <w:tc>
          <w:tcPr>
            <w:tcW w:w="1021" w:type="dxa"/>
            <w:tcBorders>
              <w:top w:val="nil"/>
              <w:left w:val="single" w:sz="8" w:space="0" w:color="auto"/>
              <w:bottom w:val="single" w:sz="8" w:space="0" w:color="auto"/>
              <w:right w:val="single" w:sz="8" w:space="0" w:color="auto"/>
            </w:tcBorders>
            <w:shd w:val="clear" w:color="auto" w:fill="auto"/>
            <w:vAlign w:val="center"/>
          </w:tcPr>
          <w:p w14:paraId="5FA254BA" w14:textId="77777777" w:rsidR="00B95F96" w:rsidRPr="00220230" w:rsidRDefault="00B95F96" w:rsidP="00B95F96">
            <w:pPr>
              <w:tabs>
                <w:tab w:val="right" w:pos="8222"/>
              </w:tabs>
              <w:jc w:val="center"/>
              <w:rPr>
                <w:rFonts w:ascii="Tahoma" w:eastAsia="Times New Roman" w:hAnsi="Tahoma" w:cs="Tahoma"/>
                <w:bCs/>
                <w:sz w:val="18"/>
                <w:szCs w:val="18"/>
                <w:lang w:eastAsia="es-CO"/>
              </w:rPr>
            </w:pPr>
            <w:r w:rsidRPr="00220230">
              <w:rPr>
                <w:rFonts w:ascii="Tahoma" w:eastAsia="Times New Roman" w:hAnsi="Tahoma" w:cs="Tahoma"/>
                <w:bCs/>
                <w:sz w:val="18"/>
                <w:szCs w:val="18"/>
                <w:lang w:eastAsia="es-CO"/>
              </w:rPr>
              <w:t>3</w:t>
            </w:r>
          </w:p>
        </w:tc>
        <w:tc>
          <w:tcPr>
            <w:tcW w:w="1403" w:type="dxa"/>
            <w:tcBorders>
              <w:top w:val="nil"/>
              <w:left w:val="nil"/>
              <w:bottom w:val="single" w:sz="8" w:space="0" w:color="auto"/>
              <w:right w:val="single" w:sz="8" w:space="0" w:color="auto"/>
            </w:tcBorders>
            <w:shd w:val="clear" w:color="auto" w:fill="auto"/>
          </w:tcPr>
          <w:p w14:paraId="71994726"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30%</w:t>
            </w:r>
          </w:p>
        </w:tc>
        <w:tc>
          <w:tcPr>
            <w:tcW w:w="834" w:type="dxa"/>
            <w:tcBorders>
              <w:top w:val="nil"/>
              <w:left w:val="nil"/>
              <w:bottom w:val="single" w:sz="8" w:space="0" w:color="auto"/>
              <w:right w:val="single" w:sz="8" w:space="0" w:color="auto"/>
            </w:tcBorders>
            <w:shd w:val="clear" w:color="auto" w:fill="auto"/>
            <w:vAlign w:val="center"/>
          </w:tcPr>
          <w:p w14:paraId="204B6602"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NO</w:t>
            </w:r>
          </w:p>
        </w:tc>
        <w:tc>
          <w:tcPr>
            <w:tcW w:w="1003" w:type="dxa"/>
            <w:tcBorders>
              <w:top w:val="nil"/>
              <w:left w:val="nil"/>
              <w:bottom w:val="single" w:sz="8" w:space="0" w:color="auto"/>
              <w:right w:val="single" w:sz="8" w:space="0" w:color="auto"/>
            </w:tcBorders>
            <w:shd w:val="clear" w:color="auto" w:fill="auto"/>
            <w:vAlign w:val="center"/>
          </w:tcPr>
          <w:p w14:paraId="07950F1B"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NO</w:t>
            </w:r>
          </w:p>
        </w:tc>
        <w:tc>
          <w:tcPr>
            <w:tcW w:w="1219" w:type="dxa"/>
            <w:tcBorders>
              <w:top w:val="nil"/>
              <w:left w:val="nil"/>
              <w:bottom w:val="single" w:sz="8" w:space="0" w:color="auto"/>
              <w:right w:val="single" w:sz="8" w:space="0" w:color="auto"/>
            </w:tcBorders>
            <w:shd w:val="clear" w:color="auto" w:fill="auto"/>
            <w:vAlign w:val="center"/>
          </w:tcPr>
          <w:p w14:paraId="7C713102" w14:textId="77777777" w:rsidR="00B95F96" w:rsidRPr="00220230" w:rsidRDefault="00B95F96" w:rsidP="00B95F96">
            <w:pPr>
              <w:jc w:val="center"/>
              <w:rPr>
                <w:rFonts w:ascii="Tahoma" w:hAnsi="Tahoma" w:cs="Tahoma"/>
                <w:bCs/>
                <w:color w:val="FF0000"/>
                <w:sz w:val="18"/>
                <w:szCs w:val="18"/>
              </w:rPr>
            </w:pPr>
            <w:r w:rsidRPr="00220230">
              <w:rPr>
                <w:rFonts w:ascii="Tahoma" w:hAnsi="Tahoma" w:cs="Tahoma"/>
                <w:bCs/>
                <w:sz w:val="18"/>
                <w:szCs w:val="18"/>
              </w:rPr>
              <w:t>NEGATIVO</w:t>
            </w:r>
          </w:p>
        </w:tc>
      </w:tr>
      <w:tr w:rsidR="00B95F96" w:rsidRPr="00220230" w14:paraId="1F999B9C" w14:textId="77777777" w:rsidTr="005E3A0E">
        <w:trPr>
          <w:trHeight w:val="168"/>
          <w:jc w:val="center"/>
        </w:trPr>
        <w:tc>
          <w:tcPr>
            <w:tcW w:w="1021" w:type="dxa"/>
            <w:tcBorders>
              <w:top w:val="nil"/>
              <w:left w:val="single" w:sz="8" w:space="0" w:color="auto"/>
              <w:bottom w:val="single" w:sz="8" w:space="0" w:color="auto"/>
              <w:right w:val="single" w:sz="8" w:space="0" w:color="auto"/>
            </w:tcBorders>
            <w:shd w:val="clear" w:color="auto" w:fill="auto"/>
            <w:vAlign w:val="center"/>
          </w:tcPr>
          <w:p w14:paraId="3B9EE520" w14:textId="77777777" w:rsidR="00B95F96" w:rsidRPr="00220230" w:rsidRDefault="00B95F96" w:rsidP="00B95F96">
            <w:pPr>
              <w:tabs>
                <w:tab w:val="right" w:pos="8222"/>
              </w:tabs>
              <w:jc w:val="center"/>
              <w:rPr>
                <w:rFonts w:ascii="Tahoma" w:eastAsia="Times New Roman" w:hAnsi="Tahoma" w:cs="Tahoma"/>
                <w:bCs/>
                <w:sz w:val="18"/>
                <w:szCs w:val="18"/>
                <w:lang w:eastAsia="es-CO"/>
              </w:rPr>
            </w:pPr>
            <w:r w:rsidRPr="00220230">
              <w:rPr>
                <w:rFonts w:ascii="Tahoma" w:eastAsia="Times New Roman" w:hAnsi="Tahoma" w:cs="Tahoma"/>
                <w:bCs/>
                <w:sz w:val="18"/>
                <w:szCs w:val="18"/>
                <w:lang w:eastAsia="es-CO"/>
              </w:rPr>
              <w:t>4</w:t>
            </w:r>
          </w:p>
        </w:tc>
        <w:tc>
          <w:tcPr>
            <w:tcW w:w="1403" w:type="dxa"/>
            <w:tcBorders>
              <w:top w:val="nil"/>
              <w:left w:val="nil"/>
              <w:bottom w:val="single" w:sz="8" w:space="0" w:color="auto"/>
              <w:right w:val="single" w:sz="8" w:space="0" w:color="auto"/>
            </w:tcBorders>
            <w:shd w:val="clear" w:color="auto" w:fill="auto"/>
          </w:tcPr>
          <w:p w14:paraId="59C8CB73" w14:textId="77777777" w:rsidR="00B95F96" w:rsidRPr="00220230" w:rsidRDefault="00B95F96" w:rsidP="00B95F96">
            <w:pPr>
              <w:jc w:val="center"/>
              <w:rPr>
                <w:rFonts w:ascii="Tahoma" w:hAnsi="Tahoma" w:cs="Tahoma"/>
                <w:sz w:val="18"/>
                <w:szCs w:val="18"/>
              </w:rPr>
            </w:pPr>
            <w:r w:rsidRPr="00220230">
              <w:rPr>
                <w:rFonts w:ascii="Tahoma" w:hAnsi="Tahoma" w:cs="Tahoma"/>
                <w:sz w:val="18"/>
                <w:szCs w:val="18"/>
              </w:rPr>
              <w:t>100%</w:t>
            </w:r>
          </w:p>
        </w:tc>
        <w:tc>
          <w:tcPr>
            <w:tcW w:w="834" w:type="dxa"/>
            <w:tcBorders>
              <w:top w:val="nil"/>
              <w:left w:val="nil"/>
              <w:bottom w:val="single" w:sz="8" w:space="0" w:color="auto"/>
              <w:right w:val="single" w:sz="8" w:space="0" w:color="auto"/>
            </w:tcBorders>
            <w:shd w:val="clear" w:color="auto" w:fill="auto"/>
            <w:vAlign w:val="center"/>
          </w:tcPr>
          <w:p w14:paraId="0731D7EB"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SI</w:t>
            </w:r>
          </w:p>
        </w:tc>
        <w:tc>
          <w:tcPr>
            <w:tcW w:w="1003" w:type="dxa"/>
            <w:tcBorders>
              <w:top w:val="nil"/>
              <w:left w:val="nil"/>
              <w:bottom w:val="single" w:sz="8" w:space="0" w:color="auto"/>
              <w:right w:val="single" w:sz="8" w:space="0" w:color="auto"/>
            </w:tcBorders>
            <w:shd w:val="clear" w:color="auto" w:fill="auto"/>
            <w:vAlign w:val="center"/>
          </w:tcPr>
          <w:p w14:paraId="1E34FD62"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SI</w:t>
            </w:r>
          </w:p>
        </w:tc>
        <w:tc>
          <w:tcPr>
            <w:tcW w:w="1219" w:type="dxa"/>
            <w:tcBorders>
              <w:top w:val="nil"/>
              <w:left w:val="nil"/>
              <w:bottom w:val="single" w:sz="8" w:space="0" w:color="auto"/>
              <w:right w:val="single" w:sz="8" w:space="0" w:color="auto"/>
            </w:tcBorders>
            <w:shd w:val="clear" w:color="auto" w:fill="auto"/>
            <w:vAlign w:val="center"/>
          </w:tcPr>
          <w:p w14:paraId="71E9561D"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POSITIVO</w:t>
            </w:r>
          </w:p>
        </w:tc>
      </w:tr>
      <w:tr w:rsidR="00B95F96" w:rsidRPr="00220230" w14:paraId="38C21ABE" w14:textId="77777777" w:rsidTr="005E3A0E">
        <w:trPr>
          <w:trHeight w:val="114"/>
          <w:jc w:val="center"/>
        </w:trPr>
        <w:tc>
          <w:tcPr>
            <w:tcW w:w="1021" w:type="dxa"/>
            <w:tcBorders>
              <w:top w:val="nil"/>
              <w:left w:val="single" w:sz="8" w:space="0" w:color="auto"/>
              <w:bottom w:val="single" w:sz="8" w:space="0" w:color="auto"/>
              <w:right w:val="single" w:sz="8" w:space="0" w:color="auto"/>
            </w:tcBorders>
            <w:shd w:val="clear" w:color="auto" w:fill="auto"/>
            <w:vAlign w:val="center"/>
          </w:tcPr>
          <w:p w14:paraId="62F379ED" w14:textId="77777777" w:rsidR="00B95F96" w:rsidRPr="00220230" w:rsidRDefault="00B95F96" w:rsidP="00B95F96">
            <w:pPr>
              <w:tabs>
                <w:tab w:val="right" w:pos="8222"/>
              </w:tabs>
              <w:jc w:val="center"/>
              <w:rPr>
                <w:rFonts w:ascii="Tahoma" w:eastAsia="Times New Roman" w:hAnsi="Tahoma" w:cs="Tahoma"/>
                <w:bCs/>
                <w:sz w:val="18"/>
                <w:szCs w:val="18"/>
                <w:lang w:eastAsia="es-CO"/>
              </w:rPr>
            </w:pPr>
            <w:r w:rsidRPr="00220230">
              <w:rPr>
                <w:rFonts w:ascii="Tahoma" w:eastAsia="Times New Roman" w:hAnsi="Tahoma" w:cs="Tahoma"/>
                <w:bCs/>
                <w:sz w:val="18"/>
                <w:szCs w:val="18"/>
                <w:lang w:eastAsia="es-CO"/>
              </w:rPr>
              <w:t>5</w:t>
            </w:r>
          </w:p>
        </w:tc>
        <w:tc>
          <w:tcPr>
            <w:tcW w:w="1403" w:type="dxa"/>
            <w:tcBorders>
              <w:top w:val="nil"/>
              <w:left w:val="nil"/>
              <w:bottom w:val="single" w:sz="8" w:space="0" w:color="auto"/>
              <w:right w:val="single" w:sz="8" w:space="0" w:color="auto"/>
            </w:tcBorders>
            <w:shd w:val="clear" w:color="auto" w:fill="auto"/>
          </w:tcPr>
          <w:p w14:paraId="3199532A" w14:textId="77777777" w:rsidR="00B95F96" w:rsidRPr="00220230" w:rsidRDefault="00B95F96" w:rsidP="00B95F96">
            <w:pPr>
              <w:jc w:val="center"/>
              <w:rPr>
                <w:rFonts w:ascii="Tahoma" w:hAnsi="Tahoma" w:cs="Tahoma"/>
                <w:sz w:val="18"/>
                <w:szCs w:val="18"/>
              </w:rPr>
            </w:pPr>
            <w:r w:rsidRPr="00220230">
              <w:rPr>
                <w:rFonts w:ascii="Tahoma" w:hAnsi="Tahoma" w:cs="Tahoma"/>
                <w:bCs/>
                <w:sz w:val="18"/>
                <w:szCs w:val="18"/>
              </w:rPr>
              <w:t>80%</w:t>
            </w:r>
          </w:p>
        </w:tc>
        <w:tc>
          <w:tcPr>
            <w:tcW w:w="834" w:type="dxa"/>
            <w:tcBorders>
              <w:top w:val="nil"/>
              <w:left w:val="nil"/>
              <w:bottom w:val="single" w:sz="8" w:space="0" w:color="auto"/>
              <w:right w:val="single" w:sz="8" w:space="0" w:color="auto"/>
            </w:tcBorders>
            <w:shd w:val="clear" w:color="auto" w:fill="auto"/>
            <w:vAlign w:val="center"/>
          </w:tcPr>
          <w:p w14:paraId="62183278"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SI</w:t>
            </w:r>
          </w:p>
        </w:tc>
        <w:tc>
          <w:tcPr>
            <w:tcW w:w="1003" w:type="dxa"/>
            <w:tcBorders>
              <w:top w:val="nil"/>
              <w:left w:val="nil"/>
              <w:bottom w:val="single" w:sz="8" w:space="0" w:color="auto"/>
              <w:right w:val="single" w:sz="8" w:space="0" w:color="auto"/>
            </w:tcBorders>
            <w:shd w:val="clear" w:color="auto" w:fill="auto"/>
            <w:vAlign w:val="center"/>
          </w:tcPr>
          <w:p w14:paraId="555518FB"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SI</w:t>
            </w:r>
          </w:p>
        </w:tc>
        <w:tc>
          <w:tcPr>
            <w:tcW w:w="1219" w:type="dxa"/>
            <w:tcBorders>
              <w:top w:val="nil"/>
              <w:left w:val="nil"/>
              <w:bottom w:val="single" w:sz="8" w:space="0" w:color="auto"/>
              <w:right w:val="single" w:sz="8" w:space="0" w:color="auto"/>
            </w:tcBorders>
            <w:shd w:val="clear" w:color="auto" w:fill="auto"/>
            <w:vAlign w:val="center"/>
          </w:tcPr>
          <w:p w14:paraId="3CAC4AE5"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POSITIVO</w:t>
            </w:r>
          </w:p>
        </w:tc>
      </w:tr>
      <w:tr w:rsidR="00B95F96" w:rsidRPr="00220230" w14:paraId="025A2A4C" w14:textId="77777777" w:rsidTr="005E3A0E">
        <w:trPr>
          <w:trHeight w:val="168"/>
          <w:jc w:val="center"/>
        </w:trPr>
        <w:tc>
          <w:tcPr>
            <w:tcW w:w="1021" w:type="dxa"/>
            <w:tcBorders>
              <w:top w:val="nil"/>
              <w:left w:val="single" w:sz="8" w:space="0" w:color="auto"/>
              <w:bottom w:val="single" w:sz="4" w:space="0" w:color="auto"/>
              <w:right w:val="single" w:sz="8" w:space="0" w:color="auto"/>
            </w:tcBorders>
            <w:shd w:val="clear" w:color="auto" w:fill="auto"/>
            <w:vAlign w:val="center"/>
          </w:tcPr>
          <w:p w14:paraId="0988C5EA" w14:textId="77777777" w:rsidR="00B95F96" w:rsidRPr="00220230" w:rsidRDefault="00B95F96" w:rsidP="00B95F96">
            <w:pPr>
              <w:tabs>
                <w:tab w:val="right" w:pos="8222"/>
              </w:tabs>
              <w:jc w:val="center"/>
              <w:rPr>
                <w:rFonts w:ascii="Tahoma" w:eastAsia="Times New Roman" w:hAnsi="Tahoma" w:cs="Tahoma"/>
                <w:bCs/>
                <w:sz w:val="18"/>
                <w:szCs w:val="18"/>
                <w:lang w:eastAsia="es-CO"/>
              </w:rPr>
            </w:pPr>
            <w:r w:rsidRPr="00220230">
              <w:rPr>
                <w:rFonts w:ascii="Tahoma" w:eastAsia="Times New Roman" w:hAnsi="Tahoma" w:cs="Tahoma"/>
                <w:bCs/>
                <w:sz w:val="18"/>
                <w:szCs w:val="18"/>
                <w:lang w:eastAsia="es-CO"/>
              </w:rPr>
              <w:t>6</w:t>
            </w:r>
          </w:p>
        </w:tc>
        <w:tc>
          <w:tcPr>
            <w:tcW w:w="1403" w:type="dxa"/>
            <w:tcBorders>
              <w:top w:val="nil"/>
              <w:left w:val="nil"/>
              <w:bottom w:val="single" w:sz="4" w:space="0" w:color="auto"/>
              <w:right w:val="single" w:sz="8" w:space="0" w:color="auto"/>
            </w:tcBorders>
            <w:shd w:val="clear" w:color="auto" w:fill="auto"/>
          </w:tcPr>
          <w:p w14:paraId="5F1D6225" w14:textId="77777777" w:rsidR="00B95F96" w:rsidRPr="00220230" w:rsidRDefault="00B95F96" w:rsidP="00B95F96">
            <w:pPr>
              <w:jc w:val="center"/>
              <w:rPr>
                <w:rFonts w:ascii="Tahoma" w:hAnsi="Tahoma" w:cs="Tahoma"/>
                <w:sz w:val="18"/>
                <w:szCs w:val="18"/>
              </w:rPr>
            </w:pPr>
            <w:r w:rsidRPr="00220230">
              <w:rPr>
                <w:rFonts w:ascii="Tahoma" w:hAnsi="Tahoma" w:cs="Tahoma"/>
                <w:bCs/>
                <w:sz w:val="18"/>
                <w:szCs w:val="18"/>
              </w:rPr>
              <w:t>100%</w:t>
            </w:r>
          </w:p>
        </w:tc>
        <w:tc>
          <w:tcPr>
            <w:tcW w:w="834" w:type="dxa"/>
            <w:tcBorders>
              <w:top w:val="nil"/>
              <w:left w:val="nil"/>
              <w:bottom w:val="single" w:sz="4" w:space="0" w:color="auto"/>
              <w:right w:val="single" w:sz="8" w:space="0" w:color="auto"/>
            </w:tcBorders>
            <w:shd w:val="clear" w:color="auto" w:fill="auto"/>
            <w:vAlign w:val="center"/>
          </w:tcPr>
          <w:p w14:paraId="054B11DE"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SI</w:t>
            </w:r>
          </w:p>
        </w:tc>
        <w:tc>
          <w:tcPr>
            <w:tcW w:w="1003" w:type="dxa"/>
            <w:tcBorders>
              <w:top w:val="nil"/>
              <w:left w:val="nil"/>
              <w:bottom w:val="single" w:sz="4" w:space="0" w:color="auto"/>
              <w:right w:val="single" w:sz="8" w:space="0" w:color="auto"/>
            </w:tcBorders>
            <w:shd w:val="clear" w:color="auto" w:fill="auto"/>
            <w:vAlign w:val="center"/>
          </w:tcPr>
          <w:p w14:paraId="2BF91EC2"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SI</w:t>
            </w:r>
          </w:p>
        </w:tc>
        <w:tc>
          <w:tcPr>
            <w:tcW w:w="1219" w:type="dxa"/>
            <w:tcBorders>
              <w:top w:val="nil"/>
              <w:left w:val="nil"/>
              <w:bottom w:val="single" w:sz="4" w:space="0" w:color="auto"/>
              <w:right w:val="single" w:sz="8" w:space="0" w:color="auto"/>
            </w:tcBorders>
            <w:shd w:val="clear" w:color="auto" w:fill="auto"/>
            <w:vAlign w:val="center"/>
          </w:tcPr>
          <w:p w14:paraId="0F1DB94B"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POSITIVO</w:t>
            </w:r>
          </w:p>
        </w:tc>
      </w:tr>
      <w:tr w:rsidR="005E3A0E" w:rsidRPr="005E3A0E" w14:paraId="2E407509" w14:textId="77777777" w:rsidTr="005E3A0E">
        <w:trPr>
          <w:trHeight w:val="339"/>
          <w:jc w:val="center"/>
        </w:trPr>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5775E" w14:textId="77777777" w:rsidR="005E3A0E" w:rsidRPr="005E3A0E" w:rsidRDefault="005E3A0E" w:rsidP="00E84721">
            <w:pPr>
              <w:tabs>
                <w:tab w:val="right" w:pos="8222"/>
              </w:tabs>
              <w:jc w:val="center"/>
              <w:rPr>
                <w:rFonts w:ascii="Tahoma" w:eastAsia="Times New Roman" w:hAnsi="Tahoma" w:cs="Tahoma"/>
                <w:b/>
                <w:bCs/>
                <w:sz w:val="18"/>
                <w:szCs w:val="18"/>
                <w:lang w:eastAsia="es-CO"/>
              </w:rPr>
            </w:pPr>
            <w:r w:rsidRPr="005E3A0E">
              <w:rPr>
                <w:rFonts w:ascii="Tahoma" w:eastAsia="Times New Roman" w:hAnsi="Tahoma" w:cs="Tahoma"/>
                <w:b/>
                <w:bCs/>
                <w:sz w:val="18"/>
                <w:szCs w:val="18"/>
                <w:lang w:eastAsia="es-CO"/>
              </w:rPr>
              <w:lastRenderedPageBreak/>
              <w:t>No. Hallazgo</w:t>
            </w:r>
          </w:p>
        </w:tc>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14CDB" w14:textId="77777777" w:rsidR="005E3A0E" w:rsidRPr="005E3A0E" w:rsidRDefault="005E3A0E" w:rsidP="00E84721">
            <w:pPr>
              <w:tabs>
                <w:tab w:val="right" w:pos="8222"/>
              </w:tabs>
              <w:jc w:val="center"/>
              <w:rPr>
                <w:rFonts w:ascii="Tahoma" w:eastAsia="Times New Roman" w:hAnsi="Tahoma" w:cs="Tahoma"/>
                <w:b/>
                <w:bCs/>
                <w:sz w:val="18"/>
                <w:szCs w:val="18"/>
                <w:lang w:eastAsia="es-CO"/>
              </w:rPr>
            </w:pPr>
            <w:r w:rsidRPr="005E3A0E">
              <w:rPr>
                <w:rFonts w:ascii="Tahoma" w:eastAsia="Times New Roman" w:hAnsi="Tahoma" w:cs="Tahoma"/>
                <w:b/>
                <w:bCs/>
                <w:sz w:val="18"/>
                <w:szCs w:val="18"/>
                <w:lang w:eastAsia="es-CO"/>
              </w:rPr>
              <w:t>% Cumplimiento</w:t>
            </w: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3E4320" w14:textId="77777777" w:rsidR="005E3A0E" w:rsidRPr="005E3A0E" w:rsidRDefault="005E3A0E" w:rsidP="00E84721">
            <w:pPr>
              <w:tabs>
                <w:tab w:val="right" w:pos="8222"/>
              </w:tabs>
              <w:jc w:val="center"/>
              <w:rPr>
                <w:rFonts w:ascii="Tahoma" w:eastAsia="Times New Roman" w:hAnsi="Tahoma" w:cs="Tahoma"/>
                <w:b/>
                <w:bCs/>
                <w:sz w:val="18"/>
                <w:szCs w:val="18"/>
                <w:lang w:eastAsia="es-CO"/>
              </w:rPr>
            </w:pPr>
            <w:r w:rsidRPr="005E3A0E">
              <w:rPr>
                <w:rFonts w:ascii="Tahoma" w:eastAsia="Times New Roman" w:hAnsi="Tahoma" w:cs="Tahoma"/>
                <w:b/>
                <w:bCs/>
                <w:sz w:val="18"/>
                <w:szCs w:val="18"/>
                <w:lang w:eastAsia="es-CO"/>
              </w:rPr>
              <w:t>Eficacia</w:t>
            </w:r>
          </w:p>
        </w:tc>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20D19" w14:textId="77777777" w:rsidR="005E3A0E" w:rsidRPr="005E3A0E" w:rsidRDefault="005E3A0E" w:rsidP="00E84721">
            <w:pPr>
              <w:tabs>
                <w:tab w:val="right" w:pos="8222"/>
              </w:tabs>
              <w:jc w:val="center"/>
              <w:rPr>
                <w:rFonts w:ascii="Tahoma" w:eastAsia="Times New Roman" w:hAnsi="Tahoma" w:cs="Tahoma"/>
                <w:b/>
                <w:bCs/>
                <w:sz w:val="18"/>
                <w:szCs w:val="18"/>
                <w:lang w:eastAsia="es-CO"/>
              </w:rPr>
            </w:pPr>
            <w:r w:rsidRPr="005E3A0E">
              <w:rPr>
                <w:rFonts w:ascii="Tahoma" w:eastAsia="Times New Roman" w:hAnsi="Tahoma" w:cs="Tahoma"/>
                <w:b/>
                <w:bCs/>
                <w:sz w:val="18"/>
                <w:szCs w:val="18"/>
                <w:lang w:eastAsia="es-CO"/>
              </w:rPr>
              <w:t>Eficiencia</w:t>
            </w:r>
          </w:p>
        </w:tc>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D5632" w14:textId="77777777" w:rsidR="005E3A0E" w:rsidRPr="005E3A0E" w:rsidRDefault="005E3A0E" w:rsidP="00E84721">
            <w:pPr>
              <w:tabs>
                <w:tab w:val="right" w:pos="8222"/>
              </w:tabs>
              <w:jc w:val="center"/>
              <w:rPr>
                <w:rFonts w:ascii="Tahoma" w:eastAsia="Times New Roman" w:hAnsi="Tahoma" w:cs="Tahoma"/>
                <w:b/>
                <w:bCs/>
                <w:sz w:val="18"/>
                <w:szCs w:val="18"/>
                <w:lang w:eastAsia="es-CO"/>
              </w:rPr>
            </w:pPr>
            <w:r w:rsidRPr="005E3A0E">
              <w:rPr>
                <w:rFonts w:ascii="Tahoma" w:eastAsia="Times New Roman" w:hAnsi="Tahoma" w:cs="Tahoma"/>
                <w:b/>
                <w:bCs/>
                <w:sz w:val="18"/>
                <w:szCs w:val="18"/>
                <w:lang w:eastAsia="es-CO"/>
              </w:rPr>
              <w:t>Impacto</w:t>
            </w:r>
          </w:p>
        </w:tc>
      </w:tr>
      <w:tr w:rsidR="00B95F96" w:rsidRPr="00220230" w14:paraId="72D9FEFB" w14:textId="77777777" w:rsidTr="005E3A0E">
        <w:trPr>
          <w:trHeight w:val="168"/>
          <w:jc w:val="center"/>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1553FD" w14:textId="77777777" w:rsidR="00B95F96" w:rsidRPr="00220230" w:rsidRDefault="00B95F96" w:rsidP="00B95F96">
            <w:pPr>
              <w:tabs>
                <w:tab w:val="right" w:pos="8222"/>
              </w:tabs>
              <w:jc w:val="center"/>
              <w:rPr>
                <w:rFonts w:ascii="Tahoma" w:eastAsia="Times New Roman" w:hAnsi="Tahoma" w:cs="Tahoma"/>
                <w:bCs/>
                <w:sz w:val="18"/>
                <w:szCs w:val="18"/>
                <w:lang w:eastAsia="es-CO"/>
              </w:rPr>
            </w:pPr>
            <w:r w:rsidRPr="00220230">
              <w:rPr>
                <w:rFonts w:ascii="Tahoma" w:eastAsia="Times New Roman" w:hAnsi="Tahoma" w:cs="Tahoma"/>
                <w:bCs/>
                <w:sz w:val="18"/>
                <w:szCs w:val="18"/>
                <w:lang w:eastAsia="es-CO"/>
              </w:rPr>
              <w:t>7</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43FB76" w14:textId="24795C31" w:rsidR="00B95F96" w:rsidRPr="00220230" w:rsidRDefault="00885A82" w:rsidP="00EF2D57">
            <w:pPr>
              <w:jc w:val="center"/>
              <w:rPr>
                <w:rFonts w:ascii="Tahoma" w:hAnsi="Tahoma" w:cs="Tahoma"/>
                <w:bCs/>
                <w:sz w:val="18"/>
                <w:szCs w:val="18"/>
                <w:highlight w:val="yellow"/>
              </w:rPr>
            </w:pPr>
            <w:r>
              <w:rPr>
                <w:rFonts w:ascii="Tahoma" w:hAnsi="Tahoma" w:cs="Tahoma"/>
                <w:bCs/>
                <w:sz w:val="18"/>
                <w:szCs w:val="18"/>
              </w:rPr>
              <w:t>9</w:t>
            </w:r>
            <w:r w:rsidR="00EF2D57">
              <w:rPr>
                <w:rFonts w:ascii="Tahoma" w:hAnsi="Tahoma" w:cs="Tahoma"/>
                <w:bCs/>
                <w:sz w:val="18"/>
                <w:szCs w:val="18"/>
              </w:rPr>
              <w:t>9</w:t>
            </w:r>
            <w:r w:rsidR="00B95F96" w:rsidRPr="00220230">
              <w:rPr>
                <w:rFonts w:ascii="Tahoma" w:hAnsi="Tahoma" w:cs="Tahoma"/>
                <w:bCs/>
                <w:sz w:val="18"/>
                <w:szCs w:val="18"/>
              </w:rPr>
              <w:t>%</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C12B395" w14:textId="77777777" w:rsidR="00B95F96" w:rsidRPr="00220230" w:rsidRDefault="00B95F96" w:rsidP="00B95F96">
            <w:pPr>
              <w:jc w:val="center"/>
              <w:rPr>
                <w:rFonts w:ascii="Tahoma" w:hAnsi="Tahoma" w:cs="Tahoma"/>
                <w:bCs/>
                <w:sz w:val="18"/>
                <w:szCs w:val="18"/>
                <w:highlight w:val="yellow"/>
              </w:rPr>
            </w:pPr>
            <w:r w:rsidRPr="00220230">
              <w:rPr>
                <w:rFonts w:ascii="Tahoma" w:hAnsi="Tahoma" w:cs="Tahoma"/>
                <w:bCs/>
                <w:sz w:val="18"/>
                <w:szCs w:val="18"/>
              </w:rPr>
              <w:t>NO</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5480538A" w14:textId="77777777" w:rsidR="00B95F96" w:rsidRPr="00220230" w:rsidRDefault="00B95F96" w:rsidP="00B95F96">
            <w:pPr>
              <w:jc w:val="center"/>
              <w:rPr>
                <w:rFonts w:ascii="Tahoma" w:hAnsi="Tahoma" w:cs="Tahoma"/>
                <w:bCs/>
                <w:sz w:val="18"/>
                <w:szCs w:val="18"/>
                <w:highlight w:val="yellow"/>
              </w:rPr>
            </w:pPr>
            <w:r w:rsidRPr="00220230">
              <w:rPr>
                <w:rFonts w:ascii="Tahoma" w:hAnsi="Tahoma" w:cs="Tahoma"/>
                <w:bCs/>
                <w:sz w:val="18"/>
                <w:szCs w:val="18"/>
              </w:rPr>
              <w:t>NO</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5A11AB00" w14:textId="77777777" w:rsidR="00B95F96" w:rsidRPr="00220230" w:rsidRDefault="00B95F96" w:rsidP="00505E4C">
            <w:pPr>
              <w:jc w:val="center"/>
              <w:rPr>
                <w:rFonts w:ascii="Tahoma" w:hAnsi="Tahoma" w:cs="Tahoma"/>
                <w:bCs/>
                <w:sz w:val="18"/>
                <w:szCs w:val="18"/>
                <w:highlight w:val="yellow"/>
              </w:rPr>
            </w:pPr>
            <w:r w:rsidRPr="00220230">
              <w:rPr>
                <w:rFonts w:ascii="Tahoma" w:hAnsi="Tahoma" w:cs="Tahoma"/>
                <w:bCs/>
                <w:sz w:val="18"/>
                <w:szCs w:val="18"/>
              </w:rPr>
              <w:t>NEGATIVO</w:t>
            </w:r>
          </w:p>
        </w:tc>
      </w:tr>
      <w:tr w:rsidR="00B95F96" w:rsidRPr="00220230" w14:paraId="05A391E9" w14:textId="77777777" w:rsidTr="005E3A0E">
        <w:trPr>
          <w:trHeight w:val="168"/>
          <w:jc w:val="center"/>
        </w:trPr>
        <w:tc>
          <w:tcPr>
            <w:tcW w:w="1021" w:type="dxa"/>
            <w:tcBorders>
              <w:top w:val="single" w:sz="4" w:space="0" w:color="auto"/>
              <w:left w:val="single" w:sz="8" w:space="0" w:color="auto"/>
              <w:bottom w:val="single" w:sz="8" w:space="0" w:color="auto"/>
              <w:right w:val="single" w:sz="8" w:space="0" w:color="auto"/>
            </w:tcBorders>
            <w:shd w:val="clear" w:color="auto" w:fill="auto"/>
            <w:vAlign w:val="center"/>
          </w:tcPr>
          <w:p w14:paraId="3017D72D" w14:textId="77777777" w:rsidR="00B95F96" w:rsidRPr="00220230" w:rsidRDefault="00B95F96" w:rsidP="00B95F96">
            <w:pPr>
              <w:tabs>
                <w:tab w:val="right" w:pos="8222"/>
              </w:tabs>
              <w:jc w:val="center"/>
              <w:rPr>
                <w:rFonts w:ascii="Tahoma" w:eastAsia="Times New Roman" w:hAnsi="Tahoma" w:cs="Tahoma"/>
                <w:bCs/>
                <w:sz w:val="18"/>
                <w:szCs w:val="18"/>
                <w:lang w:eastAsia="es-CO"/>
              </w:rPr>
            </w:pPr>
            <w:r w:rsidRPr="00220230">
              <w:rPr>
                <w:rFonts w:ascii="Tahoma" w:eastAsia="Times New Roman" w:hAnsi="Tahoma" w:cs="Tahoma"/>
                <w:bCs/>
                <w:sz w:val="18"/>
                <w:szCs w:val="18"/>
                <w:lang w:eastAsia="es-CO"/>
              </w:rPr>
              <w:t>8</w:t>
            </w:r>
          </w:p>
        </w:tc>
        <w:tc>
          <w:tcPr>
            <w:tcW w:w="1403" w:type="dxa"/>
            <w:tcBorders>
              <w:top w:val="single" w:sz="4" w:space="0" w:color="auto"/>
              <w:left w:val="nil"/>
              <w:bottom w:val="single" w:sz="8" w:space="0" w:color="auto"/>
              <w:right w:val="single" w:sz="8" w:space="0" w:color="auto"/>
            </w:tcBorders>
            <w:shd w:val="clear" w:color="auto" w:fill="auto"/>
            <w:vAlign w:val="center"/>
          </w:tcPr>
          <w:p w14:paraId="1DA693B8"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87%</w:t>
            </w:r>
          </w:p>
        </w:tc>
        <w:tc>
          <w:tcPr>
            <w:tcW w:w="834" w:type="dxa"/>
            <w:tcBorders>
              <w:top w:val="single" w:sz="4" w:space="0" w:color="auto"/>
              <w:left w:val="nil"/>
              <w:bottom w:val="single" w:sz="8" w:space="0" w:color="auto"/>
              <w:right w:val="single" w:sz="8" w:space="0" w:color="auto"/>
            </w:tcBorders>
            <w:shd w:val="clear" w:color="auto" w:fill="auto"/>
            <w:vAlign w:val="center"/>
          </w:tcPr>
          <w:p w14:paraId="1A7DC06E" w14:textId="3FB33703" w:rsidR="00B95F96" w:rsidRPr="00220230" w:rsidRDefault="00776E38" w:rsidP="00B95F96">
            <w:pPr>
              <w:jc w:val="center"/>
              <w:rPr>
                <w:rFonts w:ascii="Tahoma" w:hAnsi="Tahoma" w:cs="Tahoma"/>
                <w:bCs/>
                <w:sz w:val="18"/>
                <w:szCs w:val="18"/>
              </w:rPr>
            </w:pPr>
            <w:r>
              <w:rPr>
                <w:rFonts w:ascii="Tahoma" w:hAnsi="Tahoma" w:cs="Tahoma"/>
                <w:bCs/>
                <w:sz w:val="18"/>
                <w:szCs w:val="18"/>
              </w:rPr>
              <w:t>NO</w:t>
            </w:r>
          </w:p>
        </w:tc>
        <w:tc>
          <w:tcPr>
            <w:tcW w:w="1003" w:type="dxa"/>
            <w:tcBorders>
              <w:top w:val="single" w:sz="4" w:space="0" w:color="auto"/>
              <w:left w:val="nil"/>
              <w:bottom w:val="single" w:sz="8" w:space="0" w:color="auto"/>
              <w:right w:val="single" w:sz="8" w:space="0" w:color="auto"/>
            </w:tcBorders>
            <w:shd w:val="clear" w:color="auto" w:fill="auto"/>
            <w:vAlign w:val="center"/>
          </w:tcPr>
          <w:p w14:paraId="654BF37B" w14:textId="1E3BCA16" w:rsidR="00B95F96" w:rsidRPr="00220230" w:rsidRDefault="00776E38" w:rsidP="00B95F96">
            <w:pPr>
              <w:jc w:val="center"/>
              <w:rPr>
                <w:rFonts w:ascii="Tahoma" w:hAnsi="Tahoma" w:cs="Tahoma"/>
                <w:bCs/>
                <w:sz w:val="18"/>
                <w:szCs w:val="18"/>
              </w:rPr>
            </w:pPr>
            <w:r>
              <w:rPr>
                <w:rFonts w:ascii="Tahoma" w:hAnsi="Tahoma" w:cs="Tahoma"/>
                <w:bCs/>
                <w:sz w:val="18"/>
                <w:szCs w:val="18"/>
              </w:rPr>
              <w:t>NO</w:t>
            </w:r>
          </w:p>
        </w:tc>
        <w:tc>
          <w:tcPr>
            <w:tcW w:w="1219" w:type="dxa"/>
            <w:tcBorders>
              <w:top w:val="single" w:sz="4" w:space="0" w:color="auto"/>
              <w:left w:val="nil"/>
              <w:bottom w:val="single" w:sz="8" w:space="0" w:color="auto"/>
              <w:right w:val="single" w:sz="8" w:space="0" w:color="auto"/>
            </w:tcBorders>
            <w:shd w:val="clear" w:color="auto" w:fill="auto"/>
            <w:vAlign w:val="center"/>
          </w:tcPr>
          <w:p w14:paraId="2DC8A661" w14:textId="39939713" w:rsidR="00B95F96" w:rsidRPr="00220230" w:rsidRDefault="00776E38" w:rsidP="00B95F96">
            <w:pPr>
              <w:jc w:val="center"/>
              <w:rPr>
                <w:rFonts w:ascii="Tahoma" w:hAnsi="Tahoma" w:cs="Tahoma"/>
                <w:bCs/>
                <w:sz w:val="18"/>
                <w:szCs w:val="18"/>
              </w:rPr>
            </w:pPr>
            <w:r>
              <w:rPr>
                <w:rFonts w:ascii="Tahoma" w:hAnsi="Tahoma" w:cs="Tahoma"/>
                <w:bCs/>
                <w:sz w:val="18"/>
                <w:szCs w:val="18"/>
              </w:rPr>
              <w:t>NEGATIVO</w:t>
            </w:r>
          </w:p>
        </w:tc>
      </w:tr>
      <w:tr w:rsidR="00B95F96" w:rsidRPr="00220230" w14:paraId="17EE0D0A" w14:textId="77777777" w:rsidTr="005E3A0E">
        <w:trPr>
          <w:trHeight w:val="168"/>
          <w:jc w:val="center"/>
        </w:trPr>
        <w:tc>
          <w:tcPr>
            <w:tcW w:w="1021" w:type="dxa"/>
            <w:tcBorders>
              <w:top w:val="nil"/>
              <w:left w:val="single" w:sz="8" w:space="0" w:color="auto"/>
              <w:bottom w:val="single" w:sz="8" w:space="0" w:color="auto"/>
              <w:right w:val="single" w:sz="8" w:space="0" w:color="auto"/>
            </w:tcBorders>
            <w:shd w:val="clear" w:color="auto" w:fill="auto"/>
            <w:vAlign w:val="center"/>
          </w:tcPr>
          <w:p w14:paraId="6F2153BC" w14:textId="77777777" w:rsidR="00B95F96" w:rsidRPr="00220230" w:rsidRDefault="00B95F96" w:rsidP="00B95F96">
            <w:pPr>
              <w:tabs>
                <w:tab w:val="right" w:pos="8222"/>
              </w:tabs>
              <w:jc w:val="center"/>
              <w:rPr>
                <w:rFonts w:ascii="Tahoma" w:eastAsia="Times New Roman" w:hAnsi="Tahoma" w:cs="Tahoma"/>
                <w:bCs/>
                <w:sz w:val="18"/>
                <w:szCs w:val="18"/>
                <w:lang w:eastAsia="es-CO"/>
              </w:rPr>
            </w:pPr>
            <w:r w:rsidRPr="00220230">
              <w:rPr>
                <w:rFonts w:ascii="Tahoma" w:eastAsia="Times New Roman" w:hAnsi="Tahoma" w:cs="Tahoma"/>
                <w:bCs/>
                <w:sz w:val="18"/>
                <w:szCs w:val="18"/>
                <w:lang w:eastAsia="es-CO"/>
              </w:rPr>
              <w:t>9</w:t>
            </w:r>
          </w:p>
        </w:tc>
        <w:tc>
          <w:tcPr>
            <w:tcW w:w="1403" w:type="dxa"/>
            <w:tcBorders>
              <w:top w:val="nil"/>
              <w:left w:val="nil"/>
              <w:bottom w:val="single" w:sz="8" w:space="0" w:color="auto"/>
              <w:right w:val="single" w:sz="8" w:space="0" w:color="auto"/>
            </w:tcBorders>
            <w:shd w:val="clear" w:color="auto" w:fill="auto"/>
          </w:tcPr>
          <w:p w14:paraId="6C96470F" w14:textId="4A066879" w:rsidR="00B95F96" w:rsidRPr="00220230" w:rsidRDefault="00885A82" w:rsidP="00885A82">
            <w:pPr>
              <w:jc w:val="center"/>
              <w:rPr>
                <w:rFonts w:ascii="Tahoma" w:hAnsi="Tahoma" w:cs="Tahoma"/>
                <w:bCs/>
                <w:sz w:val="18"/>
                <w:szCs w:val="18"/>
                <w:highlight w:val="yellow"/>
              </w:rPr>
            </w:pPr>
            <w:r>
              <w:rPr>
                <w:rFonts w:ascii="Tahoma" w:hAnsi="Tahoma" w:cs="Tahoma"/>
                <w:bCs/>
                <w:sz w:val="18"/>
                <w:szCs w:val="18"/>
              </w:rPr>
              <w:t>50</w:t>
            </w:r>
            <w:r w:rsidR="00B95F96" w:rsidRPr="00220230">
              <w:rPr>
                <w:rFonts w:ascii="Tahoma" w:hAnsi="Tahoma" w:cs="Tahoma"/>
                <w:bCs/>
                <w:sz w:val="18"/>
                <w:szCs w:val="18"/>
              </w:rPr>
              <w:t>%</w:t>
            </w:r>
          </w:p>
        </w:tc>
        <w:tc>
          <w:tcPr>
            <w:tcW w:w="834" w:type="dxa"/>
            <w:tcBorders>
              <w:top w:val="nil"/>
              <w:left w:val="nil"/>
              <w:bottom w:val="single" w:sz="8" w:space="0" w:color="auto"/>
              <w:right w:val="single" w:sz="8" w:space="0" w:color="auto"/>
            </w:tcBorders>
            <w:shd w:val="clear" w:color="auto" w:fill="auto"/>
            <w:vAlign w:val="center"/>
          </w:tcPr>
          <w:p w14:paraId="5C30FCB7" w14:textId="77777777" w:rsidR="00B95F96" w:rsidRPr="00220230" w:rsidRDefault="00B95F96" w:rsidP="00B95F96">
            <w:pPr>
              <w:jc w:val="center"/>
              <w:rPr>
                <w:rFonts w:ascii="Tahoma" w:hAnsi="Tahoma" w:cs="Tahoma"/>
                <w:bCs/>
                <w:sz w:val="18"/>
                <w:szCs w:val="18"/>
                <w:highlight w:val="yellow"/>
              </w:rPr>
            </w:pPr>
            <w:r w:rsidRPr="00220230">
              <w:rPr>
                <w:rFonts w:ascii="Tahoma" w:hAnsi="Tahoma" w:cs="Tahoma"/>
                <w:bCs/>
                <w:sz w:val="18"/>
                <w:szCs w:val="18"/>
              </w:rPr>
              <w:t>NO</w:t>
            </w:r>
          </w:p>
        </w:tc>
        <w:tc>
          <w:tcPr>
            <w:tcW w:w="1003" w:type="dxa"/>
            <w:tcBorders>
              <w:top w:val="nil"/>
              <w:left w:val="nil"/>
              <w:bottom w:val="single" w:sz="8" w:space="0" w:color="auto"/>
              <w:right w:val="single" w:sz="8" w:space="0" w:color="auto"/>
            </w:tcBorders>
            <w:shd w:val="clear" w:color="auto" w:fill="auto"/>
            <w:vAlign w:val="center"/>
          </w:tcPr>
          <w:p w14:paraId="5E5BD278" w14:textId="77777777" w:rsidR="00B95F96" w:rsidRPr="00220230" w:rsidRDefault="00B95F96" w:rsidP="00B95F96">
            <w:pPr>
              <w:jc w:val="center"/>
              <w:rPr>
                <w:rFonts w:ascii="Tahoma" w:hAnsi="Tahoma" w:cs="Tahoma"/>
                <w:bCs/>
                <w:sz w:val="18"/>
                <w:szCs w:val="18"/>
                <w:highlight w:val="yellow"/>
              </w:rPr>
            </w:pPr>
            <w:r w:rsidRPr="00220230">
              <w:rPr>
                <w:rFonts w:ascii="Tahoma" w:hAnsi="Tahoma" w:cs="Tahoma"/>
                <w:bCs/>
                <w:sz w:val="18"/>
                <w:szCs w:val="18"/>
              </w:rPr>
              <w:t>NO</w:t>
            </w:r>
          </w:p>
        </w:tc>
        <w:tc>
          <w:tcPr>
            <w:tcW w:w="1219" w:type="dxa"/>
            <w:tcBorders>
              <w:top w:val="nil"/>
              <w:left w:val="nil"/>
              <w:bottom w:val="single" w:sz="8" w:space="0" w:color="auto"/>
              <w:right w:val="single" w:sz="8" w:space="0" w:color="auto"/>
            </w:tcBorders>
            <w:shd w:val="clear" w:color="auto" w:fill="auto"/>
            <w:vAlign w:val="center"/>
          </w:tcPr>
          <w:p w14:paraId="03A62535" w14:textId="77777777" w:rsidR="00B95F96" w:rsidRPr="00220230" w:rsidRDefault="00B95F96" w:rsidP="00B95F96">
            <w:pPr>
              <w:jc w:val="center"/>
              <w:rPr>
                <w:rFonts w:ascii="Tahoma" w:hAnsi="Tahoma" w:cs="Tahoma"/>
                <w:bCs/>
                <w:sz w:val="18"/>
                <w:szCs w:val="18"/>
                <w:highlight w:val="yellow"/>
              </w:rPr>
            </w:pPr>
            <w:r w:rsidRPr="00220230">
              <w:rPr>
                <w:rFonts w:ascii="Tahoma" w:hAnsi="Tahoma" w:cs="Tahoma"/>
                <w:bCs/>
                <w:sz w:val="18"/>
                <w:szCs w:val="18"/>
              </w:rPr>
              <w:t>NEGATIVO</w:t>
            </w:r>
          </w:p>
        </w:tc>
      </w:tr>
      <w:tr w:rsidR="00B95F96" w:rsidRPr="00220230" w14:paraId="7C7DE575" w14:textId="77777777" w:rsidTr="005E3A0E">
        <w:trPr>
          <w:trHeight w:val="168"/>
          <w:jc w:val="center"/>
        </w:trPr>
        <w:tc>
          <w:tcPr>
            <w:tcW w:w="1021" w:type="dxa"/>
            <w:tcBorders>
              <w:top w:val="nil"/>
              <w:left w:val="single" w:sz="8" w:space="0" w:color="auto"/>
              <w:bottom w:val="single" w:sz="8" w:space="0" w:color="auto"/>
              <w:right w:val="single" w:sz="8" w:space="0" w:color="auto"/>
            </w:tcBorders>
            <w:shd w:val="clear" w:color="auto" w:fill="auto"/>
            <w:vAlign w:val="center"/>
          </w:tcPr>
          <w:p w14:paraId="2277079C" w14:textId="77777777" w:rsidR="00B95F96" w:rsidRPr="00220230" w:rsidRDefault="00B95F96" w:rsidP="00B95F96">
            <w:pPr>
              <w:tabs>
                <w:tab w:val="right" w:pos="8222"/>
              </w:tabs>
              <w:jc w:val="center"/>
              <w:rPr>
                <w:rFonts w:ascii="Tahoma" w:eastAsia="Times New Roman" w:hAnsi="Tahoma" w:cs="Tahoma"/>
                <w:bCs/>
                <w:sz w:val="18"/>
                <w:szCs w:val="18"/>
                <w:lang w:eastAsia="es-CO"/>
              </w:rPr>
            </w:pPr>
            <w:r w:rsidRPr="00220230">
              <w:rPr>
                <w:rFonts w:ascii="Tahoma" w:eastAsia="Times New Roman" w:hAnsi="Tahoma" w:cs="Tahoma"/>
                <w:bCs/>
                <w:sz w:val="18"/>
                <w:szCs w:val="18"/>
                <w:lang w:eastAsia="es-CO"/>
              </w:rPr>
              <w:t>10</w:t>
            </w:r>
          </w:p>
        </w:tc>
        <w:tc>
          <w:tcPr>
            <w:tcW w:w="1403" w:type="dxa"/>
            <w:tcBorders>
              <w:top w:val="nil"/>
              <w:left w:val="nil"/>
              <w:bottom w:val="single" w:sz="8" w:space="0" w:color="auto"/>
              <w:right w:val="single" w:sz="8" w:space="0" w:color="auto"/>
            </w:tcBorders>
            <w:shd w:val="clear" w:color="auto" w:fill="auto"/>
          </w:tcPr>
          <w:p w14:paraId="4B6BB061"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100%</w:t>
            </w:r>
          </w:p>
        </w:tc>
        <w:tc>
          <w:tcPr>
            <w:tcW w:w="834" w:type="dxa"/>
            <w:tcBorders>
              <w:top w:val="nil"/>
              <w:left w:val="nil"/>
              <w:bottom w:val="single" w:sz="8" w:space="0" w:color="auto"/>
              <w:right w:val="single" w:sz="8" w:space="0" w:color="auto"/>
            </w:tcBorders>
            <w:shd w:val="clear" w:color="auto" w:fill="auto"/>
            <w:vAlign w:val="center"/>
          </w:tcPr>
          <w:p w14:paraId="7D5A68BA"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SI</w:t>
            </w:r>
          </w:p>
        </w:tc>
        <w:tc>
          <w:tcPr>
            <w:tcW w:w="1003" w:type="dxa"/>
            <w:tcBorders>
              <w:top w:val="nil"/>
              <w:left w:val="nil"/>
              <w:bottom w:val="single" w:sz="8" w:space="0" w:color="auto"/>
              <w:right w:val="single" w:sz="8" w:space="0" w:color="auto"/>
            </w:tcBorders>
            <w:shd w:val="clear" w:color="auto" w:fill="auto"/>
            <w:vAlign w:val="center"/>
          </w:tcPr>
          <w:p w14:paraId="1070B291"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SI</w:t>
            </w:r>
          </w:p>
        </w:tc>
        <w:tc>
          <w:tcPr>
            <w:tcW w:w="1219" w:type="dxa"/>
            <w:tcBorders>
              <w:top w:val="nil"/>
              <w:left w:val="nil"/>
              <w:bottom w:val="single" w:sz="8" w:space="0" w:color="auto"/>
              <w:right w:val="single" w:sz="8" w:space="0" w:color="auto"/>
            </w:tcBorders>
            <w:shd w:val="clear" w:color="auto" w:fill="auto"/>
            <w:vAlign w:val="center"/>
          </w:tcPr>
          <w:p w14:paraId="4E7F160E"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POSITIVO</w:t>
            </w:r>
          </w:p>
        </w:tc>
      </w:tr>
      <w:tr w:rsidR="00B95F96" w:rsidRPr="00220230" w14:paraId="263B1F21" w14:textId="77777777" w:rsidTr="005E3A0E">
        <w:trPr>
          <w:trHeight w:val="239"/>
          <w:jc w:val="center"/>
        </w:trPr>
        <w:tc>
          <w:tcPr>
            <w:tcW w:w="1021" w:type="dxa"/>
            <w:tcBorders>
              <w:top w:val="nil"/>
              <w:left w:val="single" w:sz="8" w:space="0" w:color="auto"/>
              <w:bottom w:val="single" w:sz="8" w:space="0" w:color="auto"/>
              <w:right w:val="single" w:sz="8" w:space="0" w:color="auto"/>
            </w:tcBorders>
            <w:shd w:val="clear" w:color="auto" w:fill="auto"/>
            <w:vAlign w:val="center"/>
          </w:tcPr>
          <w:p w14:paraId="04D8B98F" w14:textId="77777777" w:rsidR="00B95F96" w:rsidRPr="00220230" w:rsidRDefault="00B95F96" w:rsidP="00B95F96">
            <w:pPr>
              <w:tabs>
                <w:tab w:val="right" w:pos="8222"/>
              </w:tabs>
              <w:jc w:val="center"/>
              <w:rPr>
                <w:rFonts w:ascii="Tahoma" w:eastAsia="Times New Roman" w:hAnsi="Tahoma" w:cs="Tahoma"/>
                <w:bCs/>
                <w:sz w:val="18"/>
                <w:szCs w:val="18"/>
                <w:lang w:eastAsia="es-CO"/>
              </w:rPr>
            </w:pPr>
            <w:r w:rsidRPr="00220230">
              <w:rPr>
                <w:rFonts w:ascii="Tahoma" w:eastAsia="Times New Roman" w:hAnsi="Tahoma" w:cs="Tahoma"/>
                <w:bCs/>
                <w:sz w:val="18"/>
                <w:szCs w:val="18"/>
                <w:lang w:eastAsia="es-CO"/>
              </w:rPr>
              <w:t>11</w:t>
            </w:r>
          </w:p>
        </w:tc>
        <w:tc>
          <w:tcPr>
            <w:tcW w:w="1403" w:type="dxa"/>
            <w:tcBorders>
              <w:top w:val="nil"/>
              <w:left w:val="nil"/>
              <w:bottom w:val="single" w:sz="8" w:space="0" w:color="auto"/>
              <w:right w:val="single" w:sz="8" w:space="0" w:color="auto"/>
            </w:tcBorders>
            <w:shd w:val="clear" w:color="auto" w:fill="auto"/>
          </w:tcPr>
          <w:p w14:paraId="095366C3"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80%</w:t>
            </w:r>
          </w:p>
        </w:tc>
        <w:tc>
          <w:tcPr>
            <w:tcW w:w="834" w:type="dxa"/>
            <w:tcBorders>
              <w:top w:val="nil"/>
              <w:left w:val="nil"/>
              <w:bottom w:val="single" w:sz="8" w:space="0" w:color="auto"/>
              <w:right w:val="single" w:sz="8" w:space="0" w:color="auto"/>
            </w:tcBorders>
            <w:shd w:val="clear" w:color="auto" w:fill="auto"/>
            <w:vAlign w:val="center"/>
          </w:tcPr>
          <w:p w14:paraId="5F9A0913"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NO</w:t>
            </w:r>
          </w:p>
        </w:tc>
        <w:tc>
          <w:tcPr>
            <w:tcW w:w="1003" w:type="dxa"/>
            <w:tcBorders>
              <w:top w:val="nil"/>
              <w:left w:val="nil"/>
              <w:bottom w:val="single" w:sz="8" w:space="0" w:color="auto"/>
              <w:right w:val="single" w:sz="8" w:space="0" w:color="auto"/>
            </w:tcBorders>
            <w:shd w:val="clear" w:color="auto" w:fill="auto"/>
            <w:vAlign w:val="center"/>
          </w:tcPr>
          <w:p w14:paraId="335B0D9F"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NO</w:t>
            </w:r>
          </w:p>
        </w:tc>
        <w:tc>
          <w:tcPr>
            <w:tcW w:w="1219" w:type="dxa"/>
            <w:tcBorders>
              <w:top w:val="nil"/>
              <w:left w:val="nil"/>
              <w:bottom w:val="single" w:sz="8" w:space="0" w:color="auto"/>
              <w:right w:val="single" w:sz="8" w:space="0" w:color="auto"/>
            </w:tcBorders>
            <w:shd w:val="clear" w:color="auto" w:fill="auto"/>
            <w:vAlign w:val="center"/>
          </w:tcPr>
          <w:p w14:paraId="47265FEF"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NEGATIVO</w:t>
            </w:r>
          </w:p>
        </w:tc>
      </w:tr>
      <w:tr w:rsidR="00B95F96" w:rsidRPr="00220230" w14:paraId="684FDFC0" w14:textId="77777777" w:rsidTr="005E3A0E">
        <w:trPr>
          <w:trHeight w:val="168"/>
          <w:jc w:val="center"/>
        </w:trPr>
        <w:tc>
          <w:tcPr>
            <w:tcW w:w="1021" w:type="dxa"/>
            <w:tcBorders>
              <w:top w:val="nil"/>
              <w:left w:val="single" w:sz="8" w:space="0" w:color="auto"/>
              <w:bottom w:val="single" w:sz="8" w:space="0" w:color="auto"/>
              <w:right w:val="single" w:sz="8" w:space="0" w:color="auto"/>
            </w:tcBorders>
            <w:shd w:val="clear" w:color="auto" w:fill="auto"/>
            <w:vAlign w:val="center"/>
          </w:tcPr>
          <w:p w14:paraId="4525FD85" w14:textId="77777777" w:rsidR="00B95F96" w:rsidRPr="00220230" w:rsidRDefault="00B95F96" w:rsidP="00B95F96">
            <w:pPr>
              <w:tabs>
                <w:tab w:val="right" w:pos="8222"/>
              </w:tabs>
              <w:jc w:val="center"/>
              <w:rPr>
                <w:rFonts w:ascii="Tahoma" w:eastAsia="Times New Roman" w:hAnsi="Tahoma" w:cs="Tahoma"/>
                <w:bCs/>
                <w:sz w:val="18"/>
                <w:szCs w:val="18"/>
                <w:lang w:eastAsia="es-CO"/>
              </w:rPr>
            </w:pPr>
            <w:r w:rsidRPr="00220230">
              <w:rPr>
                <w:rFonts w:ascii="Tahoma" w:eastAsia="Times New Roman" w:hAnsi="Tahoma" w:cs="Tahoma"/>
                <w:bCs/>
                <w:sz w:val="18"/>
                <w:szCs w:val="18"/>
                <w:lang w:eastAsia="es-CO"/>
              </w:rPr>
              <w:t>12</w:t>
            </w:r>
          </w:p>
        </w:tc>
        <w:tc>
          <w:tcPr>
            <w:tcW w:w="1403" w:type="dxa"/>
            <w:tcBorders>
              <w:top w:val="nil"/>
              <w:left w:val="nil"/>
              <w:bottom w:val="single" w:sz="8" w:space="0" w:color="auto"/>
              <w:right w:val="single" w:sz="8" w:space="0" w:color="auto"/>
            </w:tcBorders>
            <w:shd w:val="clear" w:color="auto" w:fill="auto"/>
          </w:tcPr>
          <w:p w14:paraId="5D7BAA8F"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100%</w:t>
            </w:r>
          </w:p>
        </w:tc>
        <w:tc>
          <w:tcPr>
            <w:tcW w:w="834" w:type="dxa"/>
            <w:tcBorders>
              <w:top w:val="nil"/>
              <w:left w:val="nil"/>
              <w:bottom w:val="single" w:sz="8" w:space="0" w:color="auto"/>
              <w:right w:val="single" w:sz="8" w:space="0" w:color="auto"/>
            </w:tcBorders>
            <w:shd w:val="clear" w:color="auto" w:fill="auto"/>
            <w:vAlign w:val="center"/>
          </w:tcPr>
          <w:p w14:paraId="6C4B2895"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SI</w:t>
            </w:r>
          </w:p>
        </w:tc>
        <w:tc>
          <w:tcPr>
            <w:tcW w:w="1003" w:type="dxa"/>
            <w:tcBorders>
              <w:top w:val="nil"/>
              <w:left w:val="nil"/>
              <w:bottom w:val="single" w:sz="8" w:space="0" w:color="auto"/>
              <w:right w:val="single" w:sz="8" w:space="0" w:color="auto"/>
            </w:tcBorders>
            <w:shd w:val="clear" w:color="auto" w:fill="auto"/>
            <w:vAlign w:val="center"/>
          </w:tcPr>
          <w:p w14:paraId="1A60C6E8"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SI</w:t>
            </w:r>
          </w:p>
        </w:tc>
        <w:tc>
          <w:tcPr>
            <w:tcW w:w="1219" w:type="dxa"/>
            <w:tcBorders>
              <w:top w:val="nil"/>
              <w:left w:val="nil"/>
              <w:bottom w:val="single" w:sz="8" w:space="0" w:color="auto"/>
              <w:right w:val="single" w:sz="8" w:space="0" w:color="auto"/>
            </w:tcBorders>
            <w:shd w:val="clear" w:color="auto" w:fill="auto"/>
            <w:vAlign w:val="center"/>
          </w:tcPr>
          <w:p w14:paraId="0DBB5F9E"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POSITIVO</w:t>
            </w:r>
          </w:p>
        </w:tc>
      </w:tr>
      <w:tr w:rsidR="00B95F96" w:rsidRPr="00220230" w14:paraId="24F76A85" w14:textId="77777777" w:rsidTr="00F52E60">
        <w:trPr>
          <w:trHeight w:val="268"/>
          <w:jc w:val="center"/>
        </w:trPr>
        <w:tc>
          <w:tcPr>
            <w:tcW w:w="1021" w:type="dxa"/>
            <w:tcBorders>
              <w:top w:val="nil"/>
              <w:left w:val="single" w:sz="8" w:space="0" w:color="auto"/>
              <w:bottom w:val="single" w:sz="8" w:space="0" w:color="auto"/>
              <w:right w:val="single" w:sz="8" w:space="0" w:color="auto"/>
            </w:tcBorders>
            <w:shd w:val="clear" w:color="auto" w:fill="auto"/>
            <w:vAlign w:val="center"/>
          </w:tcPr>
          <w:p w14:paraId="5B47C129" w14:textId="77777777" w:rsidR="00B95F96" w:rsidRPr="00220230" w:rsidRDefault="00B95F96" w:rsidP="00B95F96">
            <w:pPr>
              <w:tabs>
                <w:tab w:val="right" w:pos="8222"/>
              </w:tabs>
              <w:jc w:val="center"/>
              <w:rPr>
                <w:rFonts w:ascii="Tahoma" w:eastAsia="Times New Roman" w:hAnsi="Tahoma" w:cs="Tahoma"/>
                <w:bCs/>
                <w:sz w:val="18"/>
                <w:szCs w:val="18"/>
                <w:lang w:eastAsia="es-CO"/>
              </w:rPr>
            </w:pPr>
            <w:r w:rsidRPr="00220230">
              <w:rPr>
                <w:rFonts w:ascii="Tahoma" w:eastAsia="Times New Roman" w:hAnsi="Tahoma" w:cs="Tahoma"/>
                <w:bCs/>
                <w:sz w:val="18"/>
                <w:szCs w:val="18"/>
                <w:lang w:eastAsia="es-CO"/>
              </w:rPr>
              <w:t>13</w:t>
            </w:r>
          </w:p>
        </w:tc>
        <w:tc>
          <w:tcPr>
            <w:tcW w:w="1403" w:type="dxa"/>
            <w:tcBorders>
              <w:top w:val="nil"/>
              <w:left w:val="nil"/>
              <w:bottom w:val="single" w:sz="8" w:space="0" w:color="auto"/>
              <w:right w:val="single" w:sz="8" w:space="0" w:color="auto"/>
            </w:tcBorders>
            <w:shd w:val="clear" w:color="auto" w:fill="auto"/>
          </w:tcPr>
          <w:p w14:paraId="6ACA17C3"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100%</w:t>
            </w:r>
          </w:p>
        </w:tc>
        <w:tc>
          <w:tcPr>
            <w:tcW w:w="834" w:type="dxa"/>
            <w:tcBorders>
              <w:top w:val="nil"/>
              <w:left w:val="nil"/>
              <w:bottom w:val="single" w:sz="8" w:space="0" w:color="auto"/>
              <w:right w:val="single" w:sz="8" w:space="0" w:color="auto"/>
            </w:tcBorders>
            <w:shd w:val="clear" w:color="auto" w:fill="auto"/>
            <w:vAlign w:val="center"/>
          </w:tcPr>
          <w:p w14:paraId="65FE73D2"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SI</w:t>
            </w:r>
          </w:p>
        </w:tc>
        <w:tc>
          <w:tcPr>
            <w:tcW w:w="1003" w:type="dxa"/>
            <w:tcBorders>
              <w:top w:val="nil"/>
              <w:left w:val="nil"/>
              <w:bottom w:val="single" w:sz="8" w:space="0" w:color="auto"/>
              <w:right w:val="single" w:sz="8" w:space="0" w:color="auto"/>
            </w:tcBorders>
            <w:shd w:val="clear" w:color="auto" w:fill="auto"/>
            <w:vAlign w:val="center"/>
          </w:tcPr>
          <w:p w14:paraId="6DAE335A"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SI</w:t>
            </w:r>
          </w:p>
        </w:tc>
        <w:tc>
          <w:tcPr>
            <w:tcW w:w="1219" w:type="dxa"/>
            <w:tcBorders>
              <w:top w:val="nil"/>
              <w:left w:val="nil"/>
              <w:bottom w:val="single" w:sz="8" w:space="0" w:color="auto"/>
              <w:right w:val="single" w:sz="8" w:space="0" w:color="auto"/>
            </w:tcBorders>
            <w:shd w:val="clear" w:color="auto" w:fill="auto"/>
            <w:vAlign w:val="center"/>
          </w:tcPr>
          <w:p w14:paraId="4EF4EB65" w14:textId="77777777" w:rsidR="00B95F96" w:rsidRPr="00220230" w:rsidRDefault="00B95F96" w:rsidP="00B95F96">
            <w:pPr>
              <w:jc w:val="center"/>
              <w:rPr>
                <w:rFonts w:ascii="Tahoma" w:hAnsi="Tahoma" w:cs="Tahoma"/>
                <w:bCs/>
                <w:sz w:val="18"/>
                <w:szCs w:val="18"/>
              </w:rPr>
            </w:pPr>
            <w:r w:rsidRPr="00220230">
              <w:rPr>
                <w:rFonts w:ascii="Tahoma" w:hAnsi="Tahoma" w:cs="Tahoma"/>
                <w:bCs/>
                <w:sz w:val="18"/>
                <w:szCs w:val="18"/>
              </w:rPr>
              <w:t>POSITIVO</w:t>
            </w:r>
          </w:p>
        </w:tc>
      </w:tr>
    </w:tbl>
    <w:p w14:paraId="4DBA3CDF" w14:textId="77777777" w:rsidR="00674F33" w:rsidRDefault="00674F33" w:rsidP="00A71872">
      <w:pPr>
        <w:rPr>
          <w:rFonts w:ascii="Tahoma" w:hAnsi="Tahoma" w:cs="Tahoma"/>
          <w:b/>
          <w:bCs/>
          <w:sz w:val="22"/>
          <w:szCs w:val="22"/>
        </w:rPr>
      </w:pPr>
    </w:p>
    <w:tbl>
      <w:tblPr>
        <w:tblW w:w="5311" w:type="dxa"/>
        <w:jc w:val="center"/>
        <w:tblCellMar>
          <w:left w:w="70" w:type="dxa"/>
          <w:right w:w="70" w:type="dxa"/>
        </w:tblCellMar>
        <w:tblLook w:val="04A0" w:firstRow="1" w:lastRow="0" w:firstColumn="1" w:lastColumn="0" w:noHBand="0" w:noVBand="1"/>
      </w:tblPr>
      <w:tblGrid>
        <w:gridCol w:w="1677"/>
        <w:gridCol w:w="3634"/>
      </w:tblGrid>
      <w:tr w:rsidR="00267C17" w:rsidRPr="00B95F96" w14:paraId="02D1BC60" w14:textId="77777777" w:rsidTr="00267C17">
        <w:trPr>
          <w:trHeight w:val="256"/>
          <w:jc w:val="center"/>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6EBE1" w14:textId="77777777" w:rsidR="00267C17" w:rsidRPr="00B95F96" w:rsidRDefault="00267C17" w:rsidP="00E85B03">
            <w:pPr>
              <w:tabs>
                <w:tab w:val="right" w:pos="8222"/>
              </w:tabs>
              <w:jc w:val="center"/>
              <w:rPr>
                <w:rFonts w:ascii="Tahoma" w:eastAsia="Times New Roman" w:hAnsi="Tahoma" w:cs="Tahoma"/>
                <w:b/>
                <w:sz w:val="22"/>
                <w:szCs w:val="22"/>
                <w:lang w:eastAsia="es-CO"/>
              </w:rPr>
            </w:pPr>
            <w:r w:rsidRPr="00B95F96">
              <w:rPr>
                <w:rFonts w:ascii="Tahoma" w:eastAsia="Times New Roman" w:hAnsi="Tahoma" w:cs="Tahoma"/>
                <w:b/>
                <w:sz w:val="22"/>
                <w:szCs w:val="22"/>
                <w:lang w:eastAsia="es-CO"/>
              </w:rPr>
              <w:t>0-69:</w:t>
            </w:r>
          </w:p>
        </w:tc>
        <w:tc>
          <w:tcPr>
            <w:tcW w:w="3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3E915" w14:textId="77777777" w:rsidR="00267C17" w:rsidRPr="00B95F96" w:rsidRDefault="00267C17" w:rsidP="00E85B03">
            <w:pPr>
              <w:tabs>
                <w:tab w:val="right" w:pos="8222"/>
              </w:tabs>
              <w:jc w:val="center"/>
              <w:rPr>
                <w:rFonts w:ascii="Tahoma" w:eastAsia="Times New Roman" w:hAnsi="Tahoma" w:cs="Tahoma"/>
                <w:b/>
                <w:sz w:val="22"/>
                <w:szCs w:val="22"/>
                <w:lang w:eastAsia="es-CO"/>
              </w:rPr>
            </w:pPr>
            <w:r w:rsidRPr="00B95F96">
              <w:rPr>
                <w:rFonts w:ascii="Tahoma" w:eastAsia="Times New Roman" w:hAnsi="Tahoma" w:cs="Tahoma"/>
                <w:b/>
                <w:sz w:val="22"/>
                <w:szCs w:val="22"/>
                <w:lang w:eastAsia="es-CO"/>
              </w:rPr>
              <w:t>Deficiente</w:t>
            </w:r>
          </w:p>
        </w:tc>
      </w:tr>
      <w:tr w:rsidR="00267C17" w:rsidRPr="00B95F96" w14:paraId="54500D69" w14:textId="77777777" w:rsidTr="00267C17">
        <w:trPr>
          <w:trHeight w:val="135"/>
          <w:jc w:val="center"/>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45829" w14:textId="77777777" w:rsidR="00267C17" w:rsidRPr="00B95F96" w:rsidRDefault="00267C17" w:rsidP="00E85B03">
            <w:pPr>
              <w:tabs>
                <w:tab w:val="right" w:pos="8222"/>
              </w:tabs>
              <w:jc w:val="center"/>
              <w:rPr>
                <w:rFonts w:ascii="Tahoma" w:eastAsia="Times New Roman" w:hAnsi="Tahoma" w:cs="Tahoma"/>
                <w:b/>
                <w:sz w:val="22"/>
                <w:szCs w:val="22"/>
                <w:lang w:eastAsia="es-CO"/>
              </w:rPr>
            </w:pPr>
            <w:r w:rsidRPr="00B95F96">
              <w:rPr>
                <w:rFonts w:ascii="Tahoma" w:eastAsia="Times New Roman" w:hAnsi="Tahoma" w:cs="Tahoma"/>
                <w:b/>
                <w:sz w:val="22"/>
                <w:szCs w:val="22"/>
                <w:lang w:eastAsia="es-CO"/>
              </w:rPr>
              <w:t>70-79:</w:t>
            </w:r>
          </w:p>
        </w:tc>
        <w:tc>
          <w:tcPr>
            <w:tcW w:w="3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6F9F5" w14:textId="77777777" w:rsidR="00267C17" w:rsidRPr="00B95F96" w:rsidRDefault="00267C17" w:rsidP="00E85B03">
            <w:pPr>
              <w:tabs>
                <w:tab w:val="right" w:pos="8222"/>
              </w:tabs>
              <w:jc w:val="center"/>
              <w:rPr>
                <w:rFonts w:ascii="Tahoma" w:eastAsia="Times New Roman" w:hAnsi="Tahoma" w:cs="Tahoma"/>
                <w:b/>
                <w:sz w:val="22"/>
                <w:szCs w:val="22"/>
                <w:lang w:eastAsia="es-CO"/>
              </w:rPr>
            </w:pPr>
            <w:r w:rsidRPr="00B95F96">
              <w:rPr>
                <w:rFonts w:ascii="Tahoma" w:eastAsia="Times New Roman" w:hAnsi="Tahoma" w:cs="Tahoma"/>
                <w:b/>
                <w:sz w:val="22"/>
                <w:szCs w:val="22"/>
                <w:lang w:eastAsia="es-CO"/>
              </w:rPr>
              <w:t>Aceptable</w:t>
            </w:r>
          </w:p>
        </w:tc>
      </w:tr>
      <w:tr w:rsidR="00267C17" w:rsidRPr="00B95F96" w14:paraId="3E71BD4C" w14:textId="77777777" w:rsidTr="00267C17">
        <w:trPr>
          <w:trHeight w:val="226"/>
          <w:jc w:val="center"/>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F5415" w14:textId="77777777" w:rsidR="00267C17" w:rsidRPr="00B95F96" w:rsidRDefault="00267C17" w:rsidP="00E85B03">
            <w:pPr>
              <w:tabs>
                <w:tab w:val="right" w:pos="8222"/>
              </w:tabs>
              <w:jc w:val="center"/>
              <w:rPr>
                <w:rFonts w:ascii="Tahoma" w:eastAsia="Times New Roman" w:hAnsi="Tahoma" w:cs="Tahoma"/>
                <w:b/>
                <w:sz w:val="22"/>
                <w:szCs w:val="22"/>
                <w:lang w:eastAsia="es-CO"/>
              </w:rPr>
            </w:pPr>
            <w:r w:rsidRPr="00B95F96">
              <w:rPr>
                <w:rFonts w:ascii="Tahoma" w:eastAsia="Times New Roman" w:hAnsi="Tahoma" w:cs="Tahoma"/>
                <w:b/>
                <w:sz w:val="22"/>
                <w:szCs w:val="22"/>
                <w:lang w:eastAsia="es-CO"/>
              </w:rPr>
              <w:t>80-89:</w:t>
            </w:r>
          </w:p>
        </w:tc>
        <w:tc>
          <w:tcPr>
            <w:tcW w:w="3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9626D" w14:textId="77777777" w:rsidR="00267C17" w:rsidRPr="00B95F96" w:rsidRDefault="00267C17" w:rsidP="00E85B03">
            <w:pPr>
              <w:tabs>
                <w:tab w:val="right" w:pos="8222"/>
              </w:tabs>
              <w:jc w:val="center"/>
              <w:rPr>
                <w:rFonts w:ascii="Tahoma" w:eastAsia="Times New Roman" w:hAnsi="Tahoma" w:cs="Tahoma"/>
                <w:b/>
                <w:sz w:val="22"/>
                <w:szCs w:val="22"/>
                <w:lang w:eastAsia="es-CO"/>
              </w:rPr>
            </w:pPr>
            <w:r w:rsidRPr="00B95F96">
              <w:rPr>
                <w:rFonts w:ascii="Tahoma" w:eastAsia="Times New Roman" w:hAnsi="Tahoma" w:cs="Tahoma"/>
                <w:b/>
                <w:sz w:val="22"/>
                <w:szCs w:val="22"/>
                <w:lang w:eastAsia="es-CO"/>
              </w:rPr>
              <w:t>Satisfactorio</w:t>
            </w:r>
          </w:p>
        </w:tc>
      </w:tr>
      <w:tr w:rsidR="00267C17" w:rsidRPr="00B95F96" w14:paraId="24CAE9F1" w14:textId="77777777" w:rsidTr="00267C17">
        <w:trPr>
          <w:trHeight w:val="226"/>
          <w:jc w:val="center"/>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7F450" w14:textId="77777777" w:rsidR="00267C17" w:rsidRPr="00B95F96" w:rsidRDefault="00267C17" w:rsidP="00E85B03">
            <w:pPr>
              <w:tabs>
                <w:tab w:val="right" w:pos="8222"/>
              </w:tabs>
              <w:jc w:val="center"/>
              <w:rPr>
                <w:rFonts w:ascii="Tahoma" w:eastAsia="Times New Roman" w:hAnsi="Tahoma" w:cs="Tahoma"/>
                <w:b/>
                <w:sz w:val="22"/>
                <w:szCs w:val="22"/>
                <w:lang w:eastAsia="es-CO"/>
              </w:rPr>
            </w:pPr>
            <w:r w:rsidRPr="00B95F96">
              <w:rPr>
                <w:rFonts w:ascii="Tahoma" w:eastAsia="Times New Roman" w:hAnsi="Tahoma" w:cs="Tahoma"/>
                <w:b/>
                <w:sz w:val="22"/>
                <w:szCs w:val="22"/>
                <w:lang w:eastAsia="es-CO"/>
              </w:rPr>
              <w:t>90-100</w:t>
            </w:r>
          </w:p>
        </w:tc>
        <w:tc>
          <w:tcPr>
            <w:tcW w:w="36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46387" w14:textId="77777777" w:rsidR="00267C17" w:rsidRPr="00B95F96" w:rsidRDefault="00267C17" w:rsidP="00E85B03">
            <w:pPr>
              <w:tabs>
                <w:tab w:val="right" w:pos="8222"/>
              </w:tabs>
              <w:jc w:val="center"/>
              <w:rPr>
                <w:rFonts w:ascii="Tahoma" w:eastAsia="Times New Roman" w:hAnsi="Tahoma" w:cs="Tahoma"/>
                <w:b/>
                <w:sz w:val="22"/>
                <w:szCs w:val="22"/>
                <w:lang w:eastAsia="es-CO"/>
              </w:rPr>
            </w:pPr>
            <w:r w:rsidRPr="00B95F96">
              <w:rPr>
                <w:rFonts w:ascii="Tahoma" w:eastAsia="Times New Roman" w:hAnsi="Tahoma" w:cs="Tahoma"/>
                <w:b/>
                <w:sz w:val="22"/>
                <w:szCs w:val="22"/>
                <w:lang w:eastAsia="es-CO"/>
              </w:rPr>
              <w:t>Sobresaliente</w:t>
            </w:r>
          </w:p>
        </w:tc>
      </w:tr>
      <w:tr w:rsidR="00267C17" w:rsidRPr="00B95F96" w14:paraId="460B5AD9" w14:textId="77777777" w:rsidTr="00E85B03">
        <w:trPr>
          <w:trHeight w:val="154"/>
          <w:jc w:val="center"/>
        </w:trPr>
        <w:tc>
          <w:tcPr>
            <w:tcW w:w="53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7D895C" w14:textId="28BE9948" w:rsidR="00267C17" w:rsidRPr="00B95F96" w:rsidRDefault="00A75AF5" w:rsidP="00F654CE">
            <w:pPr>
              <w:tabs>
                <w:tab w:val="right" w:pos="8222"/>
              </w:tabs>
              <w:jc w:val="center"/>
              <w:rPr>
                <w:rFonts w:ascii="Tahoma" w:eastAsia="Times New Roman" w:hAnsi="Tahoma" w:cs="Tahoma"/>
                <w:b/>
                <w:bCs/>
                <w:sz w:val="22"/>
                <w:szCs w:val="22"/>
                <w:lang w:eastAsia="es-CO"/>
              </w:rPr>
            </w:pPr>
            <w:r>
              <w:rPr>
                <w:rFonts w:ascii="Tahoma" w:eastAsia="Times New Roman" w:hAnsi="Tahoma" w:cs="Tahoma"/>
                <w:b/>
                <w:bCs/>
                <w:sz w:val="22"/>
                <w:szCs w:val="22"/>
                <w:lang w:eastAsia="es-CO"/>
              </w:rPr>
              <w:t>82</w:t>
            </w:r>
            <w:r w:rsidR="00267C17" w:rsidRPr="00B95F96">
              <w:rPr>
                <w:rFonts w:ascii="Tahoma" w:eastAsia="Times New Roman" w:hAnsi="Tahoma" w:cs="Tahoma"/>
                <w:b/>
                <w:bCs/>
                <w:sz w:val="22"/>
                <w:szCs w:val="22"/>
                <w:lang w:eastAsia="es-CO"/>
              </w:rPr>
              <w:t xml:space="preserve">%  </w:t>
            </w:r>
            <w:r w:rsidR="00F654CE">
              <w:rPr>
                <w:rFonts w:ascii="Tahoma" w:eastAsia="Times New Roman" w:hAnsi="Tahoma" w:cs="Tahoma"/>
                <w:b/>
                <w:bCs/>
                <w:sz w:val="22"/>
                <w:szCs w:val="22"/>
                <w:lang w:eastAsia="es-CO"/>
              </w:rPr>
              <w:t>SATISFACTORIO</w:t>
            </w:r>
          </w:p>
        </w:tc>
      </w:tr>
    </w:tbl>
    <w:p w14:paraId="3CA91B29" w14:textId="77777777" w:rsidR="00267C17" w:rsidRDefault="00267C17" w:rsidP="00267C17">
      <w:pPr>
        <w:jc w:val="both"/>
        <w:rPr>
          <w:rFonts w:ascii="Tahoma" w:hAnsi="Tahoma" w:cs="Tahoma"/>
          <w:b/>
          <w:bCs/>
          <w:color w:val="FF0000"/>
          <w:sz w:val="22"/>
          <w:szCs w:val="22"/>
        </w:rPr>
      </w:pPr>
    </w:p>
    <w:p w14:paraId="527B0C59" w14:textId="77777777" w:rsidR="005E3A0E" w:rsidRPr="00C62991" w:rsidRDefault="005E3A0E" w:rsidP="00267C17">
      <w:pPr>
        <w:jc w:val="both"/>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485"/>
        <w:gridCol w:w="4486"/>
      </w:tblGrid>
      <w:tr w:rsidR="00220230" w:rsidRPr="00B95F96" w14:paraId="356DEA01" w14:textId="77777777" w:rsidTr="00E85B03">
        <w:trPr>
          <w:trHeight w:val="422"/>
        </w:trPr>
        <w:tc>
          <w:tcPr>
            <w:tcW w:w="8971" w:type="dxa"/>
            <w:gridSpan w:val="2"/>
            <w:shd w:val="clear" w:color="auto" w:fill="D9D9D9" w:themeFill="background1" w:themeFillShade="D9"/>
            <w:vAlign w:val="center"/>
          </w:tcPr>
          <w:p w14:paraId="05875FAC" w14:textId="77777777" w:rsidR="00220230" w:rsidRPr="00B95F96" w:rsidRDefault="00220230" w:rsidP="00E85B03">
            <w:pPr>
              <w:rPr>
                <w:rFonts w:ascii="Tahoma" w:hAnsi="Tahoma" w:cs="Tahoma"/>
                <w:bCs/>
                <w:sz w:val="22"/>
                <w:szCs w:val="22"/>
              </w:rPr>
            </w:pPr>
            <w:r w:rsidRPr="00B95F96">
              <w:rPr>
                <w:rFonts w:ascii="Tahoma" w:hAnsi="Tahoma" w:cs="Tahoma"/>
                <w:b/>
                <w:bCs/>
                <w:sz w:val="22"/>
                <w:szCs w:val="22"/>
              </w:rPr>
              <w:t>3. GESTIÓN ELECTRÓNICA DOCUMENTAL Y PQR’S</w:t>
            </w:r>
          </w:p>
        </w:tc>
      </w:tr>
      <w:tr w:rsidR="005D1D08" w14:paraId="0AE521B0" w14:textId="77777777" w:rsidTr="005D1D08">
        <w:trPr>
          <w:trHeight w:val="440"/>
        </w:trPr>
        <w:tc>
          <w:tcPr>
            <w:tcW w:w="4485" w:type="dxa"/>
            <w:vAlign w:val="center"/>
          </w:tcPr>
          <w:p w14:paraId="0416089D" w14:textId="77777777" w:rsidR="005D1D08" w:rsidRDefault="005D1D08" w:rsidP="00E85B03">
            <w:pPr>
              <w:rPr>
                <w:rFonts w:ascii="Tahoma" w:hAnsi="Tahoma" w:cs="Tahoma"/>
                <w:b/>
                <w:bCs/>
                <w:sz w:val="22"/>
                <w:szCs w:val="22"/>
              </w:rPr>
            </w:pPr>
            <w:r w:rsidRPr="0090733D">
              <w:rPr>
                <w:rFonts w:ascii="Tahoma" w:hAnsi="Tahoma" w:cs="Tahoma"/>
                <w:b/>
                <w:bCs/>
                <w:sz w:val="22"/>
                <w:szCs w:val="22"/>
              </w:rPr>
              <w:t xml:space="preserve">Auditor del Proceso: </w:t>
            </w:r>
          </w:p>
          <w:p w14:paraId="3A84D956" w14:textId="77777777" w:rsidR="005D1D08" w:rsidRDefault="005D1D08" w:rsidP="00E85B03">
            <w:pPr>
              <w:rPr>
                <w:rFonts w:ascii="Tahoma" w:hAnsi="Tahoma" w:cs="Tahoma"/>
                <w:b/>
                <w:bCs/>
                <w:sz w:val="22"/>
                <w:szCs w:val="22"/>
              </w:rPr>
            </w:pPr>
          </w:p>
          <w:p w14:paraId="1348A9AD" w14:textId="15928CFD" w:rsidR="005D1D08" w:rsidRDefault="005D1D08" w:rsidP="00E85B03">
            <w:pPr>
              <w:rPr>
                <w:rFonts w:ascii="Tahoma" w:hAnsi="Tahoma" w:cs="Tahoma"/>
                <w:b/>
                <w:bCs/>
                <w:sz w:val="22"/>
                <w:szCs w:val="22"/>
              </w:rPr>
            </w:pPr>
            <w:r w:rsidRPr="0090733D">
              <w:rPr>
                <w:rFonts w:ascii="Tahoma" w:hAnsi="Tahoma" w:cs="Tahoma"/>
                <w:b/>
                <w:bCs/>
                <w:sz w:val="22"/>
                <w:szCs w:val="22"/>
              </w:rPr>
              <w:t>GLADYS MIREYA BERNAL RUIZ</w:t>
            </w:r>
          </w:p>
        </w:tc>
        <w:tc>
          <w:tcPr>
            <w:tcW w:w="4486" w:type="dxa"/>
          </w:tcPr>
          <w:p w14:paraId="54B6FBC2" w14:textId="32378A19" w:rsidR="005D1D08" w:rsidRPr="005D1D08" w:rsidRDefault="005D1D08" w:rsidP="005D1D08">
            <w:pPr>
              <w:rPr>
                <w:rFonts w:ascii="Tahoma" w:hAnsi="Tahoma" w:cs="Tahoma"/>
                <w:b/>
                <w:bCs/>
                <w:sz w:val="22"/>
                <w:szCs w:val="22"/>
              </w:rPr>
            </w:pPr>
            <w:r w:rsidRPr="005D1D08">
              <w:rPr>
                <w:rFonts w:ascii="Tahoma" w:hAnsi="Tahoma" w:cs="Tahoma"/>
                <w:b/>
                <w:bCs/>
                <w:sz w:val="22"/>
                <w:szCs w:val="22"/>
              </w:rPr>
              <w:t>FIRMA DEL AUDITOR:</w:t>
            </w:r>
          </w:p>
        </w:tc>
      </w:tr>
    </w:tbl>
    <w:p w14:paraId="134A191C" w14:textId="77777777" w:rsidR="00220230" w:rsidRPr="0090733D" w:rsidRDefault="00220230" w:rsidP="00220230">
      <w:pPr>
        <w:jc w:val="both"/>
        <w:rPr>
          <w:rFonts w:ascii="Tahoma" w:hAnsi="Tahoma" w:cs="Tahoma"/>
          <w:bCs/>
          <w:sz w:val="22"/>
          <w:szCs w:val="22"/>
        </w:rPr>
      </w:pPr>
    </w:p>
    <w:p w14:paraId="3B3E5E86" w14:textId="67D7466A" w:rsidR="008D2985" w:rsidRDefault="00220230" w:rsidP="00987403">
      <w:pPr>
        <w:tabs>
          <w:tab w:val="left" w:pos="8640"/>
        </w:tabs>
        <w:rPr>
          <w:rFonts w:ascii="Tahoma" w:hAnsi="Tahoma" w:cs="Tahoma"/>
          <w:bCs/>
          <w:sz w:val="22"/>
          <w:szCs w:val="22"/>
        </w:rPr>
      </w:pPr>
      <w:r>
        <w:t xml:space="preserve"> </w:t>
      </w:r>
      <w:r w:rsidR="008D2985">
        <w:rPr>
          <w:rFonts w:ascii="Tahoma" w:hAnsi="Tahoma" w:cs="Tahoma"/>
          <w:bCs/>
          <w:sz w:val="22"/>
          <w:szCs w:val="22"/>
        </w:rPr>
        <w:t>Este componente f</w:t>
      </w:r>
      <w:r w:rsidR="008D2985" w:rsidRPr="00E65ABF">
        <w:rPr>
          <w:rFonts w:ascii="Tahoma" w:hAnsi="Tahoma" w:cs="Tahoma"/>
          <w:bCs/>
          <w:sz w:val="22"/>
          <w:szCs w:val="22"/>
        </w:rPr>
        <w:t xml:space="preserve">ue analizado </w:t>
      </w:r>
      <w:r w:rsidR="008D2985">
        <w:rPr>
          <w:rFonts w:ascii="Tahoma" w:hAnsi="Tahoma" w:cs="Tahoma"/>
          <w:bCs/>
          <w:sz w:val="22"/>
          <w:szCs w:val="22"/>
        </w:rPr>
        <w:t xml:space="preserve">en el </w:t>
      </w:r>
      <w:r w:rsidR="008D2985" w:rsidRPr="00E65ABF">
        <w:rPr>
          <w:rFonts w:ascii="Tahoma" w:hAnsi="Tahoma" w:cs="Tahoma"/>
          <w:bCs/>
          <w:sz w:val="22"/>
          <w:szCs w:val="22"/>
        </w:rPr>
        <w:t>plan de mejoramiento</w:t>
      </w:r>
      <w:r w:rsidR="009876A9">
        <w:rPr>
          <w:rFonts w:ascii="Tahoma" w:hAnsi="Tahoma" w:cs="Tahoma"/>
          <w:bCs/>
          <w:sz w:val="22"/>
          <w:szCs w:val="22"/>
        </w:rPr>
        <w:t xml:space="preserve"> No. 7 </w:t>
      </w:r>
      <w:r w:rsidR="008D2985">
        <w:rPr>
          <w:rFonts w:ascii="Tahoma" w:hAnsi="Tahoma" w:cs="Tahoma"/>
          <w:bCs/>
          <w:sz w:val="22"/>
          <w:szCs w:val="22"/>
        </w:rPr>
        <w:t>lo cual arrojó como resultado que persisten los hallazgos.</w:t>
      </w:r>
    </w:p>
    <w:p w14:paraId="2F9C8408" w14:textId="77777777" w:rsidR="00E858FF" w:rsidRDefault="00E858FF" w:rsidP="008D2985">
      <w:pPr>
        <w:rPr>
          <w:rFonts w:ascii="Tahoma" w:hAnsi="Tahoma" w:cs="Tahoma"/>
          <w:bCs/>
          <w:sz w:val="22"/>
          <w:szCs w:val="22"/>
        </w:rPr>
      </w:pPr>
    </w:p>
    <w:p w14:paraId="51DF6FF6" w14:textId="169D3B1B" w:rsidR="005D1D08" w:rsidRPr="00D11BE8" w:rsidRDefault="005D1D08" w:rsidP="005D1D08">
      <w:pPr>
        <w:rPr>
          <w:rFonts w:ascii="Tahoma" w:hAnsi="Tahoma" w:cs="Tahoma"/>
          <w:b/>
          <w:sz w:val="22"/>
          <w:szCs w:val="22"/>
        </w:rPr>
      </w:pPr>
      <w:r w:rsidRPr="00D11BE8">
        <w:rPr>
          <w:rFonts w:ascii="Tahoma" w:hAnsi="Tahoma" w:cs="Tahoma"/>
          <w:b/>
          <w:sz w:val="22"/>
          <w:szCs w:val="22"/>
        </w:rPr>
        <w:t xml:space="preserve">3.1 </w:t>
      </w:r>
      <w:r>
        <w:rPr>
          <w:rFonts w:ascii="Tahoma" w:hAnsi="Tahoma" w:cs="Tahoma"/>
          <w:b/>
          <w:sz w:val="22"/>
          <w:szCs w:val="22"/>
        </w:rPr>
        <w:t>HALLAZGOS (</w:t>
      </w:r>
      <w:r w:rsidR="00776E38">
        <w:rPr>
          <w:rFonts w:ascii="Tahoma" w:hAnsi="Tahoma" w:cs="Tahoma"/>
          <w:b/>
          <w:sz w:val="22"/>
          <w:szCs w:val="22"/>
        </w:rPr>
        <w:t>2</w:t>
      </w:r>
      <w:r>
        <w:rPr>
          <w:rFonts w:ascii="Tahoma" w:hAnsi="Tahoma" w:cs="Tahoma"/>
          <w:b/>
          <w:sz w:val="22"/>
          <w:szCs w:val="22"/>
        </w:rPr>
        <w:t>) RECOMENDACIONES (0</w:t>
      </w:r>
      <w:r w:rsidRPr="00D11BE8">
        <w:rPr>
          <w:rFonts w:ascii="Tahoma" w:hAnsi="Tahoma" w:cs="Tahoma"/>
          <w:b/>
          <w:sz w:val="22"/>
          <w:szCs w:val="22"/>
        </w:rPr>
        <w:t>)</w:t>
      </w:r>
    </w:p>
    <w:p w14:paraId="0C8E9536" w14:textId="77777777" w:rsidR="005D1D08" w:rsidRDefault="005D1D08" w:rsidP="008D2985">
      <w:pPr>
        <w:rPr>
          <w:rFonts w:ascii="Tahoma" w:hAnsi="Tahoma" w:cs="Tahoma"/>
          <w:bCs/>
          <w:sz w:val="22"/>
          <w:szCs w:val="22"/>
        </w:rPr>
      </w:pPr>
    </w:p>
    <w:tbl>
      <w:tblPr>
        <w:tblStyle w:val="Tablaconcuadrcula"/>
        <w:tblpPr w:leftFromText="141" w:rightFromText="141" w:vertAnchor="text" w:horzAnchor="margin" w:tblpY="63"/>
        <w:tblW w:w="0" w:type="auto"/>
        <w:tblLook w:val="04A0" w:firstRow="1" w:lastRow="0" w:firstColumn="1" w:lastColumn="0" w:noHBand="0" w:noVBand="1"/>
      </w:tblPr>
      <w:tblGrid>
        <w:gridCol w:w="4485"/>
        <w:gridCol w:w="4486"/>
      </w:tblGrid>
      <w:tr w:rsidR="00E858FF" w:rsidRPr="00C62991" w14:paraId="083BA233" w14:textId="77777777" w:rsidTr="00E858FF">
        <w:trPr>
          <w:trHeight w:val="465"/>
        </w:trPr>
        <w:tc>
          <w:tcPr>
            <w:tcW w:w="8971" w:type="dxa"/>
            <w:gridSpan w:val="2"/>
            <w:shd w:val="clear" w:color="auto" w:fill="D9D9D9" w:themeFill="background1" w:themeFillShade="D9"/>
            <w:noWrap/>
            <w:vAlign w:val="center"/>
            <w:hideMark/>
          </w:tcPr>
          <w:p w14:paraId="2C104BE0" w14:textId="77777777" w:rsidR="00E858FF" w:rsidRPr="00C62991" w:rsidRDefault="00E858FF" w:rsidP="00E858FF">
            <w:pPr>
              <w:rPr>
                <w:rFonts w:ascii="Tahoma" w:hAnsi="Tahoma" w:cs="Tahoma"/>
                <w:b/>
                <w:bCs/>
                <w:sz w:val="22"/>
                <w:szCs w:val="22"/>
              </w:rPr>
            </w:pPr>
            <w:r w:rsidRPr="00C62991">
              <w:rPr>
                <w:rFonts w:ascii="Tahoma" w:hAnsi="Tahoma" w:cs="Tahoma"/>
                <w:b/>
                <w:bCs/>
                <w:sz w:val="22"/>
                <w:szCs w:val="22"/>
              </w:rPr>
              <w:t xml:space="preserve">4.  MAPA DE RIESGOS </w:t>
            </w:r>
          </w:p>
        </w:tc>
      </w:tr>
      <w:tr w:rsidR="005D1D08" w:rsidRPr="005D1D08" w14:paraId="53F28AC1" w14:textId="77777777" w:rsidTr="00E84721">
        <w:trPr>
          <w:trHeight w:val="436"/>
        </w:trPr>
        <w:tc>
          <w:tcPr>
            <w:tcW w:w="4485" w:type="dxa"/>
            <w:noWrap/>
            <w:vAlign w:val="center"/>
            <w:hideMark/>
          </w:tcPr>
          <w:p w14:paraId="725C0ACD" w14:textId="77777777" w:rsidR="005D1D08" w:rsidRDefault="005D1D08" w:rsidP="005D1D08">
            <w:pPr>
              <w:rPr>
                <w:rFonts w:ascii="Tahoma" w:hAnsi="Tahoma" w:cs="Tahoma"/>
                <w:b/>
                <w:bCs/>
                <w:sz w:val="22"/>
                <w:szCs w:val="22"/>
              </w:rPr>
            </w:pPr>
            <w:r w:rsidRPr="00C62991">
              <w:rPr>
                <w:rFonts w:ascii="Tahoma" w:hAnsi="Tahoma" w:cs="Tahoma"/>
                <w:b/>
                <w:bCs/>
                <w:sz w:val="22"/>
                <w:szCs w:val="22"/>
              </w:rPr>
              <w:t xml:space="preserve">Auditor del Proceso:  </w:t>
            </w:r>
          </w:p>
          <w:p w14:paraId="5126F183" w14:textId="77777777" w:rsidR="005D1D08" w:rsidRDefault="005D1D08" w:rsidP="005D1D08">
            <w:pPr>
              <w:rPr>
                <w:rFonts w:ascii="Tahoma" w:hAnsi="Tahoma" w:cs="Tahoma"/>
                <w:b/>
                <w:bCs/>
                <w:sz w:val="22"/>
                <w:szCs w:val="22"/>
              </w:rPr>
            </w:pPr>
          </w:p>
          <w:p w14:paraId="234F1D7B" w14:textId="0D01BACC" w:rsidR="005D1D08" w:rsidRDefault="005D1D08" w:rsidP="005D1D08">
            <w:pPr>
              <w:rPr>
                <w:rFonts w:ascii="Tahoma" w:hAnsi="Tahoma" w:cs="Tahoma"/>
                <w:b/>
                <w:bCs/>
                <w:sz w:val="22"/>
                <w:szCs w:val="22"/>
              </w:rPr>
            </w:pPr>
            <w:r>
              <w:rPr>
                <w:rFonts w:ascii="Tahoma" w:hAnsi="Tahoma" w:cs="Tahoma"/>
                <w:b/>
                <w:bCs/>
                <w:sz w:val="22"/>
                <w:szCs w:val="22"/>
              </w:rPr>
              <w:t>LUZ ESTELLA TORO OSORIO</w:t>
            </w:r>
          </w:p>
        </w:tc>
        <w:tc>
          <w:tcPr>
            <w:tcW w:w="4486" w:type="dxa"/>
          </w:tcPr>
          <w:p w14:paraId="72CA3F7D" w14:textId="6D1467FA" w:rsidR="005D1D08" w:rsidRPr="00C62991" w:rsidRDefault="005D1D08" w:rsidP="005D1D08">
            <w:pPr>
              <w:rPr>
                <w:rFonts w:ascii="Tahoma" w:hAnsi="Tahoma" w:cs="Tahoma"/>
                <w:b/>
                <w:bCs/>
                <w:sz w:val="22"/>
                <w:szCs w:val="22"/>
              </w:rPr>
            </w:pPr>
            <w:r w:rsidRPr="005D1D08">
              <w:rPr>
                <w:rFonts w:ascii="Tahoma" w:hAnsi="Tahoma" w:cs="Tahoma"/>
                <w:b/>
                <w:bCs/>
                <w:sz w:val="22"/>
                <w:szCs w:val="22"/>
              </w:rPr>
              <w:t>FIRMA DEL AUDITOR:</w:t>
            </w:r>
          </w:p>
        </w:tc>
      </w:tr>
      <w:tr w:rsidR="005D1D08" w:rsidRPr="00C62991" w14:paraId="0A5D66A2" w14:textId="77777777" w:rsidTr="005D1D08">
        <w:trPr>
          <w:trHeight w:val="1955"/>
        </w:trPr>
        <w:tc>
          <w:tcPr>
            <w:tcW w:w="8971" w:type="dxa"/>
            <w:gridSpan w:val="2"/>
            <w:noWrap/>
            <w:vAlign w:val="center"/>
          </w:tcPr>
          <w:p w14:paraId="7D98E0D7" w14:textId="77777777" w:rsidR="005D1D08" w:rsidRPr="007066D3" w:rsidRDefault="005D1D08" w:rsidP="00485523">
            <w:pPr>
              <w:jc w:val="both"/>
              <w:rPr>
                <w:rFonts w:ascii="Tahoma" w:hAnsi="Tahoma" w:cs="Tahoma"/>
                <w:b/>
                <w:bCs/>
                <w:sz w:val="22"/>
                <w:szCs w:val="22"/>
              </w:rPr>
            </w:pPr>
            <w:r w:rsidRPr="007066D3">
              <w:rPr>
                <w:rFonts w:ascii="Tahoma" w:hAnsi="Tahoma" w:cs="Tahoma"/>
                <w:b/>
                <w:bCs/>
                <w:sz w:val="22"/>
                <w:szCs w:val="22"/>
              </w:rPr>
              <w:t>Criterios:</w:t>
            </w:r>
          </w:p>
          <w:p w14:paraId="4BE10120" w14:textId="77777777" w:rsidR="005D1D08" w:rsidRPr="007066D3" w:rsidRDefault="005D1D08" w:rsidP="00485523">
            <w:pPr>
              <w:pStyle w:val="Prrafodelista"/>
              <w:numPr>
                <w:ilvl w:val="0"/>
                <w:numId w:val="5"/>
              </w:numPr>
              <w:spacing w:after="0" w:line="240" w:lineRule="auto"/>
              <w:ind w:left="337" w:hanging="270"/>
              <w:jc w:val="both"/>
              <w:rPr>
                <w:rFonts w:ascii="Tahoma" w:eastAsiaTheme="minorEastAsia" w:hAnsi="Tahoma" w:cs="Tahoma"/>
                <w:bCs/>
                <w:lang w:eastAsia="es-ES"/>
              </w:rPr>
            </w:pPr>
            <w:r w:rsidRPr="007066D3">
              <w:rPr>
                <w:rFonts w:ascii="Tahoma" w:eastAsiaTheme="minorEastAsia" w:hAnsi="Tahoma" w:cs="Tahoma"/>
                <w:bCs/>
                <w:lang w:eastAsia="es-ES"/>
              </w:rPr>
              <w:t>Decreto 0160  del 25 de abril  de 2014 “Por el cual se adopta la nueva plataforma estratégica de la Administración Central del Municipio de Manizales”.</w:t>
            </w:r>
          </w:p>
          <w:p w14:paraId="11F5071D" w14:textId="77777777" w:rsidR="005D1D08" w:rsidRPr="007066D3" w:rsidRDefault="005D1D08" w:rsidP="00485523">
            <w:pPr>
              <w:pStyle w:val="Prrafodelista"/>
              <w:numPr>
                <w:ilvl w:val="0"/>
                <w:numId w:val="5"/>
              </w:numPr>
              <w:spacing w:after="0" w:line="240" w:lineRule="auto"/>
              <w:ind w:left="337" w:hanging="270"/>
              <w:jc w:val="both"/>
              <w:rPr>
                <w:rFonts w:ascii="Tahoma" w:eastAsiaTheme="minorEastAsia" w:hAnsi="Tahoma" w:cs="Tahoma"/>
                <w:bCs/>
                <w:lang w:eastAsia="es-ES"/>
              </w:rPr>
            </w:pPr>
            <w:r w:rsidRPr="007066D3">
              <w:rPr>
                <w:rFonts w:ascii="Tahoma" w:eastAsiaTheme="minorEastAsia" w:hAnsi="Tahoma" w:cs="Tahoma"/>
                <w:bCs/>
                <w:lang w:eastAsia="es-ES"/>
              </w:rPr>
              <w:t>Decreto Nro. 0453 del 14 de Septiembre de 2016 “Por el cual se modifica el artículo 13 del Decreto 0160 de 2014 y se deroga el Decreto 508 de 2014”.</w:t>
            </w:r>
          </w:p>
          <w:p w14:paraId="5B2DE2A9" w14:textId="001E98E3" w:rsidR="005D1D08" w:rsidRPr="002755F2" w:rsidRDefault="005D1D08" w:rsidP="00485523">
            <w:pPr>
              <w:pStyle w:val="Prrafodelista"/>
              <w:numPr>
                <w:ilvl w:val="0"/>
                <w:numId w:val="5"/>
              </w:numPr>
              <w:ind w:left="337" w:hanging="270"/>
              <w:jc w:val="both"/>
              <w:rPr>
                <w:rFonts w:ascii="Tahoma" w:eastAsiaTheme="minorEastAsia" w:hAnsi="Tahoma" w:cs="Tahoma"/>
                <w:b/>
                <w:bCs/>
                <w:lang w:eastAsia="es-ES"/>
              </w:rPr>
            </w:pPr>
            <w:r w:rsidRPr="002755F2">
              <w:rPr>
                <w:rFonts w:ascii="Tahoma" w:eastAsiaTheme="minorEastAsia" w:hAnsi="Tahoma" w:cs="Tahoma"/>
                <w:bCs/>
                <w:lang w:eastAsia="es-ES"/>
              </w:rPr>
              <w:t>Guía Nro. 18 “Administración del Riesgo” – Versión 2, del Departamento Administrativo de la Función Pública – DAFP.</w:t>
            </w:r>
            <w:r w:rsidRPr="002755F2">
              <w:rPr>
                <w:rFonts w:ascii="Tahoma" w:eastAsiaTheme="minorEastAsia" w:hAnsi="Tahoma" w:cs="Tahoma"/>
                <w:lang w:eastAsia="es-ES"/>
              </w:rPr>
              <w:t> </w:t>
            </w:r>
          </w:p>
        </w:tc>
      </w:tr>
    </w:tbl>
    <w:p w14:paraId="28C5298D" w14:textId="77777777" w:rsidR="002755F2" w:rsidRPr="007066D3" w:rsidRDefault="002755F2" w:rsidP="002755F2">
      <w:pPr>
        <w:rPr>
          <w:rFonts w:ascii="Tahoma" w:hAnsi="Tahoma" w:cs="Tahoma"/>
          <w:b/>
          <w:bCs/>
          <w:sz w:val="22"/>
          <w:szCs w:val="22"/>
        </w:rPr>
      </w:pPr>
      <w:r w:rsidRPr="007066D3">
        <w:rPr>
          <w:rFonts w:ascii="Tahoma" w:hAnsi="Tahoma" w:cs="Tahoma"/>
          <w:b/>
          <w:bCs/>
          <w:sz w:val="22"/>
          <w:szCs w:val="22"/>
        </w:rPr>
        <w:lastRenderedPageBreak/>
        <w:t>4.1. MUESTRA AUDITADA</w:t>
      </w:r>
    </w:p>
    <w:p w14:paraId="2ED7CED4" w14:textId="77777777" w:rsidR="002755F2" w:rsidRPr="007066D3" w:rsidRDefault="002755F2" w:rsidP="002755F2">
      <w:pPr>
        <w:rPr>
          <w:rFonts w:ascii="Tahoma" w:hAnsi="Tahoma" w:cs="Tahoma"/>
          <w:b/>
          <w:bCs/>
          <w:sz w:val="22"/>
          <w:szCs w:val="22"/>
        </w:rPr>
      </w:pPr>
    </w:p>
    <w:p w14:paraId="2826753B" w14:textId="77777777" w:rsidR="002755F2" w:rsidRPr="007066D3" w:rsidRDefault="002755F2" w:rsidP="002755F2">
      <w:pPr>
        <w:jc w:val="both"/>
        <w:rPr>
          <w:rFonts w:ascii="Tahoma" w:eastAsia="Calibri" w:hAnsi="Tahoma" w:cs="Tahoma"/>
          <w:bCs/>
          <w:sz w:val="22"/>
          <w:szCs w:val="22"/>
          <w:lang w:val="es-CO" w:eastAsia="es-CO"/>
        </w:rPr>
      </w:pPr>
      <w:r w:rsidRPr="007066D3">
        <w:rPr>
          <w:rFonts w:ascii="Tahoma" w:eastAsia="Calibri" w:hAnsi="Tahoma" w:cs="Tahoma"/>
          <w:b/>
          <w:bCs/>
          <w:sz w:val="22"/>
          <w:szCs w:val="22"/>
          <w:lang w:val="es-CO" w:eastAsia="es-CO"/>
        </w:rPr>
        <w:t>RIESGO Nro. 748:</w:t>
      </w:r>
      <w:r w:rsidRPr="007066D3">
        <w:rPr>
          <w:rFonts w:ascii="Tahoma" w:eastAsia="Calibri" w:hAnsi="Tahoma" w:cs="Tahoma"/>
          <w:bCs/>
          <w:sz w:val="22"/>
          <w:szCs w:val="22"/>
          <w:lang w:val="es-CO" w:eastAsia="es-CO"/>
        </w:rPr>
        <w:t xml:space="preserve"> Inoportunidad en el tiempo de respuesta a los derechos de petición realizados por la ciudadanía. (2017 I).</w:t>
      </w:r>
    </w:p>
    <w:p w14:paraId="666C2695" w14:textId="77777777" w:rsidR="002755F2" w:rsidRPr="007066D3" w:rsidRDefault="002755F2" w:rsidP="002755F2">
      <w:pPr>
        <w:jc w:val="both"/>
        <w:rPr>
          <w:rFonts w:ascii="Tahoma" w:eastAsia="Calibri" w:hAnsi="Tahoma" w:cs="Tahoma"/>
          <w:bCs/>
          <w:sz w:val="22"/>
          <w:szCs w:val="22"/>
          <w:lang w:val="es-CO" w:eastAsia="es-CO"/>
        </w:rPr>
      </w:pPr>
    </w:p>
    <w:p w14:paraId="5E110D46" w14:textId="77777777" w:rsidR="002755F2" w:rsidRPr="007066D3" w:rsidRDefault="002755F2" w:rsidP="005E3A0E">
      <w:pPr>
        <w:jc w:val="both"/>
        <w:rPr>
          <w:rFonts w:ascii="Tahoma" w:eastAsia="Calibri" w:hAnsi="Tahoma" w:cs="Tahoma"/>
          <w:bCs/>
          <w:sz w:val="22"/>
          <w:szCs w:val="22"/>
          <w:lang w:val="es-CO" w:eastAsia="es-CO"/>
        </w:rPr>
      </w:pPr>
      <w:r w:rsidRPr="007066D3">
        <w:rPr>
          <w:rFonts w:ascii="Tahoma" w:eastAsia="Calibri" w:hAnsi="Tahoma" w:cs="Tahoma"/>
          <w:b/>
          <w:bCs/>
          <w:sz w:val="22"/>
          <w:szCs w:val="22"/>
          <w:lang w:val="es-CO" w:eastAsia="es-CO"/>
        </w:rPr>
        <w:t>RIESGO Nro. 747:</w:t>
      </w:r>
      <w:r w:rsidRPr="007066D3">
        <w:rPr>
          <w:rFonts w:ascii="Tahoma" w:eastAsia="Calibri" w:hAnsi="Tahoma" w:cs="Tahoma"/>
          <w:bCs/>
          <w:sz w:val="22"/>
          <w:szCs w:val="22"/>
          <w:lang w:val="es-CO" w:eastAsia="es-CO"/>
        </w:rPr>
        <w:t xml:space="preserve"> Posibilidad de no brindar atención efectiva en la ocurrencia de un sismo. (2017 I).</w:t>
      </w:r>
    </w:p>
    <w:p w14:paraId="2C3A4AAB" w14:textId="77777777" w:rsidR="005E3A0E" w:rsidRDefault="005E3A0E" w:rsidP="005E3A0E">
      <w:pPr>
        <w:jc w:val="both"/>
        <w:rPr>
          <w:rFonts w:ascii="Tahoma" w:eastAsia="Calibri" w:hAnsi="Tahoma" w:cs="Tahoma"/>
          <w:b/>
          <w:bCs/>
          <w:sz w:val="22"/>
          <w:szCs w:val="22"/>
          <w:lang w:val="es-CO" w:eastAsia="es-CO"/>
        </w:rPr>
      </w:pPr>
    </w:p>
    <w:p w14:paraId="12C20757" w14:textId="77777777" w:rsidR="002755F2" w:rsidRPr="007066D3" w:rsidRDefault="002755F2" w:rsidP="005E3A0E">
      <w:pPr>
        <w:jc w:val="both"/>
        <w:rPr>
          <w:rFonts w:ascii="Tahoma" w:eastAsia="Calibri" w:hAnsi="Tahoma" w:cs="Tahoma"/>
          <w:bCs/>
          <w:sz w:val="22"/>
          <w:szCs w:val="22"/>
          <w:lang w:val="es-CO" w:eastAsia="es-CO"/>
        </w:rPr>
      </w:pPr>
      <w:r w:rsidRPr="007066D3">
        <w:rPr>
          <w:rFonts w:ascii="Tahoma" w:eastAsia="Calibri" w:hAnsi="Tahoma" w:cs="Tahoma"/>
          <w:b/>
          <w:bCs/>
          <w:sz w:val="22"/>
          <w:szCs w:val="22"/>
          <w:lang w:val="es-CO" w:eastAsia="es-CO"/>
        </w:rPr>
        <w:t>RIESGO Nro. 746:</w:t>
      </w:r>
      <w:r w:rsidRPr="007066D3">
        <w:rPr>
          <w:rFonts w:ascii="Tahoma" w:eastAsia="Calibri" w:hAnsi="Tahoma" w:cs="Tahoma"/>
          <w:bCs/>
          <w:sz w:val="22"/>
          <w:szCs w:val="22"/>
          <w:lang w:val="es-CO" w:eastAsia="es-CO"/>
        </w:rPr>
        <w:t xml:space="preserve"> Inoportunidad en la atención de la emergencia. (2017 I).</w:t>
      </w:r>
    </w:p>
    <w:p w14:paraId="38A04649" w14:textId="77777777" w:rsidR="002755F2" w:rsidRDefault="002755F2" w:rsidP="005E3A0E">
      <w:pPr>
        <w:jc w:val="both"/>
        <w:rPr>
          <w:rFonts w:ascii="Tahoma" w:eastAsia="Calibri" w:hAnsi="Tahoma" w:cs="Tahoma"/>
          <w:bCs/>
          <w:sz w:val="22"/>
          <w:szCs w:val="22"/>
          <w:lang w:val="es-CO" w:eastAsia="es-CO"/>
        </w:rPr>
      </w:pPr>
    </w:p>
    <w:p w14:paraId="77B52267" w14:textId="77777777" w:rsidR="002755F2" w:rsidRPr="007066D3" w:rsidRDefault="002755F2" w:rsidP="005E3A0E">
      <w:pPr>
        <w:rPr>
          <w:rFonts w:ascii="Tahoma" w:hAnsi="Tahoma" w:cs="Tahoma"/>
          <w:b/>
          <w:bCs/>
          <w:sz w:val="22"/>
          <w:szCs w:val="22"/>
        </w:rPr>
      </w:pPr>
      <w:r w:rsidRPr="007066D3">
        <w:rPr>
          <w:rFonts w:ascii="Tahoma" w:hAnsi="Tahoma" w:cs="Tahoma"/>
          <w:b/>
          <w:bCs/>
          <w:sz w:val="22"/>
          <w:szCs w:val="22"/>
        </w:rPr>
        <w:t>4.2. METODOLOGIA DE LA AUDITORIA</w:t>
      </w:r>
    </w:p>
    <w:p w14:paraId="7AF5B8FC" w14:textId="77777777" w:rsidR="002755F2" w:rsidRPr="007066D3" w:rsidRDefault="002755F2" w:rsidP="005E3A0E">
      <w:pPr>
        <w:rPr>
          <w:rFonts w:ascii="Tahoma" w:hAnsi="Tahoma" w:cs="Tahoma"/>
          <w:b/>
          <w:bCs/>
          <w:sz w:val="22"/>
          <w:szCs w:val="22"/>
        </w:rPr>
      </w:pPr>
    </w:p>
    <w:p w14:paraId="3FC68738" w14:textId="77777777" w:rsidR="002755F2" w:rsidRPr="007066D3" w:rsidRDefault="002755F2" w:rsidP="005E3A0E">
      <w:pPr>
        <w:pStyle w:val="Prrafodelista"/>
        <w:numPr>
          <w:ilvl w:val="0"/>
          <w:numId w:val="4"/>
        </w:numPr>
        <w:spacing w:after="0" w:line="240" w:lineRule="auto"/>
        <w:jc w:val="both"/>
        <w:rPr>
          <w:rFonts w:ascii="Tahoma" w:hAnsi="Tahoma" w:cs="Tahoma"/>
          <w:bCs/>
        </w:rPr>
      </w:pPr>
      <w:r w:rsidRPr="007066D3">
        <w:rPr>
          <w:rFonts w:ascii="Tahoma" w:hAnsi="Tahoma" w:cs="Tahoma"/>
          <w:bCs/>
        </w:rPr>
        <w:t>Mapa de Riesgos y Controles - Sistema de Gestión Integral – Software ISOLUCIÓN.</w:t>
      </w:r>
    </w:p>
    <w:p w14:paraId="3E3E49EF" w14:textId="77777777" w:rsidR="002755F2" w:rsidRPr="007066D3" w:rsidRDefault="002755F2" w:rsidP="005E3A0E">
      <w:pPr>
        <w:pStyle w:val="Prrafodelista"/>
        <w:numPr>
          <w:ilvl w:val="0"/>
          <w:numId w:val="4"/>
        </w:numPr>
        <w:spacing w:after="0" w:line="240" w:lineRule="auto"/>
        <w:jc w:val="both"/>
        <w:rPr>
          <w:rFonts w:ascii="Tahoma" w:hAnsi="Tahoma" w:cs="Tahoma"/>
          <w:b/>
          <w:bCs/>
        </w:rPr>
      </w:pPr>
      <w:r w:rsidRPr="007066D3">
        <w:rPr>
          <w:rFonts w:ascii="Tahoma" w:hAnsi="Tahoma" w:cs="Tahoma"/>
          <w:bCs/>
        </w:rPr>
        <w:t>Acta de Reunión de la Actualización del Mapa de Riesgos.</w:t>
      </w:r>
    </w:p>
    <w:p w14:paraId="76A72073" w14:textId="77777777" w:rsidR="002755F2" w:rsidRPr="007066D3" w:rsidRDefault="002755F2" w:rsidP="005E3A0E">
      <w:pPr>
        <w:pStyle w:val="Prrafodelista"/>
        <w:numPr>
          <w:ilvl w:val="0"/>
          <w:numId w:val="4"/>
        </w:numPr>
        <w:spacing w:after="0" w:line="240" w:lineRule="auto"/>
        <w:jc w:val="both"/>
        <w:rPr>
          <w:rFonts w:ascii="Tahoma" w:hAnsi="Tahoma" w:cs="Tahoma"/>
          <w:b/>
          <w:bCs/>
        </w:rPr>
      </w:pPr>
      <w:r w:rsidRPr="007066D3">
        <w:rPr>
          <w:rFonts w:ascii="Tahoma" w:hAnsi="Tahoma" w:cs="Tahoma"/>
          <w:bCs/>
        </w:rPr>
        <w:t>Entrevista personalizada con los Profesionales responsables de administrar los Riesgos en la Unidad de Gestión del Riesgo.</w:t>
      </w:r>
    </w:p>
    <w:p w14:paraId="0494D8B0" w14:textId="77777777" w:rsidR="002755F2" w:rsidRPr="005E3A0E" w:rsidRDefault="002755F2" w:rsidP="005E3A0E">
      <w:pPr>
        <w:pStyle w:val="Prrafodelista"/>
        <w:numPr>
          <w:ilvl w:val="0"/>
          <w:numId w:val="4"/>
        </w:numPr>
        <w:spacing w:after="0" w:line="240" w:lineRule="auto"/>
        <w:jc w:val="both"/>
        <w:rPr>
          <w:rFonts w:ascii="Tahoma" w:hAnsi="Tahoma" w:cs="Tahoma"/>
          <w:b/>
          <w:bCs/>
        </w:rPr>
      </w:pPr>
      <w:r w:rsidRPr="007066D3">
        <w:rPr>
          <w:rFonts w:ascii="Tahoma" w:hAnsi="Tahoma" w:cs="Tahoma"/>
          <w:bCs/>
        </w:rPr>
        <w:t>Herramienta de Excel – Valoración del Riesgo.</w:t>
      </w:r>
    </w:p>
    <w:p w14:paraId="69CE5907" w14:textId="77777777" w:rsidR="005E3A0E" w:rsidRPr="007066D3" w:rsidRDefault="005E3A0E" w:rsidP="005E3A0E">
      <w:pPr>
        <w:pStyle w:val="Prrafodelista"/>
        <w:spacing w:after="0" w:line="240" w:lineRule="auto"/>
        <w:ind w:left="360"/>
        <w:jc w:val="both"/>
        <w:rPr>
          <w:rFonts w:ascii="Tahoma" w:hAnsi="Tahoma" w:cs="Tahoma"/>
          <w:b/>
          <w:bCs/>
        </w:rPr>
      </w:pPr>
    </w:p>
    <w:p w14:paraId="29FB4079" w14:textId="77777777" w:rsidR="002755F2" w:rsidRPr="007066D3" w:rsidRDefault="002755F2" w:rsidP="005E3A0E">
      <w:pPr>
        <w:rPr>
          <w:rFonts w:ascii="Tahoma" w:hAnsi="Tahoma" w:cs="Tahoma"/>
          <w:b/>
          <w:bCs/>
          <w:sz w:val="22"/>
          <w:szCs w:val="22"/>
        </w:rPr>
      </w:pPr>
      <w:r w:rsidRPr="007066D3">
        <w:rPr>
          <w:rFonts w:ascii="Tahoma" w:hAnsi="Tahoma" w:cs="Tahoma"/>
          <w:b/>
          <w:bCs/>
          <w:sz w:val="22"/>
          <w:szCs w:val="22"/>
        </w:rPr>
        <w:t>4.3. CONCLUSIONES DE LA AUDITORIA</w:t>
      </w:r>
    </w:p>
    <w:p w14:paraId="26E52F96" w14:textId="77777777" w:rsidR="002755F2" w:rsidRPr="007066D3" w:rsidRDefault="002755F2" w:rsidP="005E3A0E">
      <w:pPr>
        <w:jc w:val="both"/>
        <w:rPr>
          <w:rFonts w:ascii="Tahoma" w:eastAsia="Calibri" w:hAnsi="Tahoma" w:cs="Tahoma"/>
          <w:bCs/>
          <w:sz w:val="22"/>
          <w:szCs w:val="22"/>
          <w:lang w:val="es-CO" w:eastAsia="es-CO"/>
        </w:rPr>
      </w:pPr>
    </w:p>
    <w:p w14:paraId="415F47DD" w14:textId="77777777" w:rsidR="002755F2" w:rsidRPr="007066D3" w:rsidRDefault="002755F2" w:rsidP="005E3A0E">
      <w:pPr>
        <w:jc w:val="both"/>
        <w:rPr>
          <w:rFonts w:ascii="Tahoma" w:hAnsi="Tahoma" w:cs="Tahoma"/>
          <w:bCs/>
          <w:sz w:val="22"/>
          <w:szCs w:val="22"/>
        </w:rPr>
      </w:pPr>
      <w:r w:rsidRPr="007066D3">
        <w:rPr>
          <w:rFonts w:ascii="Tahoma" w:eastAsia="Calibri" w:hAnsi="Tahoma" w:cs="Tahoma"/>
          <w:bCs/>
          <w:sz w:val="22"/>
          <w:szCs w:val="22"/>
          <w:lang w:val="es-CO" w:eastAsia="es-CO"/>
        </w:rPr>
        <w:t>Se verificó la Matriz d</w:t>
      </w:r>
      <w:r w:rsidRPr="007066D3">
        <w:rPr>
          <w:rFonts w:ascii="Tahoma" w:hAnsi="Tahoma" w:cs="Tahoma"/>
          <w:bCs/>
          <w:sz w:val="22"/>
          <w:szCs w:val="22"/>
        </w:rPr>
        <w:t>el Mapa de Riesgos</w:t>
      </w:r>
      <w:r w:rsidRPr="007066D3">
        <w:rPr>
          <w:rFonts w:ascii="Tahoma" w:eastAsia="Calibri" w:hAnsi="Tahoma" w:cs="Tahoma"/>
          <w:bCs/>
          <w:sz w:val="22"/>
          <w:szCs w:val="22"/>
          <w:lang w:val="es-CO" w:eastAsia="es-CO"/>
        </w:rPr>
        <w:t xml:space="preserve"> de la Unidad de Gestión del Riesgo – UGR </w:t>
      </w:r>
      <w:r w:rsidRPr="007066D3">
        <w:rPr>
          <w:rFonts w:ascii="Tahoma" w:hAnsi="Tahoma" w:cs="Tahoma"/>
          <w:bCs/>
          <w:sz w:val="22"/>
          <w:szCs w:val="22"/>
        </w:rPr>
        <w:t xml:space="preserve">en el Sistema de Gestión Integral Software ISOLUCION, con el fin, de corroborar que éstos cumplieran con la actualización al 31 de Julio de 2017 de acuerdo a los lineamientos establecidos en el Decreto Nro. 0453 del 14 de Septiembre de 2016. </w:t>
      </w:r>
    </w:p>
    <w:p w14:paraId="7F54AFDD" w14:textId="77777777" w:rsidR="002755F2" w:rsidRPr="007066D3" w:rsidRDefault="002755F2" w:rsidP="005E3A0E">
      <w:pPr>
        <w:jc w:val="both"/>
        <w:rPr>
          <w:rFonts w:ascii="Tahoma" w:eastAsia="Calibri" w:hAnsi="Tahoma" w:cs="Tahoma"/>
          <w:bCs/>
          <w:sz w:val="22"/>
          <w:szCs w:val="22"/>
          <w:lang w:val="es-CO" w:eastAsia="es-CO"/>
        </w:rPr>
      </w:pPr>
    </w:p>
    <w:p w14:paraId="6EEBB588" w14:textId="77777777" w:rsidR="002755F2" w:rsidRPr="007066D3" w:rsidRDefault="002755F2" w:rsidP="002755F2">
      <w:pPr>
        <w:pStyle w:val="Encabezado"/>
        <w:tabs>
          <w:tab w:val="center" w:pos="284"/>
        </w:tabs>
        <w:jc w:val="both"/>
        <w:rPr>
          <w:rFonts w:ascii="Tahoma" w:eastAsia="Calibri" w:hAnsi="Tahoma" w:cs="Tahoma"/>
          <w:bCs/>
          <w:sz w:val="22"/>
          <w:szCs w:val="22"/>
          <w:lang w:val="es-CO" w:eastAsia="es-CO"/>
        </w:rPr>
      </w:pPr>
      <w:r w:rsidRPr="007066D3">
        <w:rPr>
          <w:rFonts w:ascii="Tahoma" w:eastAsia="Calibri" w:hAnsi="Tahoma" w:cs="Tahoma"/>
          <w:bCs/>
          <w:sz w:val="22"/>
          <w:szCs w:val="22"/>
          <w:lang w:val="es-CO" w:eastAsia="es-CO"/>
        </w:rPr>
        <w:t>Se efectuó entrevista personalizada con los profesionales responsables de administrar los tres (03) Riesgos y diez (10) Controles definidos por esta Unidad, a</w:t>
      </w:r>
      <w:r w:rsidRPr="007066D3">
        <w:rPr>
          <w:rFonts w:ascii="Tahoma" w:hAnsi="Tahoma" w:cs="Tahoma"/>
          <w:bCs/>
          <w:sz w:val="22"/>
          <w:szCs w:val="22"/>
        </w:rPr>
        <w:t xml:space="preserve"> fin de </w:t>
      </w:r>
      <w:r w:rsidRPr="007066D3">
        <w:rPr>
          <w:rFonts w:ascii="Tahoma" w:eastAsia="Calibri" w:hAnsi="Tahoma" w:cs="Tahoma"/>
          <w:bCs/>
          <w:sz w:val="22"/>
          <w:szCs w:val="22"/>
          <w:lang w:val="es-CO" w:eastAsia="es-CO"/>
        </w:rPr>
        <w:t>evaluar la efectividad de los controles existentes y las acciones que tienen implementadas para su mitigación.</w:t>
      </w:r>
    </w:p>
    <w:p w14:paraId="63A0132C" w14:textId="77777777" w:rsidR="002755F2" w:rsidRPr="007066D3" w:rsidRDefault="002755F2" w:rsidP="002755F2">
      <w:pPr>
        <w:pStyle w:val="Encabezado"/>
        <w:tabs>
          <w:tab w:val="center" w:pos="284"/>
        </w:tabs>
        <w:jc w:val="both"/>
        <w:rPr>
          <w:rFonts w:ascii="Tahoma" w:eastAsia="Calibri" w:hAnsi="Tahoma" w:cs="Tahoma"/>
          <w:bCs/>
          <w:sz w:val="22"/>
          <w:szCs w:val="22"/>
          <w:lang w:val="es-CO" w:eastAsia="es-CO"/>
        </w:rPr>
      </w:pPr>
    </w:p>
    <w:p w14:paraId="0F0C6710" w14:textId="77777777" w:rsidR="002755F2" w:rsidRPr="007066D3" w:rsidRDefault="002755F2" w:rsidP="002755F2">
      <w:pPr>
        <w:pStyle w:val="Encabezado"/>
        <w:tabs>
          <w:tab w:val="center" w:pos="284"/>
        </w:tabs>
        <w:jc w:val="both"/>
        <w:rPr>
          <w:rFonts w:ascii="Tahoma" w:hAnsi="Tahoma" w:cs="Tahoma"/>
          <w:bCs/>
          <w:sz w:val="22"/>
          <w:szCs w:val="22"/>
        </w:rPr>
      </w:pPr>
      <w:r w:rsidRPr="007066D3">
        <w:rPr>
          <w:rFonts w:ascii="Tahoma" w:hAnsi="Tahoma" w:cs="Tahoma"/>
          <w:bCs/>
          <w:sz w:val="22"/>
          <w:szCs w:val="22"/>
        </w:rPr>
        <w:t xml:space="preserve">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 los cuales arrojaron los siguientes resultados: </w:t>
      </w:r>
    </w:p>
    <w:p w14:paraId="69DA8FC0" w14:textId="55959204" w:rsidR="005E3A0E" w:rsidRDefault="005E3A0E">
      <w:pPr>
        <w:rPr>
          <w:rFonts w:ascii="Tahoma" w:hAnsi="Tahoma" w:cs="Tahoma"/>
          <w:b/>
          <w:bCs/>
          <w:sz w:val="22"/>
          <w:szCs w:val="22"/>
        </w:rPr>
      </w:pPr>
      <w:r>
        <w:rPr>
          <w:rFonts w:ascii="Tahoma" w:hAnsi="Tahoma" w:cs="Tahoma"/>
          <w:b/>
          <w:bCs/>
          <w:sz w:val="22"/>
          <w:szCs w:val="22"/>
        </w:rPr>
        <w:br w:type="page"/>
      </w:r>
    </w:p>
    <w:tbl>
      <w:tblPr>
        <w:tblW w:w="9185" w:type="dxa"/>
        <w:tblInd w:w="65" w:type="dxa"/>
        <w:tblCellMar>
          <w:left w:w="70" w:type="dxa"/>
          <w:right w:w="70" w:type="dxa"/>
        </w:tblCellMar>
        <w:tblLook w:val="04A0" w:firstRow="1" w:lastRow="0" w:firstColumn="1" w:lastColumn="0" w:noHBand="0" w:noVBand="1"/>
      </w:tblPr>
      <w:tblGrid>
        <w:gridCol w:w="725"/>
        <w:gridCol w:w="1440"/>
        <w:gridCol w:w="1260"/>
        <w:gridCol w:w="1193"/>
        <w:gridCol w:w="967"/>
        <w:gridCol w:w="900"/>
        <w:gridCol w:w="2700"/>
      </w:tblGrid>
      <w:tr w:rsidR="002755F2" w:rsidRPr="007066D3" w14:paraId="535C563F" w14:textId="77777777" w:rsidTr="00FD1EA6">
        <w:trPr>
          <w:trHeight w:val="152"/>
        </w:trPr>
        <w:tc>
          <w:tcPr>
            <w:tcW w:w="9185" w:type="dxa"/>
            <w:gridSpan w:val="7"/>
            <w:tcBorders>
              <w:top w:val="single" w:sz="4" w:space="0" w:color="auto"/>
              <w:left w:val="single" w:sz="4" w:space="0" w:color="auto"/>
              <w:bottom w:val="nil"/>
              <w:right w:val="single" w:sz="4" w:space="0" w:color="auto"/>
            </w:tcBorders>
            <w:shd w:val="clear" w:color="000000" w:fill="BFBFBF"/>
            <w:noWrap/>
            <w:vAlign w:val="bottom"/>
            <w:hideMark/>
          </w:tcPr>
          <w:p w14:paraId="00C9A8C6" w14:textId="77777777" w:rsidR="002755F2" w:rsidRPr="008437DB" w:rsidRDefault="002755F2" w:rsidP="00FD1EA6">
            <w:pPr>
              <w:jc w:val="center"/>
              <w:rPr>
                <w:rFonts w:ascii="Tahoma" w:eastAsia="Times New Roman" w:hAnsi="Tahoma" w:cs="Tahoma"/>
                <w:b/>
                <w:bCs/>
                <w:sz w:val="14"/>
                <w:szCs w:val="14"/>
                <w:lang w:val="es-CO" w:eastAsia="es-CO"/>
              </w:rPr>
            </w:pPr>
            <w:r w:rsidRPr="008437DB">
              <w:rPr>
                <w:rFonts w:ascii="Tahoma" w:eastAsia="Times New Roman" w:hAnsi="Tahoma" w:cs="Tahoma"/>
                <w:b/>
                <w:bCs/>
                <w:sz w:val="14"/>
                <w:szCs w:val="14"/>
                <w:lang w:val="es-CO" w:eastAsia="es-CO"/>
              </w:rPr>
              <w:lastRenderedPageBreak/>
              <w:t>ALCALDIA DE MANIZALES</w:t>
            </w:r>
          </w:p>
        </w:tc>
      </w:tr>
      <w:tr w:rsidR="002755F2" w:rsidRPr="007066D3" w14:paraId="0B54D809" w14:textId="77777777" w:rsidTr="00FD1EA6">
        <w:trPr>
          <w:trHeight w:val="162"/>
        </w:trPr>
        <w:tc>
          <w:tcPr>
            <w:tcW w:w="9185" w:type="dxa"/>
            <w:gridSpan w:val="7"/>
            <w:tcBorders>
              <w:top w:val="nil"/>
              <w:left w:val="single" w:sz="4" w:space="0" w:color="auto"/>
              <w:bottom w:val="nil"/>
              <w:right w:val="single" w:sz="4" w:space="0" w:color="auto"/>
            </w:tcBorders>
            <w:shd w:val="clear" w:color="000000" w:fill="BFBFBF"/>
            <w:noWrap/>
            <w:vAlign w:val="bottom"/>
            <w:hideMark/>
          </w:tcPr>
          <w:p w14:paraId="18659013" w14:textId="77777777" w:rsidR="002755F2" w:rsidRPr="008437DB" w:rsidRDefault="002755F2" w:rsidP="00FD1EA6">
            <w:pPr>
              <w:jc w:val="center"/>
              <w:rPr>
                <w:rFonts w:ascii="Tahoma" w:eastAsia="Times New Roman" w:hAnsi="Tahoma" w:cs="Tahoma"/>
                <w:b/>
                <w:bCs/>
                <w:sz w:val="14"/>
                <w:szCs w:val="14"/>
                <w:lang w:val="es-CO" w:eastAsia="es-CO"/>
              </w:rPr>
            </w:pPr>
            <w:r w:rsidRPr="008437DB">
              <w:rPr>
                <w:rFonts w:ascii="Tahoma" w:eastAsia="Times New Roman" w:hAnsi="Tahoma" w:cs="Tahoma"/>
                <w:b/>
                <w:bCs/>
                <w:sz w:val="14"/>
                <w:szCs w:val="14"/>
                <w:lang w:val="es-CO" w:eastAsia="es-CO"/>
              </w:rPr>
              <w:t>UNIDAD DE GESTION DEL RIESGO - UGR</w:t>
            </w:r>
          </w:p>
        </w:tc>
      </w:tr>
      <w:tr w:rsidR="002755F2" w:rsidRPr="007066D3" w14:paraId="37943460" w14:textId="77777777" w:rsidTr="00FD1EA6">
        <w:trPr>
          <w:trHeight w:val="90"/>
        </w:trPr>
        <w:tc>
          <w:tcPr>
            <w:tcW w:w="9185" w:type="dxa"/>
            <w:gridSpan w:val="7"/>
            <w:tcBorders>
              <w:top w:val="nil"/>
              <w:left w:val="single" w:sz="4" w:space="0" w:color="auto"/>
              <w:bottom w:val="single" w:sz="4" w:space="0" w:color="auto"/>
              <w:right w:val="single" w:sz="4" w:space="0" w:color="auto"/>
            </w:tcBorders>
            <w:shd w:val="clear" w:color="000000" w:fill="BFBFBF"/>
            <w:noWrap/>
            <w:vAlign w:val="bottom"/>
            <w:hideMark/>
          </w:tcPr>
          <w:p w14:paraId="50F08E69" w14:textId="77777777" w:rsidR="002755F2" w:rsidRPr="008437DB" w:rsidRDefault="002755F2" w:rsidP="00FD1EA6">
            <w:pPr>
              <w:jc w:val="center"/>
              <w:rPr>
                <w:rFonts w:ascii="Tahoma" w:eastAsia="Times New Roman" w:hAnsi="Tahoma" w:cs="Tahoma"/>
                <w:b/>
                <w:bCs/>
                <w:sz w:val="14"/>
                <w:szCs w:val="14"/>
                <w:lang w:val="es-CO" w:eastAsia="es-CO"/>
              </w:rPr>
            </w:pPr>
            <w:r w:rsidRPr="007066D3">
              <w:rPr>
                <w:rFonts w:ascii="Tahoma" w:eastAsia="Times New Roman" w:hAnsi="Tahoma" w:cs="Tahoma"/>
                <w:b/>
                <w:bCs/>
                <w:sz w:val="14"/>
                <w:szCs w:val="14"/>
                <w:lang w:val="es-CO" w:eastAsia="es-CO"/>
              </w:rPr>
              <w:t>FECHA DEL SEGUIMIENTO: Octubre 09 al 20</w:t>
            </w:r>
            <w:r w:rsidRPr="008437DB">
              <w:rPr>
                <w:rFonts w:ascii="Tahoma" w:eastAsia="Times New Roman" w:hAnsi="Tahoma" w:cs="Tahoma"/>
                <w:b/>
                <w:bCs/>
                <w:sz w:val="14"/>
                <w:szCs w:val="14"/>
                <w:lang w:val="es-CO" w:eastAsia="es-CO"/>
              </w:rPr>
              <w:t xml:space="preserve"> DE 2017</w:t>
            </w:r>
          </w:p>
        </w:tc>
      </w:tr>
      <w:tr w:rsidR="002755F2" w:rsidRPr="007066D3" w14:paraId="2FDB02D3" w14:textId="77777777" w:rsidTr="00FD1EA6">
        <w:trPr>
          <w:trHeight w:val="440"/>
        </w:trPr>
        <w:tc>
          <w:tcPr>
            <w:tcW w:w="725"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BAA25BC" w14:textId="77777777" w:rsidR="002755F2" w:rsidRPr="008437DB" w:rsidRDefault="002755F2" w:rsidP="00FD1EA6">
            <w:pPr>
              <w:jc w:val="center"/>
              <w:rPr>
                <w:rFonts w:ascii="Tahoma" w:eastAsia="Times New Roman" w:hAnsi="Tahoma" w:cs="Tahoma"/>
                <w:b/>
                <w:bCs/>
                <w:sz w:val="14"/>
                <w:szCs w:val="14"/>
                <w:lang w:val="es-CO" w:eastAsia="es-CO"/>
              </w:rPr>
            </w:pPr>
            <w:r w:rsidRPr="008437DB">
              <w:rPr>
                <w:rFonts w:ascii="Tahoma" w:eastAsia="Times New Roman" w:hAnsi="Tahoma" w:cs="Tahoma"/>
                <w:b/>
                <w:bCs/>
                <w:sz w:val="14"/>
                <w:szCs w:val="14"/>
                <w:lang w:val="es-CO" w:eastAsia="es-CO"/>
              </w:rPr>
              <w:t>No. DEL RIESGO</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5976757C" w14:textId="77777777" w:rsidR="002755F2" w:rsidRPr="008437DB" w:rsidRDefault="002755F2" w:rsidP="00FD1EA6">
            <w:pPr>
              <w:jc w:val="center"/>
              <w:rPr>
                <w:rFonts w:ascii="Tahoma" w:eastAsia="Times New Roman" w:hAnsi="Tahoma" w:cs="Tahoma"/>
                <w:b/>
                <w:bCs/>
                <w:sz w:val="14"/>
                <w:szCs w:val="14"/>
                <w:lang w:val="es-CO" w:eastAsia="es-CO"/>
              </w:rPr>
            </w:pPr>
            <w:r w:rsidRPr="008437DB">
              <w:rPr>
                <w:rFonts w:ascii="Tahoma" w:eastAsia="Times New Roman" w:hAnsi="Tahoma" w:cs="Tahoma"/>
                <w:b/>
                <w:bCs/>
                <w:sz w:val="14"/>
                <w:szCs w:val="14"/>
                <w:lang w:val="es-CO" w:eastAsia="es-CO"/>
              </w:rPr>
              <w:t>NOMBRE DEL RIESGO</w:t>
            </w:r>
          </w:p>
        </w:tc>
        <w:tc>
          <w:tcPr>
            <w:tcW w:w="7020" w:type="dxa"/>
            <w:gridSpan w:val="5"/>
            <w:tcBorders>
              <w:top w:val="single" w:sz="4" w:space="0" w:color="auto"/>
              <w:left w:val="nil"/>
              <w:bottom w:val="single" w:sz="4" w:space="0" w:color="auto"/>
              <w:right w:val="single" w:sz="4" w:space="0" w:color="auto"/>
            </w:tcBorders>
            <w:shd w:val="clear" w:color="000000" w:fill="BFBFBF"/>
            <w:vAlign w:val="center"/>
            <w:hideMark/>
          </w:tcPr>
          <w:p w14:paraId="30860E3C" w14:textId="77777777" w:rsidR="002755F2" w:rsidRPr="007066D3" w:rsidRDefault="002755F2" w:rsidP="00FD1EA6">
            <w:pPr>
              <w:jc w:val="center"/>
              <w:rPr>
                <w:rFonts w:ascii="Tahoma" w:eastAsia="Times New Roman" w:hAnsi="Tahoma" w:cs="Tahoma"/>
                <w:b/>
                <w:bCs/>
                <w:sz w:val="14"/>
                <w:szCs w:val="14"/>
                <w:u w:val="single"/>
                <w:lang w:val="es-CO" w:eastAsia="es-CO"/>
              </w:rPr>
            </w:pPr>
          </w:p>
          <w:p w14:paraId="21DCD4C3" w14:textId="77777777" w:rsidR="002755F2" w:rsidRPr="008437DB" w:rsidRDefault="002755F2" w:rsidP="00FD1EA6">
            <w:pPr>
              <w:jc w:val="center"/>
              <w:rPr>
                <w:rFonts w:ascii="Tahoma" w:eastAsia="Times New Roman" w:hAnsi="Tahoma" w:cs="Tahoma"/>
                <w:b/>
                <w:bCs/>
                <w:sz w:val="14"/>
                <w:szCs w:val="14"/>
                <w:u w:val="single"/>
                <w:lang w:val="es-CO" w:eastAsia="es-CO"/>
              </w:rPr>
            </w:pPr>
            <w:r w:rsidRPr="008437DB">
              <w:rPr>
                <w:rFonts w:ascii="Tahoma" w:eastAsia="Times New Roman" w:hAnsi="Tahoma" w:cs="Tahoma"/>
                <w:b/>
                <w:bCs/>
                <w:sz w:val="14"/>
                <w:szCs w:val="14"/>
                <w:u w:val="single"/>
                <w:lang w:val="es-CO" w:eastAsia="es-CO"/>
              </w:rPr>
              <w:t>VALORACION DE</w:t>
            </w:r>
            <w:r w:rsidRPr="007066D3">
              <w:rPr>
                <w:rFonts w:ascii="Tahoma" w:eastAsia="Times New Roman" w:hAnsi="Tahoma" w:cs="Tahoma"/>
                <w:b/>
                <w:bCs/>
                <w:sz w:val="14"/>
                <w:szCs w:val="14"/>
                <w:u w:val="single"/>
                <w:lang w:val="es-CO" w:eastAsia="es-CO"/>
              </w:rPr>
              <w:t xml:space="preserve"> LOS</w:t>
            </w:r>
            <w:r w:rsidRPr="008437DB">
              <w:rPr>
                <w:rFonts w:ascii="Tahoma" w:eastAsia="Times New Roman" w:hAnsi="Tahoma" w:cs="Tahoma"/>
                <w:b/>
                <w:bCs/>
                <w:sz w:val="14"/>
                <w:szCs w:val="14"/>
                <w:u w:val="single"/>
                <w:lang w:val="es-CO" w:eastAsia="es-CO"/>
              </w:rPr>
              <w:t xml:space="preserve"> CONTROLES - UNIDAD DE GESTION DEL RIESGO - UGR</w:t>
            </w:r>
            <w:r w:rsidRPr="008437DB">
              <w:rPr>
                <w:rFonts w:ascii="Tahoma" w:eastAsia="Times New Roman" w:hAnsi="Tahoma" w:cs="Tahoma"/>
                <w:b/>
                <w:bCs/>
                <w:sz w:val="14"/>
                <w:szCs w:val="14"/>
                <w:u w:val="single"/>
                <w:lang w:val="es-CO" w:eastAsia="es-CO"/>
              </w:rPr>
              <w:br/>
            </w:r>
          </w:p>
        </w:tc>
      </w:tr>
      <w:tr w:rsidR="002755F2" w:rsidRPr="007066D3" w14:paraId="42EA7E7A" w14:textId="77777777" w:rsidTr="00FD1EA6">
        <w:trPr>
          <w:trHeight w:val="255"/>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00082529" w14:textId="77777777" w:rsidR="002755F2" w:rsidRPr="008437DB" w:rsidRDefault="002755F2" w:rsidP="00FD1EA6">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53863477" w14:textId="77777777" w:rsidR="002755F2" w:rsidRPr="008437DB" w:rsidRDefault="002755F2" w:rsidP="00FD1EA6">
            <w:pPr>
              <w:rPr>
                <w:rFonts w:ascii="Tahoma" w:eastAsia="Times New Roman" w:hAnsi="Tahoma" w:cs="Tahoma"/>
                <w:b/>
                <w:bCs/>
                <w:sz w:val="14"/>
                <w:szCs w:val="14"/>
                <w:lang w:val="es-CO" w:eastAsia="es-CO"/>
              </w:rPr>
            </w:pP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5E979744" w14:textId="77777777" w:rsidR="002755F2" w:rsidRPr="008437DB" w:rsidRDefault="002755F2" w:rsidP="00FD1EA6">
            <w:pPr>
              <w:jc w:val="center"/>
              <w:rPr>
                <w:rFonts w:ascii="Tahoma" w:eastAsia="Times New Roman" w:hAnsi="Tahoma" w:cs="Tahoma"/>
                <w:b/>
                <w:bCs/>
                <w:sz w:val="14"/>
                <w:szCs w:val="14"/>
                <w:lang w:val="es-CO" w:eastAsia="es-CO"/>
              </w:rPr>
            </w:pPr>
            <w:r w:rsidRPr="008437DB">
              <w:rPr>
                <w:rFonts w:ascii="Tahoma" w:eastAsia="Times New Roman" w:hAnsi="Tahoma" w:cs="Tahoma"/>
                <w:b/>
                <w:bCs/>
                <w:sz w:val="14"/>
                <w:szCs w:val="14"/>
                <w:lang w:val="es-CO" w:eastAsia="es-CO"/>
              </w:rPr>
              <w:t>DESCRIPCIÓN</w:t>
            </w:r>
            <w:r w:rsidRPr="008437DB">
              <w:rPr>
                <w:rFonts w:ascii="Tahoma" w:eastAsia="Times New Roman" w:hAnsi="Tahoma" w:cs="Tahoma"/>
                <w:b/>
                <w:bCs/>
                <w:sz w:val="14"/>
                <w:szCs w:val="14"/>
                <w:lang w:val="es-CO" w:eastAsia="es-CO"/>
              </w:rPr>
              <w:br/>
              <w:t xml:space="preserve"> (Control al riesgo)</w:t>
            </w:r>
          </w:p>
        </w:tc>
        <w:tc>
          <w:tcPr>
            <w:tcW w:w="1193"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7892F19A" w14:textId="77777777" w:rsidR="002755F2" w:rsidRPr="008437DB" w:rsidRDefault="002755F2" w:rsidP="00FD1EA6">
            <w:pPr>
              <w:jc w:val="center"/>
              <w:rPr>
                <w:rFonts w:ascii="Tahoma" w:eastAsia="Times New Roman" w:hAnsi="Tahoma" w:cs="Tahoma"/>
                <w:b/>
                <w:bCs/>
                <w:sz w:val="14"/>
                <w:szCs w:val="14"/>
                <w:lang w:val="es-CO" w:eastAsia="es-CO"/>
              </w:rPr>
            </w:pPr>
            <w:r w:rsidRPr="008437DB">
              <w:rPr>
                <w:rFonts w:ascii="Tahoma" w:eastAsia="Times New Roman" w:hAnsi="Tahoma" w:cs="Tahoma"/>
                <w:b/>
                <w:bCs/>
                <w:sz w:val="14"/>
                <w:szCs w:val="14"/>
                <w:lang w:val="es-CO" w:eastAsia="es-CO"/>
              </w:rPr>
              <w:t>CALIFICACIÓN DEL CONTROL</w:t>
            </w:r>
          </w:p>
        </w:tc>
        <w:tc>
          <w:tcPr>
            <w:tcW w:w="96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384BA259" w14:textId="77777777" w:rsidR="002755F2" w:rsidRPr="008437DB" w:rsidRDefault="002755F2" w:rsidP="00FD1EA6">
            <w:pPr>
              <w:jc w:val="center"/>
              <w:rPr>
                <w:rFonts w:ascii="Tahoma" w:eastAsia="Times New Roman" w:hAnsi="Tahoma" w:cs="Tahoma"/>
                <w:b/>
                <w:bCs/>
                <w:sz w:val="14"/>
                <w:szCs w:val="14"/>
                <w:lang w:val="es-CO" w:eastAsia="es-CO"/>
              </w:rPr>
            </w:pPr>
            <w:r w:rsidRPr="008437DB">
              <w:rPr>
                <w:rFonts w:ascii="Tahoma" w:eastAsia="Times New Roman" w:hAnsi="Tahoma" w:cs="Tahoma"/>
                <w:b/>
                <w:bCs/>
                <w:sz w:val="14"/>
                <w:szCs w:val="14"/>
                <w:lang w:val="es-CO" w:eastAsia="es-CO"/>
              </w:rPr>
              <w:t>CONTROL DEL RIESGO</w:t>
            </w:r>
          </w:p>
        </w:tc>
        <w:tc>
          <w:tcPr>
            <w:tcW w:w="900" w:type="dxa"/>
            <w:vMerge w:val="restart"/>
            <w:tcBorders>
              <w:top w:val="single" w:sz="4" w:space="0" w:color="auto"/>
              <w:left w:val="single" w:sz="4" w:space="0" w:color="auto"/>
              <w:bottom w:val="single" w:sz="4" w:space="0" w:color="000000"/>
              <w:right w:val="single" w:sz="8" w:space="0" w:color="auto"/>
            </w:tcBorders>
            <w:shd w:val="clear" w:color="000000" w:fill="C0C0C0"/>
            <w:vAlign w:val="center"/>
            <w:hideMark/>
          </w:tcPr>
          <w:p w14:paraId="489FFE7B" w14:textId="77777777" w:rsidR="002755F2" w:rsidRPr="008437DB" w:rsidRDefault="002755F2" w:rsidP="00FD1EA6">
            <w:pPr>
              <w:jc w:val="center"/>
              <w:rPr>
                <w:rFonts w:ascii="Tahoma" w:eastAsia="Times New Roman" w:hAnsi="Tahoma" w:cs="Tahoma"/>
                <w:b/>
                <w:bCs/>
                <w:sz w:val="14"/>
                <w:szCs w:val="14"/>
                <w:lang w:val="es-CO" w:eastAsia="es-CO"/>
              </w:rPr>
            </w:pPr>
            <w:r w:rsidRPr="008437DB">
              <w:rPr>
                <w:rFonts w:ascii="Tahoma" w:eastAsia="Times New Roman" w:hAnsi="Tahoma" w:cs="Tahoma"/>
                <w:b/>
                <w:bCs/>
                <w:sz w:val="14"/>
                <w:szCs w:val="14"/>
                <w:lang w:val="es-CO" w:eastAsia="es-CO"/>
              </w:rPr>
              <w:t>CONTROL DEL PROCESO</w:t>
            </w:r>
          </w:p>
        </w:tc>
        <w:tc>
          <w:tcPr>
            <w:tcW w:w="2700" w:type="dxa"/>
            <w:vMerge w:val="restart"/>
            <w:tcBorders>
              <w:top w:val="single" w:sz="4" w:space="0" w:color="auto"/>
              <w:left w:val="single" w:sz="4" w:space="0" w:color="auto"/>
              <w:bottom w:val="single" w:sz="4" w:space="0" w:color="000000"/>
              <w:right w:val="single" w:sz="8" w:space="0" w:color="auto"/>
            </w:tcBorders>
            <w:shd w:val="clear" w:color="000000" w:fill="C0C0C0"/>
            <w:vAlign w:val="center"/>
            <w:hideMark/>
          </w:tcPr>
          <w:p w14:paraId="3CF29FD5" w14:textId="77777777" w:rsidR="002755F2" w:rsidRPr="008437DB" w:rsidRDefault="002755F2" w:rsidP="00FD1EA6">
            <w:pPr>
              <w:jc w:val="center"/>
              <w:rPr>
                <w:rFonts w:ascii="Tahoma" w:eastAsia="Times New Roman" w:hAnsi="Tahoma" w:cs="Tahoma"/>
                <w:b/>
                <w:bCs/>
                <w:sz w:val="14"/>
                <w:szCs w:val="14"/>
                <w:lang w:val="es-CO" w:eastAsia="es-CO"/>
              </w:rPr>
            </w:pPr>
            <w:r w:rsidRPr="008437DB">
              <w:rPr>
                <w:rFonts w:ascii="Tahoma" w:eastAsia="Times New Roman" w:hAnsi="Tahoma" w:cs="Tahoma"/>
                <w:b/>
                <w:bCs/>
                <w:sz w:val="14"/>
                <w:szCs w:val="14"/>
                <w:lang w:val="es-CO" w:eastAsia="es-CO"/>
              </w:rPr>
              <w:t>EVIDENCIAS ENCONTRADAS</w:t>
            </w:r>
          </w:p>
        </w:tc>
      </w:tr>
      <w:tr w:rsidR="002755F2" w:rsidRPr="007066D3" w14:paraId="2AC4FDED" w14:textId="77777777" w:rsidTr="00FD1EA6">
        <w:trPr>
          <w:trHeight w:val="377"/>
        </w:trPr>
        <w:tc>
          <w:tcPr>
            <w:tcW w:w="725" w:type="dxa"/>
            <w:vMerge/>
            <w:tcBorders>
              <w:top w:val="nil"/>
              <w:left w:val="single" w:sz="4" w:space="0" w:color="auto"/>
              <w:bottom w:val="single" w:sz="4" w:space="0" w:color="auto"/>
              <w:right w:val="single" w:sz="4" w:space="0" w:color="auto"/>
            </w:tcBorders>
            <w:vAlign w:val="center"/>
            <w:hideMark/>
          </w:tcPr>
          <w:p w14:paraId="3902EED4" w14:textId="77777777" w:rsidR="002755F2" w:rsidRPr="008437DB" w:rsidRDefault="002755F2" w:rsidP="00FD1EA6">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auto"/>
              <w:right w:val="single" w:sz="4" w:space="0" w:color="auto"/>
            </w:tcBorders>
            <w:vAlign w:val="center"/>
            <w:hideMark/>
          </w:tcPr>
          <w:p w14:paraId="4091130F" w14:textId="77777777" w:rsidR="002755F2" w:rsidRPr="008437DB" w:rsidRDefault="002755F2" w:rsidP="00FD1EA6">
            <w:pPr>
              <w:rPr>
                <w:rFonts w:ascii="Tahoma" w:eastAsia="Times New Roman" w:hAnsi="Tahoma" w:cs="Tahoma"/>
                <w:b/>
                <w:bCs/>
                <w:sz w:val="14"/>
                <w:szCs w:val="14"/>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1894EA56" w14:textId="77777777" w:rsidR="002755F2" w:rsidRPr="008437DB" w:rsidRDefault="002755F2" w:rsidP="00FD1EA6">
            <w:pPr>
              <w:rPr>
                <w:rFonts w:ascii="Tahoma" w:eastAsia="Times New Roman" w:hAnsi="Tahoma" w:cs="Tahoma"/>
                <w:b/>
                <w:bCs/>
                <w:sz w:val="14"/>
                <w:szCs w:val="14"/>
                <w:lang w:val="es-CO" w:eastAsia="es-CO"/>
              </w:rPr>
            </w:pPr>
          </w:p>
        </w:tc>
        <w:tc>
          <w:tcPr>
            <w:tcW w:w="1193" w:type="dxa"/>
            <w:vMerge/>
            <w:tcBorders>
              <w:top w:val="nil"/>
              <w:left w:val="single" w:sz="4" w:space="0" w:color="auto"/>
              <w:bottom w:val="single" w:sz="4" w:space="0" w:color="auto"/>
              <w:right w:val="single" w:sz="4" w:space="0" w:color="auto"/>
            </w:tcBorders>
            <w:vAlign w:val="center"/>
            <w:hideMark/>
          </w:tcPr>
          <w:p w14:paraId="23EEAE73" w14:textId="77777777" w:rsidR="002755F2" w:rsidRPr="008437DB" w:rsidRDefault="002755F2" w:rsidP="00FD1EA6">
            <w:pPr>
              <w:rPr>
                <w:rFonts w:ascii="Tahoma" w:eastAsia="Times New Roman" w:hAnsi="Tahoma" w:cs="Tahoma"/>
                <w:b/>
                <w:bCs/>
                <w:sz w:val="14"/>
                <w:szCs w:val="14"/>
                <w:lang w:val="es-CO" w:eastAsia="es-CO"/>
              </w:rPr>
            </w:pPr>
          </w:p>
        </w:tc>
        <w:tc>
          <w:tcPr>
            <w:tcW w:w="967" w:type="dxa"/>
            <w:vMerge/>
            <w:tcBorders>
              <w:top w:val="nil"/>
              <w:left w:val="single" w:sz="4" w:space="0" w:color="auto"/>
              <w:bottom w:val="single" w:sz="4" w:space="0" w:color="auto"/>
              <w:right w:val="single" w:sz="4" w:space="0" w:color="auto"/>
            </w:tcBorders>
            <w:vAlign w:val="center"/>
            <w:hideMark/>
          </w:tcPr>
          <w:p w14:paraId="16A73704" w14:textId="77777777" w:rsidR="002755F2" w:rsidRPr="008437DB" w:rsidRDefault="002755F2" w:rsidP="00FD1EA6">
            <w:pPr>
              <w:rPr>
                <w:rFonts w:ascii="Tahoma" w:eastAsia="Times New Roman" w:hAnsi="Tahoma" w:cs="Tahoma"/>
                <w:b/>
                <w:bCs/>
                <w:sz w:val="14"/>
                <w:szCs w:val="14"/>
                <w:lang w:val="es-CO" w:eastAsia="es-CO"/>
              </w:rPr>
            </w:pPr>
          </w:p>
        </w:tc>
        <w:tc>
          <w:tcPr>
            <w:tcW w:w="900" w:type="dxa"/>
            <w:vMerge/>
            <w:tcBorders>
              <w:top w:val="nil"/>
              <w:left w:val="single" w:sz="4" w:space="0" w:color="auto"/>
              <w:bottom w:val="single" w:sz="4" w:space="0" w:color="auto"/>
              <w:right w:val="single" w:sz="8" w:space="0" w:color="auto"/>
            </w:tcBorders>
            <w:vAlign w:val="center"/>
            <w:hideMark/>
          </w:tcPr>
          <w:p w14:paraId="27F641A3" w14:textId="77777777" w:rsidR="002755F2" w:rsidRPr="008437DB" w:rsidRDefault="002755F2" w:rsidP="00FD1EA6">
            <w:pPr>
              <w:rPr>
                <w:rFonts w:ascii="Tahoma" w:eastAsia="Times New Roman" w:hAnsi="Tahoma" w:cs="Tahoma"/>
                <w:b/>
                <w:bCs/>
                <w:sz w:val="14"/>
                <w:szCs w:val="14"/>
                <w:lang w:val="es-CO" w:eastAsia="es-CO"/>
              </w:rPr>
            </w:pPr>
          </w:p>
        </w:tc>
        <w:tc>
          <w:tcPr>
            <w:tcW w:w="2700" w:type="dxa"/>
            <w:vMerge/>
            <w:tcBorders>
              <w:top w:val="nil"/>
              <w:left w:val="single" w:sz="4" w:space="0" w:color="auto"/>
              <w:bottom w:val="single" w:sz="4" w:space="0" w:color="auto"/>
              <w:right w:val="single" w:sz="8" w:space="0" w:color="auto"/>
            </w:tcBorders>
            <w:vAlign w:val="center"/>
            <w:hideMark/>
          </w:tcPr>
          <w:p w14:paraId="2D40D1FF" w14:textId="77777777" w:rsidR="002755F2" w:rsidRPr="008437DB" w:rsidRDefault="002755F2" w:rsidP="00FD1EA6">
            <w:pPr>
              <w:rPr>
                <w:rFonts w:ascii="Tahoma" w:eastAsia="Times New Roman" w:hAnsi="Tahoma" w:cs="Tahoma"/>
                <w:b/>
                <w:bCs/>
                <w:sz w:val="14"/>
                <w:szCs w:val="14"/>
                <w:lang w:val="es-CO" w:eastAsia="es-CO"/>
              </w:rPr>
            </w:pPr>
          </w:p>
        </w:tc>
      </w:tr>
      <w:tr w:rsidR="002755F2" w:rsidRPr="007066D3" w14:paraId="0EA62FAE" w14:textId="77777777" w:rsidTr="005E3A0E">
        <w:trPr>
          <w:trHeight w:val="1547"/>
        </w:trPr>
        <w:tc>
          <w:tcPr>
            <w:tcW w:w="72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E4237" w14:textId="77777777" w:rsidR="002755F2" w:rsidRPr="008437DB" w:rsidRDefault="002755F2" w:rsidP="00FD1EA6">
            <w:pPr>
              <w:jc w:val="center"/>
              <w:rPr>
                <w:rFonts w:ascii="Tahoma" w:eastAsia="Times New Roman" w:hAnsi="Tahoma" w:cs="Tahoma"/>
                <w:b/>
                <w:bCs/>
                <w:sz w:val="14"/>
                <w:szCs w:val="14"/>
                <w:lang w:val="es-CO" w:eastAsia="es-CO"/>
              </w:rPr>
            </w:pPr>
            <w:r w:rsidRPr="008437DB">
              <w:rPr>
                <w:rFonts w:ascii="Tahoma" w:eastAsia="Times New Roman" w:hAnsi="Tahoma" w:cs="Tahoma"/>
                <w:b/>
                <w:bCs/>
                <w:sz w:val="14"/>
                <w:szCs w:val="14"/>
                <w:lang w:val="es-CO" w:eastAsia="es-CO"/>
              </w:rPr>
              <w:t>748</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6F4F1F01" w14:textId="77777777" w:rsidR="002755F2" w:rsidRPr="008437DB" w:rsidRDefault="002755F2" w:rsidP="00FD1EA6">
            <w:pPr>
              <w:jc w:val="center"/>
              <w:rPr>
                <w:rFonts w:ascii="Tahoma" w:eastAsia="Times New Roman" w:hAnsi="Tahoma" w:cs="Tahoma"/>
                <w:b/>
                <w:bCs/>
                <w:sz w:val="14"/>
                <w:szCs w:val="14"/>
                <w:lang w:val="es-CO" w:eastAsia="es-CO"/>
              </w:rPr>
            </w:pPr>
            <w:r w:rsidRPr="008437DB">
              <w:rPr>
                <w:rFonts w:ascii="Tahoma" w:eastAsia="Times New Roman" w:hAnsi="Tahoma" w:cs="Tahoma"/>
                <w:b/>
                <w:bCs/>
                <w:sz w:val="14"/>
                <w:szCs w:val="14"/>
                <w:lang w:val="es-CO" w:eastAsia="es-CO"/>
              </w:rPr>
              <w:t>Inoportunidad en el tiempo de respuesta a los derechos de petición realizados por la ciudadanía.</w:t>
            </w:r>
            <w:r w:rsidRPr="008437DB">
              <w:rPr>
                <w:rFonts w:ascii="Tahoma" w:eastAsia="Times New Roman" w:hAnsi="Tahoma" w:cs="Tahoma"/>
                <w:b/>
                <w:bCs/>
                <w:sz w:val="14"/>
                <w:szCs w:val="14"/>
                <w:lang w:val="es-CO" w:eastAsia="es-CO"/>
              </w:rPr>
              <w:br/>
              <w:t>(2017 I).</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9656033"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Visitas técnicas y emisión de informes dentro de los términos de ley.</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512861AA"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100</w:t>
            </w:r>
          </w:p>
        </w:tc>
        <w:tc>
          <w:tcPr>
            <w:tcW w:w="967" w:type="dxa"/>
            <w:tcBorders>
              <w:top w:val="single" w:sz="4" w:space="0" w:color="auto"/>
              <w:left w:val="nil"/>
              <w:bottom w:val="single" w:sz="4" w:space="0" w:color="auto"/>
              <w:right w:val="single" w:sz="4" w:space="0" w:color="auto"/>
            </w:tcBorders>
            <w:shd w:val="clear" w:color="000000" w:fill="FFFFFF"/>
            <w:vAlign w:val="center"/>
            <w:hideMark/>
          </w:tcPr>
          <w:p w14:paraId="15378822"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100</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6E3DDF" w14:textId="77777777" w:rsidR="002755F2" w:rsidRPr="008437DB" w:rsidRDefault="002755F2" w:rsidP="00FD1EA6">
            <w:pPr>
              <w:jc w:val="center"/>
              <w:rPr>
                <w:rFonts w:ascii="Tahoma" w:eastAsia="Times New Roman" w:hAnsi="Tahoma" w:cs="Tahoma"/>
                <w:b/>
                <w:bCs/>
                <w:sz w:val="20"/>
                <w:szCs w:val="20"/>
                <w:lang w:val="es-CO" w:eastAsia="es-CO"/>
              </w:rPr>
            </w:pPr>
            <w:r w:rsidRPr="008437DB">
              <w:rPr>
                <w:rFonts w:ascii="Tahoma" w:eastAsia="Times New Roman" w:hAnsi="Tahoma" w:cs="Tahoma"/>
                <w:b/>
                <w:bCs/>
                <w:sz w:val="20"/>
                <w:szCs w:val="20"/>
                <w:lang w:val="es-CO" w:eastAsia="es-CO"/>
              </w:rPr>
              <w:t>88.2</w:t>
            </w: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14:paraId="36484C5C" w14:textId="77777777" w:rsidR="002755F2" w:rsidRPr="008437DB" w:rsidRDefault="002755F2" w:rsidP="00FD1EA6">
            <w:pPr>
              <w:jc w:val="both"/>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Se evidencia en el sistema el archivo con el cual los funcionarios de la Unidad efectúan el seguimiento y control a los GED y PQR.</w:t>
            </w:r>
          </w:p>
        </w:tc>
      </w:tr>
      <w:tr w:rsidR="002755F2" w:rsidRPr="007066D3" w14:paraId="39C95F9D" w14:textId="77777777" w:rsidTr="005E3A0E">
        <w:trPr>
          <w:trHeight w:val="3320"/>
        </w:trPr>
        <w:tc>
          <w:tcPr>
            <w:tcW w:w="7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7FD9EA" w14:textId="77777777" w:rsidR="002755F2" w:rsidRPr="008437DB" w:rsidRDefault="002755F2" w:rsidP="00FD1EA6">
            <w:pPr>
              <w:jc w:val="center"/>
              <w:rPr>
                <w:rFonts w:ascii="Tahoma" w:eastAsia="Times New Roman" w:hAnsi="Tahoma" w:cs="Tahoma"/>
                <w:b/>
                <w:bCs/>
                <w:sz w:val="14"/>
                <w:szCs w:val="14"/>
                <w:lang w:val="es-CO" w:eastAsia="es-CO"/>
              </w:rPr>
            </w:pPr>
            <w:r w:rsidRPr="008437DB">
              <w:rPr>
                <w:rFonts w:ascii="Tahoma" w:eastAsia="Times New Roman" w:hAnsi="Tahoma" w:cs="Tahoma"/>
                <w:b/>
                <w:bCs/>
                <w:sz w:val="14"/>
                <w:szCs w:val="14"/>
                <w:lang w:val="es-CO" w:eastAsia="es-CO"/>
              </w:rPr>
              <w:t>747</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D7A638" w14:textId="77777777" w:rsidR="002755F2" w:rsidRPr="008437DB" w:rsidRDefault="002755F2" w:rsidP="00FD1EA6">
            <w:pPr>
              <w:jc w:val="center"/>
              <w:rPr>
                <w:rFonts w:ascii="Tahoma" w:eastAsia="Times New Roman" w:hAnsi="Tahoma" w:cs="Tahoma"/>
                <w:b/>
                <w:bCs/>
                <w:sz w:val="14"/>
                <w:szCs w:val="14"/>
                <w:lang w:val="es-CO" w:eastAsia="es-CO"/>
              </w:rPr>
            </w:pPr>
            <w:r w:rsidRPr="008437DB">
              <w:rPr>
                <w:rFonts w:ascii="Tahoma" w:eastAsia="Times New Roman" w:hAnsi="Tahoma" w:cs="Tahoma"/>
                <w:b/>
                <w:bCs/>
                <w:sz w:val="14"/>
                <w:szCs w:val="14"/>
                <w:lang w:val="es-CO" w:eastAsia="es-CO"/>
              </w:rPr>
              <w:t>Posibilidad de no brindar atención efectiva en la ocurrencia de un sismo.</w:t>
            </w:r>
            <w:r w:rsidRPr="008437DB">
              <w:rPr>
                <w:rFonts w:ascii="Tahoma" w:eastAsia="Times New Roman" w:hAnsi="Tahoma" w:cs="Tahoma"/>
                <w:b/>
                <w:bCs/>
                <w:sz w:val="14"/>
                <w:szCs w:val="14"/>
                <w:lang w:val="es-CO" w:eastAsia="es-CO"/>
              </w:rPr>
              <w:br/>
              <w:t>(2017 I).</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10A5BC"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Capacitación permanente a la comunidad e integrantes de organismos de socorro, sobre cómo actuar frente a la ocurrencia de un sismo.</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B2ECA5"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85</w:t>
            </w:r>
          </w:p>
        </w:tc>
        <w:tc>
          <w:tcPr>
            <w:tcW w:w="9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2D5D7E"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68</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E6885A9" w14:textId="77777777" w:rsidR="002755F2" w:rsidRPr="008437DB" w:rsidRDefault="002755F2" w:rsidP="00FD1EA6">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DC8AE6" w14:textId="77777777" w:rsidR="002755F2" w:rsidRPr="008437DB" w:rsidRDefault="002755F2" w:rsidP="00FD1EA6">
            <w:pPr>
              <w:jc w:val="both"/>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Se evidencia Oficio Nro. S-2017-007542 de fecha 19 de Septiembre de 2017, en el cual el Jefe del Grupo Regional de Policía Científica y Criminalística Nro. 3, solicitan al Cuerpo Oficial de Bomberos capacitación sobre el manejo y atención en casos de primeros auxilios y utilización de extintores de referencias ABC y SOLKAFLAM, con su respectiva lista de asistencia.</w:t>
            </w:r>
            <w:r w:rsidRPr="008437DB">
              <w:rPr>
                <w:rFonts w:ascii="Tahoma" w:eastAsia="Times New Roman" w:hAnsi="Tahoma" w:cs="Tahoma"/>
                <w:sz w:val="14"/>
                <w:szCs w:val="14"/>
                <w:lang w:val="es-CO" w:eastAsia="es-CO"/>
              </w:rPr>
              <w:br/>
            </w:r>
            <w:r w:rsidRPr="008437DB">
              <w:rPr>
                <w:rFonts w:ascii="Tahoma" w:eastAsia="Times New Roman" w:hAnsi="Tahoma" w:cs="Tahoma"/>
                <w:sz w:val="14"/>
                <w:szCs w:val="14"/>
                <w:lang w:val="es-CO" w:eastAsia="es-CO"/>
              </w:rPr>
              <w:br/>
              <w:t>Así mismo, Oficio de fecha 02 de Octubre de 2017, en el cual el Gimnasio Los Cerezos, solicita al Cuerpo Oficial de Bomberos apoyo de personal para que pueda orientar la capacitación sobre las prácticas en prevención y extinción de incendios, con su respectiva lista de asistencia.</w:t>
            </w:r>
          </w:p>
        </w:tc>
      </w:tr>
      <w:tr w:rsidR="002755F2" w:rsidRPr="007066D3" w14:paraId="40CFD739" w14:textId="77777777" w:rsidTr="005E3A0E">
        <w:trPr>
          <w:trHeight w:val="2420"/>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7D65DD80" w14:textId="77777777" w:rsidR="002755F2" w:rsidRPr="008437DB" w:rsidRDefault="002755F2" w:rsidP="00FD1EA6">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7EF850A" w14:textId="77777777" w:rsidR="002755F2" w:rsidRPr="008437DB" w:rsidRDefault="002755F2" w:rsidP="00FD1EA6">
            <w:pPr>
              <w:rPr>
                <w:rFonts w:ascii="Tahoma" w:eastAsia="Times New Roman" w:hAnsi="Tahoma" w:cs="Tahoma"/>
                <w:b/>
                <w:bCs/>
                <w:sz w:val="14"/>
                <w:szCs w:val="14"/>
                <w:lang w:val="es-CO" w:eastAsia="es-CO"/>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ACFAF1E"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Realización de simulacros permanentes en el municipio de Manizales.</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1C7DED9D"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0</w:t>
            </w: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2611601A" w14:textId="77777777" w:rsidR="002755F2" w:rsidRPr="008437DB" w:rsidRDefault="002755F2" w:rsidP="00FD1EA6">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3A0848A" w14:textId="77777777" w:rsidR="002755F2" w:rsidRPr="008437DB" w:rsidRDefault="002755F2" w:rsidP="00FD1EA6">
            <w:pPr>
              <w:rPr>
                <w:rFonts w:ascii="Tahoma" w:eastAsia="Times New Roman" w:hAnsi="Tahoma" w:cs="Tahoma"/>
                <w:b/>
                <w:bCs/>
                <w:sz w:val="14"/>
                <w:szCs w:val="14"/>
                <w:lang w:val="es-CO" w:eastAsia="es-CO"/>
              </w:rPr>
            </w:pP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14:paraId="4009535C" w14:textId="77777777" w:rsidR="002755F2" w:rsidRPr="008437DB" w:rsidRDefault="002755F2" w:rsidP="00FD1EA6">
            <w:pPr>
              <w:jc w:val="both"/>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 xml:space="preserve">Dentro del proceso auditor, se pudo verificar que el control debe ser objeto de modificación  por parte del funcionario responsable, situación que ya había sido recomendada en la auditoría de la vigencia 2016 y que no fue acatada por parte de la Unidad. </w:t>
            </w:r>
            <w:r w:rsidRPr="008437DB">
              <w:rPr>
                <w:rFonts w:ascii="Tahoma" w:eastAsia="Times New Roman" w:hAnsi="Tahoma" w:cs="Tahoma"/>
                <w:sz w:val="14"/>
                <w:szCs w:val="14"/>
                <w:lang w:val="es-CO" w:eastAsia="es-CO"/>
              </w:rPr>
              <w:br/>
            </w:r>
            <w:r w:rsidRPr="008437DB">
              <w:rPr>
                <w:rFonts w:ascii="Tahoma" w:eastAsia="Times New Roman" w:hAnsi="Tahoma" w:cs="Tahoma"/>
                <w:sz w:val="14"/>
                <w:szCs w:val="14"/>
                <w:lang w:val="es-CO" w:eastAsia="es-CO"/>
              </w:rPr>
              <w:br/>
              <w:t>Por lo tanto, evaluado nuevamente este Riesgo con el Responsable, se pudo determinar que el control establecido no es pertinente para la administración de este riesgo, motivo por el cual, no fue valorado en la matriz del DAFP.</w:t>
            </w:r>
          </w:p>
        </w:tc>
      </w:tr>
      <w:tr w:rsidR="002755F2" w:rsidRPr="007066D3" w14:paraId="5E94830A" w14:textId="77777777" w:rsidTr="005E3A0E">
        <w:trPr>
          <w:trHeight w:val="1970"/>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008087A4" w14:textId="77777777" w:rsidR="002755F2" w:rsidRPr="008437DB" w:rsidRDefault="002755F2" w:rsidP="00FD1EA6">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DE06190" w14:textId="77777777" w:rsidR="002755F2" w:rsidRPr="008437DB" w:rsidRDefault="002755F2" w:rsidP="00FD1EA6">
            <w:pPr>
              <w:rPr>
                <w:rFonts w:ascii="Tahoma" w:eastAsia="Times New Roman" w:hAnsi="Tahoma" w:cs="Tahoma"/>
                <w:b/>
                <w:bCs/>
                <w:sz w:val="14"/>
                <w:szCs w:val="14"/>
                <w:lang w:val="es-CO" w:eastAsia="es-CO"/>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40BB9FE"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Desarrollo del Plan de Gestión de Riesgo para Manizales.</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50EAFAB2"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100</w:t>
            </w: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61A06C0F" w14:textId="77777777" w:rsidR="002755F2" w:rsidRPr="008437DB" w:rsidRDefault="002755F2" w:rsidP="00FD1EA6">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25E5CC8" w14:textId="77777777" w:rsidR="002755F2" w:rsidRPr="008437DB" w:rsidRDefault="002755F2" w:rsidP="00FD1EA6">
            <w:pPr>
              <w:rPr>
                <w:rFonts w:ascii="Tahoma" w:eastAsia="Times New Roman" w:hAnsi="Tahoma" w:cs="Tahoma"/>
                <w:b/>
                <w:bCs/>
                <w:sz w:val="14"/>
                <w:szCs w:val="14"/>
                <w:lang w:val="es-CO" w:eastAsia="es-CO"/>
              </w:rPr>
            </w:pP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14:paraId="591A3C9F" w14:textId="77777777" w:rsidR="002755F2" w:rsidRPr="008437DB" w:rsidRDefault="002755F2" w:rsidP="00FD1EA6">
            <w:pPr>
              <w:jc w:val="both"/>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Copia del Decreto Nro. 0415 del 23 de Agosto de 2016 "Por medio del cual se adopta el Plan Municipal Gestión del Riesgo de Desastres del Municipio de Manizales".</w:t>
            </w:r>
            <w:r w:rsidRPr="008437DB">
              <w:rPr>
                <w:rFonts w:ascii="Tahoma" w:eastAsia="Times New Roman" w:hAnsi="Tahoma" w:cs="Tahoma"/>
                <w:sz w:val="14"/>
                <w:szCs w:val="14"/>
                <w:lang w:val="es-CO" w:eastAsia="es-CO"/>
              </w:rPr>
              <w:br/>
            </w:r>
            <w:r w:rsidRPr="008437DB">
              <w:rPr>
                <w:rFonts w:ascii="Tahoma" w:eastAsia="Times New Roman" w:hAnsi="Tahoma" w:cs="Tahoma"/>
                <w:sz w:val="14"/>
                <w:szCs w:val="14"/>
                <w:lang w:val="es-CO" w:eastAsia="es-CO"/>
              </w:rPr>
              <w:br/>
              <w:t xml:space="preserve">Se evidencia en la Página Web de la Alcaldía de Manizales, el documento completo </w:t>
            </w:r>
            <w:r w:rsidRPr="008437DB">
              <w:rPr>
                <w:rFonts w:ascii="Tahoma" w:eastAsia="Times New Roman" w:hAnsi="Tahoma" w:cs="Tahoma"/>
                <w:b/>
                <w:bCs/>
                <w:i/>
                <w:iCs/>
                <w:sz w:val="14"/>
                <w:szCs w:val="14"/>
                <w:lang w:val="es-CO" w:eastAsia="es-CO"/>
              </w:rPr>
              <w:t>"Plan Municipal de Gestión del Riesgo de Desastres del Municipio de Manizales"</w:t>
            </w:r>
            <w:r w:rsidRPr="008437DB">
              <w:rPr>
                <w:rFonts w:ascii="Tahoma" w:eastAsia="Times New Roman" w:hAnsi="Tahoma" w:cs="Tahoma"/>
                <w:sz w:val="14"/>
                <w:szCs w:val="14"/>
                <w:lang w:val="es-CO" w:eastAsia="es-CO"/>
              </w:rPr>
              <w:t>.</w:t>
            </w:r>
          </w:p>
        </w:tc>
      </w:tr>
      <w:tr w:rsidR="002755F2" w:rsidRPr="007066D3" w14:paraId="0D2A8F16" w14:textId="77777777" w:rsidTr="005E3A0E">
        <w:trPr>
          <w:trHeight w:val="4850"/>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02740A54" w14:textId="77777777" w:rsidR="002755F2" w:rsidRPr="008437DB" w:rsidRDefault="002755F2" w:rsidP="00FD1EA6">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8BCD703" w14:textId="77777777" w:rsidR="002755F2" w:rsidRPr="008437DB" w:rsidRDefault="002755F2" w:rsidP="00FD1EA6">
            <w:pPr>
              <w:rPr>
                <w:rFonts w:ascii="Tahoma" w:eastAsia="Times New Roman" w:hAnsi="Tahoma" w:cs="Tahoma"/>
                <w:b/>
                <w:bCs/>
                <w:sz w:val="14"/>
                <w:szCs w:val="14"/>
                <w:lang w:val="es-CO" w:eastAsia="es-CO"/>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F916529"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Aseguramiento colectivo a través del Impuesto Predial.</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47E2A2EC"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85</w:t>
            </w: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5C910715" w14:textId="77777777" w:rsidR="002755F2" w:rsidRPr="008437DB" w:rsidRDefault="002755F2" w:rsidP="00FD1EA6">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2C9982E" w14:textId="77777777" w:rsidR="002755F2" w:rsidRPr="008437DB" w:rsidRDefault="002755F2" w:rsidP="00FD1EA6">
            <w:pPr>
              <w:rPr>
                <w:rFonts w:ascii="Tahoma" w:eastAsia="Times New Roman" w:hAnsi="Tahoma" w:cs="Tahoma"/>
                <w:b/>
                <w:bCs/>
                <w:sz w:val="14"/>
                <w:szCs w:val="14"/>
                <w:lang w:val="es-CO" w:eastAsia="es-CO"/>
              </w:rPr>
            </w:pP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14:paraId="4ADFF799" w14:textId="77777777" w:rsidR="002755F2" w:rsidRPr="008437DB" w:rsidRDefault="002755F2" w:rsidP="00FD1EA6">
            <w:pPr>
              <w:jc w:val="both"/>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Copia del Contrato Nro. 1609300567 de fecha 30 de Septiembre de 2016, suscrito entre el Municipio de Manizales y AXA COLPATRIA SEGUROS S.A., cuyo Objeto es:</w:t>
            </w:r>
            <w:r w:rsidRPr="008437DB">
              <w:rPr>
                <w:rFonts w:ascii="Tahoma" w:eastAsia="Times New Roman" w:hAnsi="Tahoma" w:cs="Tahoma"/>
                <w:b/>
                <w:bCs/>
                <w:i/>
                <w:iCs/>
                <w:sz w:val="14"/>
                <w:szCs w:val="14"/>
                <w:lang w:val="es-CO" w:eastAsia="es-CO"/>
              </w:rPr>
              <w:t xml:space="preserve"> "Proponer un mecanismo de aseguramiento colectivo de los inmuebles construidos ubicados en el perímetro del Municipio de Manizales, tanto urbanos como rurales, con el fin de indemnizar a los asegurados con sujeción a las condiciones de la póliza, por las pérdidas que sufran los inmuebles involucrados en dicho instrumento de transferencia, a causa de los daños que se presenten como consecuencia de eventos considerados en la misma"</w:t>
            </w:r>
            <w:r w:rsidRPr="008437DB">
              <w:rPr>
                <w:rFonts w:ascii="Tahoma" w:eastAsia="Times New Roman" w:hAnsi="Tahoma" w:cs="Tahoma"/>
                <w:sz w:val="14"/>
                <w:szCs w:val="14"/>
                <w:lang w:val="es-CO" w:eastAsia="es-CO"/>
              </w:rPr>
              <w:t>; Y el cual se extenderá hasta el 31 de Diciembre de 2020.</w:t>
            </w:r>
            <w:r w:rsidRPr="008437DB">
              <w:rPr>
                <w:rFonts w:ascii="Tahoma" w:eastAsia="Times New Roman" w:hAnsi="Tahoma" w:cs="Tahoma"/>
                <w:sz w:val="14"/>
                <w:szCs w:val="14"/>
                <w:lang w:val="es-CO" w:eastAsia="es-CO"/>
              </w:rPr>
              <w:br/>
            </w:r>
            <w:r w:rsidRPr="008437DB">
              <w:rPr>
                <w:rFonts w:ascii="Tahoma" w:eastAsia="Times New Roman" w:hAnsi="Tahoma" w:cs="Tahoma"/>
                <w:sz w:val="14"/>
                <w:szCs w:val="14"/>
                <w:lang w:val="es-CO" w:eastAsia="es-CO"/>
              </w:rPr>
              <w:br/>
              <w:t>Se evidencia correo electrónico de fecha 06 de Octubre de 2017, en el cual la Unidad de Rentas envía el archivo con el Análisis de pagos con seguro correspo</w:t>
            </w:r>
            <w:r w:rsidRPr="007066D3">
              <w:rPr>
                <w:rFonts w:ascii="Tahoma" w:eastAsia="Times New Roman" w:hAnsi="Tahoma" w:cs="Tahoma"/>
                <w:sz w:val="14"/>
                <w:szCs w:val="14"/>
                <w:lang w:val="es-CO" w:eastAsia="es-CO"/>
              </w:rPr>
              <w:t>n</w:t>
            </w:r>
            <w:r w:rsidRPr="008437DB">
              <w:rPr>
                <w:rFonts w:ascii="Tahoma" w:eastAsia="Times New Roman" w:hAnsi="Tahoma" w:cs="Tahoma"/>
                <w:sz w:val="14"/>
                <w:szCs w:val="14"/>
                <w:lang w:val="es-CO" w:eastAsia="es-CO"/>
              </w:rPr>
              <w:t>diente al impuesto predial unificado y que fueron registrados durante el mes de septiembre de 2017.</w:t>
            </w:r>
          </w:p>
        </w:tc>
      </w:tr>
      <w:tr w:rsidR="002755F2" w:rsidRPr="007066D3" w14:paraId="02F80813" w14:textId="77777777" w:rsidTr="005E3A0E">
        <w:trPr>
          <w:trHeight w:val="1250"/>
        </w:trPr>
        <w:tc>
          <w:tcPr>
            <w:tcW w:w="7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4C0050D" w14:textId="77777777" w:rsidR="002755F2" w:rsidRPr="008437DB" w:rsidRDefault="002755F2" w:rsidP="00FD1EA6">
            <w:pPr>
              <w:jc w:val="center"/>
              <w:rPr>
                <w:rFonts w:ascii="Tahoma" w:eastAsia="Times New Roman" w:hAnsi="Tahoma" w:cs="Tahoma"/>
                <w:b/>
                <w:bCs/>
                <w:sz w:val="14"/>
                <w:szCs w:val="14"/>
                <w:lang w:val="es-CO" w:eastAsia="es-CO"/>
              </w:rPr>
            </w:pPr>
            <w:r w:rsidRPr="008437DB">
              <w:rPr>
                <w:rFonts w:ascii="Tahoma" w:eastAsia="Times New Roman" w:hAnsi="Tahoma" w:cs="Tahoma"/>
                <w:b/>
                <w:bCs/>
                <w:sz w:val="14"/>
                <w:szCs w:val="14"/>
                <w:lang w:val="es-CO" w:eastAsia="es-CO"/>
              </w:rPr>
              <w:t>746</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58E9731" w14:textId="77777777" w:rsidR="002755F2" w:rsidRPr="008437DB" w:rsidRDefault="002755F2" w:rsidP="00FD1EA6">
            <w:pPr>
              <w:jc w:val="center"/>
              <w:rPr>
                <w:rFonts w:ascii="Tahoma" w:eastAsia="Times New Roman" w:hAnsi="Tahoma" w:cs="Tahoma"/>
                <w:b/>
                <w:bCs/>
                <w:sz w:val="14"/>
                <w:szCs w:val="14"/>
                <w:lang w:val="es-CO" w:eastAsia="es-CO"/>
              </w:rPr>
            </w:pPr>
            <w:r w:rsidRPr="008437DB">
              <w:rPr>
                <w:rFonts w:ascii="Tahoma" w:eastAsia="Times New Roman" w:hAnsi="Tahoma" w:cs="Tahoma"/>
                <w:b/>
                <w:bCs/>
                <w:sz w:val="14"/>
                <w:szCs w:val="14"/>
                <w:lang w:val="es-CO" w:eastAsia="es-CO"/>
              </w:rPr>
              <w:t>Inoportunidad en la atención de la emergencia.</w:t>
            </w:r>
            <w:r w:rsidRPr="008437DB">
              <w:rPr>
                <w:rFonts w:ascii="Tahoma" w:eastAsia="Times New Roman" w:hAnsi="Tahoma" w:cs="Tahoma"/>
                <w:b/>
                <w:bCs/>
                <w:sz w:val="14"/>
                <w:szCs w:val="14"/>
                <w:lang w:val="es-CO" w:eastAsia="es-CO"/>
              </w:rPr>
              <w:br/>
              <w:t>(2017 I).</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0A4B19FB"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En operación la Línea de emergencia 119.</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7E306A3A"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100</w:t>
            </w:r>
          </w:p>
        </w:tc>
        <w:tc>
          <w:tcPr>
            <w:tcW w:w="9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682E2E"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97</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1C05EF9" w14:textId="77777777" w:rsidR="002755F2" w:rsidRPr="008437DB" w:rsidRDefault="002755F2" w:rsidP="00FD1EA6">
            <w:pPr>
              <w:rPr>
                <w:rFonts w:ascii="Tahoma" w:eastAsia="Times New Roman" w:hAnsi="Tahoma" w:cs="Tahoma"/>
                <w:b/>
                <w:bCs/>
                <w:sz w:val="14"/>
                <w:szCs w:val="14"/>
                <w:lang w:val="es-CO" w:eastAsia="es-CO"/>
              </w:rPr>
            </w:pP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14:paraId="1C083C25" w14:textId="77777777" w:rsidR="002755F2" w:rsidRPr="008437DB" w:rsidRDefault="002755F2" w:rsidP="00FD1EA6">
            <w:pPr>
              <w:jc w:val="both"/>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Se pudo evidenciar a través de llamada el funcionamiento de la línea de emergencia 119.</w:t>
            </w:r>
            <w:r w:rsidRPr="008437DB">
              <w:rPr>
                <w:rFonts w:ascii="Tahoma" w:eastAsia="Times New Roman" w:hAnsi="Tahoma" w:cs="Tahoma"/>
                <w:sz w:val="14"/>
                <w:szCs w:val="14"/>
                <w:lang w:val="es-CO" w:eastAsia="es-CO"/>
              </w:rPr>
              <w:br/>
            </w:r>
            <w:r w:rsidRPr="008437DB">
              <w:rPr>
                <w:rFonts w:ascii="Tahoma" w:eastAsia="Times New Roman" w:hAnsi="Tahoma" w:cs="Tahoma"/>
                <w:sz w:val="14"/>
                <w:szCs w:val="14"/>
                <w:lang w:val="es-CO" w:eastAsia="es-CO"/>
              </w:rPr>
              <w:br/>
              <w:t>Copia del documento: "Procedimientos Operativos Normalizados - Cuerpo Oficial de Bomberos de Manizales".</w:t>
            </w:r>
          </w:p>
        </w:tc>
      </w:tr>
      <w:tr w:rsidR="002755F2" w:rsidRPr="007066D3" w14:paraId="2AC5BE2E" w14:textId="77777777" w:rsidTr="005E3A0E">
        <w:trPr>
          <w:trHeight w:val="1610"/>
        </w:trPr>
        <w:tc>
          <w:tcPr>
            <w:tcW w:w="725" w:type="dxa"/>
            <w:vMerge/>
            <w:tcBorders>
              <w:top w:val="nil"/>
              <w:left w:val="single" w:sz="4" w:space="0" w:color="auto"/>
              <w:bottom w:val="single" w:sz="4" w:space="0" w:color="auto"/>
              <w:right w:val="single" w:sz="4" w:space="0" w:color="auto"/>
            </w:tcBorders>
            <w:vAlign w:val="center"/>
            <w:hideMark/>
          </w:tcPr>
          <w:p w14:paraId="005A6FF6" w14:textId="77777777" w:rsidR="002755F2" w:rsidRPr="008437DB" w:rsidRDefault="002755F2" w:rsidP="00FD1EA6">
            <w:pPr>
              <w:rPr>
                <w:rFonts w:ascii="Tahoma" w:eastAsia="Times New Roman" w:hAnsi="Tahoma" w:cs="Tahoma"/>
                <w:b/>
                <w:bCs/>
                <w:sz w:val="14"/>
                <w:szCs w:val="14"/>
                <w:lang w:val="es-CO" w:eastAsia="es-CO"/>
              </w:rPr>
            </w:pPr>
          </w:p>
        </w:tc>
        <w:tc>
          <w:tcPr>
            <w:tcW w:w="1440" w:type="dxa"/>
            <w:vMerge/>
            <w:tcBorders>
              <w:top w:val="nil"/>
              <w:left w:val="single" w:sz="4" w:space="0" w:color="auto"/>
              <w:bottom w:val="single" w:sz="4" w:space="0" w:color="auto"/>
              <w:right w:val="single" w:sz="4" w:space="0" w:color="auto"/>
            </w:tcBorders>
            <w:vAlign w:val="center"/>
            <w:hideMark/>
          </w:tcPr>
          <w:p w14:paraId="2885E68B" w14:textId="77777777" w:rsidR="002755F2" w:rsidRPr="008437DB" w:rsidRDefault="002755F2" w:rsidP="00FD1EA6">
            <w:pPr>
              <w:rPr>
                <w:rFonts w:ascii="Tahoma" w:eastAsia="Times New Roman" w:hAnsi="Tahoma" w:cs="Tahoma"/>
                <w:b/>
                <w:bCs/>
                <w:sz w:val="14"/>
                <w:szCs w:val="14"/>
                <w:lang w:val="es-CO" w:eastAsia="es-CO"/>
              </w:rPr>
            </w:pPr>
          </w:p>
        </w:tc>
        <w:tc>
          <w:tcPr>
            <w:tcW w:w="1260" w:type="dxa"/>
            <w:tcBorders>
              <w:top w:val="nil"/>
              <w:left w:val="nil"/>
              <w:bottom w:val="single" w:sz="4" w:space="0" w:color="auto"/>
              <w:right w:val="single" w:sz="4" w:space="0" w:color="auto"/>
            </w:tcBorders>
            <w:shd w:val="clear" w:color="000000" w:fill="FFFFFF"/>
            <w:vAlign w:val="center"/>
            <w:hideMark/>
          </w:tcPr>
          <w:p w14:paraId="33EA397C"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Ubicación de máquinas extintoras en sitios estratégicos de la ciudad, alejados de la congestión vial.</w:t>
            </w:r>
          </w:p>
        </w:tc>
        <w:tc>
          <w:tcPr>
            <w:tcW w:w="1193" w:type="dxa"/>
            <w:tcBorders>
              <w:top w:val="nil"/>
              <w:left w:val="nil"/>
              <w:bottom w:val="single" w:sz="4" w:space="0" w:color="auto"/>
              <w:right w:val="single" w:sz="4" w:space="0" w:color="auto"/>
            </w:tcBorders>
            <w:shd w:val="clear" w:color="000000" w:fill="FFFFFF"/>
            <w:vAlign w:val="center"/>
            <w:hideMark/>
          </w:tcPr>
          <w:p w14:paraId="3BAC0F35"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100</w:t>
            </w: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52D030D4" w14:textId="77777777" w:rsidR="002755F2" w:rsidRPr="008437DB" w:rsidRDefault="002755F2" w:rsidP="00FD1EA6">
            <w:pPr>
              <w:rPr>
                <w:rFonts w:ascii="Tahoma" w:eastAsia="Times New Roman" w:hAnsi="Tahoma" w:cs="Tahoma"/>
                <w:sz w:val="14"/>
                <w:szCs w:val="14"/>
                <w:lang w:val="es-CO" w:eastAsia="es-CO"/>
              </w:rPr>
            </w:pPr>
          </w:p>
        </w:tc>
        <w:tc>
          <w:tcPr>
            <w:tcW w:w="900" w:type="dxa"/>
            <w:vMerge/>
            <w:tcBorders>
              <w:top w:val="nil"/>
              <w:left w:val="single" w:sz="4" w:space="0" w:color="auto"/>
              <w:bottom w:val="single" w:sz="4" w:space="0" w:color="auto"/>
              <w:right w:val="single" w:sz="4" w:space="0" w:color="auto"/>
            </w:tcBorders>
            <w:vAlign w:val="center"/>
            <w:hideMark/>
          </w:tcPr>
          <w:p w14:paraId="17EE2749" w14:textId="77777777" w:rsidR="002755F2" w:rsidRPr="008437DB" w:rsidRDefault="002755F2" w:rsidP="00FD1EA6">
            <w:pPr>
              <w:rPr>
                <w:rFonts w:ascii="Tahoma" w:eastAsia="Times New Roman" w:hAnsi="Tahoma" w:cs="Tahoma"/>
                <w:b/>
                <w:bCs/>
                <w:sz w:val="14"/>
                <w:szCs w:val="14"/>
                <w:lang w:val="es-CO" w:eastAsia="es-CO"/>
              </w:rPr>
            </w:pPr>
          </w:p>
        </w:tc>
        <w:tc>
          <w:tcPr>
            <w:tcW w:w="2700" w:type="dxa"/>
            <w:tcBorders>
              <w:top w:val="nil"/>
              <w:left w:val="nil"/>
              <w:bottom w:val="single" w:sz="4" w:space="0" w:color="auto"/>
              <w:right w:val="single" w:sz="4" w:space="0" w:color="auto"/>
            </w:tcBorders>
            <w:shd w:val="clear" w:color="000000" w:fill="FFFFFF"/>
            <w:vAlign w:val="center"/>
            <w:hideMark/>
          </w:tcPr>
          <w:p w14:paraId="2665CF12" w14:textId="77777777" w:rsidR="002755F2" w:rsidRPr="008437DB" w:rsidRDefault="002755F2" w:rsidP="00FD1EA6">
            <w:pPr>
              <w:jc w:val="both"/>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 xml:space="preserve">Se evidencia el Documento físico </w:t>
            </w:r>
            <w:r w:rsidRPr="008437DB">
              <w:rPr>
                <w:rFonts w:ascii="Tahoma" w:eastAsia="Times New Roman" w:hAnsi="Tahoma" w:cs="Tahoma"/>
                <w:b/>
                <w:bCs/>
                <w:i/>
                <w:iCs/>
                <w:sz w:val="14"/>
                <w:szCs w:val="14"/>
                <w:lang w:val="es-CO" w:eastAsia="es-CO"/>
              </w:rPr>
              <w:t>"Procedimientos Operativos Normalizados - Cuerpo Oficial de Bomberos de Manizales" - Pro</w:t>
            </w:r>
            <w:r w:rsidRPr="007066D3">
              <w:rPr>
                <w:rFonts w:ascii="Tahoma" w:eastAsia="Times New Roman" w:hAnsi="Tahoma" w:cs="Tahoma"/>
                <w:b/>
                <w:bCs/>
                <w:i/>
                <w:iCs/>
                <w:sz w:val="14"/>
                <w:szCs w:val="14"/>
                <w:lang w:val="es-CO" w:eastAsia="es-CO"/>
              </w:rPr>
              <w:t>to</w:t>
            </w:r>
            <w:r w:rsidRPr="008437DB">
              <w:rPr>
                <w:rFonts w:ascii="Tahoma" w:eastAsia="Times New Roman" w:hAnsi="Tahoma" w:cs="Tahoma"/>
                <w:b/>
                <w:bCs/>
                <w:i/>
                <w:iCs/>
                <w:sz w:val="14"/>
                <w:szCs w:val="14"/>
                <w:lang w:val="es-CO" w:eastAsia="es-CO"/>
              </w:rPr>
              <w:t>colo Nro. 02. Sistema de Alarmas para Atención de Emergencias</w:t>
            </w:r>
            <w:r w:rsidRPr="008437DB">
              <w:rPr>
                <w:rFonts w:ascii="Tahoma" w:eastAsia="Times New Roman" w:hAnsi="Tahoma" w:cs="Tahoma"/>
                <w:sz w:val="14"/>
                <w:szCs w:val="14"/>
                <w:lang w:val="es-CO" w:eastAsia="es-CO"/>
              </w:rPr>
              <w:t xml:space="preserve">, el cual es acatado por cada Estación de Bomberos de la ciudad.  </w:t>
            </w:r>
          </w:p>
        </w:tc>
      </w:tr>
      <w:tr w:rsidR="002755F2" w:rsidRPr="007066D3" w14:paraId="3832DE92" w14:textId="77777777" w:rsidTr="005E3A0E">
        <w:trPr>
          <w:trHeight w:val="1610"/>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7F1DBFFA" w14:textId="77777777" w:rsidR="002755F2" w:rsidRPr="008437DB" w:rsidRDefault="002755F2" w:rsidP="00FD1EA6">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35ACEC9" w14:textId="77777777" w:rsidR="002755F2" w:rsidRPr="008437DB" w:rsidRDefault="002755F2" w:rsidP="00FD1EA6">
            <w:pPr>
              <w:rPr>
                <w:rFonts w:ascii="Tahoma" w:eastAsia="Times New Roman" w:hAnsi="Tahoma" w:cs="Tahoma"/>
                <w:b/>
                <w:bCs/>
                <w:sz w:val="14"/>
                <w:szCs w:val="14"/>
                <w:lang w:val="es-CO" w:eastAsia="es-CO"/>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3DBBBD53"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Articulación institucional con la Secretaría de Tránsito, para garantizar el despeje de las vías en el momento que se requiera.</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665AFDDB"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85</w:t>
            </w: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4BC99931" w14:textId="77777777" w:rsidR="002755F2" w:rsidRPr="008437DB" w:rsidRDefault="002755F2" w:rsidP="00FD1EA6">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006D674" w14:textId="77777777" w:rsidR="002755F2" w:rsidRPr="008437DB" w:rsidRDefault="002755F2" w:rsidP="00FD1EA6">
            <w:pPr>
              <w:rPr>
                <w:rFonts w:ascii="Tahoma" w:eastAsia="Times New Roman" w:hAnsi="Tahoma" w:cs="Tahoma"/>
                <w:b/>
                <w:bCs/>
                <w:sz w:val="14"/>
                <w:szCs w:val="14"/>
                <w:lang w:val="es-CO" w:eastAsia="es-CO"/>
              </w:rPr>
            </w:pP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14:paraId="715DD7F6" w14:textId="77777777" w:rsidR="002755F2" w:rsidRPr="008437DB" w:rsidRDefault="002755F2" w:rsidP="00FD1EA6">
            <w:pPr>
              <w:jc w:val="both"/>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 xml:space="preserve">Se evidencia articulación entre la Secretaría de Tránsito y Transporte y el Cuerpo Oficial de Bomberos, en el momento en que se solicita el apoyo para el despeje de las vías en la ciudad. </w:t>
            </w:r>
          </w:p>
        </w:tc>
      </w:tr>
      <w:tr w:rsidR="002755F2" w:rsidRPr="007066D3" w14:paraId="008591EC" w14:textId="77777777" w:rsidTr="005E3A0E">
        <w:trPr>
          <w:trHeight w:val="3950"/>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12915797" w14:textId="77777777" w:rsidR="002755F2" w:rsidRPr="008437DB" w:rsidRDefault="002755F2" w:rsidP="00FD1EA6">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CD9F972" w14:textId="77777777" w:rsidR="002755F2" w:rsidRPr="008437DB" w:rsidRDefault="002755F2" w:rsidP="00FD1EA6">
            <w:pPr>
              <w:rPr>
                <w:rFonts w:ascii="Tahoma" w:eastAsia="Times New Roman" w:hAnsi="Tahoma" w:cs="Tahoma"/>
                <w:b/>
                <w:bCs/>
                <w:sz w:val="14"/>
                <w:szCs w:val="14"/>
                <w:lang w:val="es-CO" w:eastAsia="es-CO"/>
              </w:rPr>
            </w:pP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37019"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 xml:space="preserve">Mantenimiento preventivo y correctivo permanente del parque automotor del Cuerpo Oficial de Bomberos. </w:t>
            </w:r>
          </w:p>
        </w:tc>
        <w:tc>
          <w:tcPr>
            <w:tcW w:w="1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00EEE"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100</w:t>
            </w: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35B97B82" w14:textId="77777777" w:rsidR="002755F2" w:rsidRPr="008437DB" w:rsidRDefault="002755F2" w:rsidP="00FD1EA6">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7C3EE4D" w14:textId="77777777" w:rsidR="002755F2" w:rsidRPr="008437DB" w:rsidRDefault="002755F2" w:rsidP="00FD1EA6">
            <w:pPr>
              <w:rPr>
                <w:rFonts w:ascii="Tahoma" w:eastAsia="Times New Roman" w:hAnsi="Tahoma" w:cs="Tahoma"/>
                <w:b/>
                <w:bCs/>
                <w:sz w:val="14"/>
                <w:szCs w:val="14"/>
                <w:lang w:val="es-CO" w:eastAsia="es-CO"/>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9C775" w14:textId="77777777" w:rsidR="002755F2" w:rsidRPr="008437DB" w:rsidRDefault="002755F2" w:rsidP="00FD1EA6">
            <w:pPr>
              <w:jc w:val="both"/>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 xml:space="preserve">Se evidencia el Contrato Nro. 1705220374 de fecha 22 de Mayo de 2017, suscrito entre el Municipio de Manizales y Carlos Alberto Salazar Castaño, cuyo objeto es: </w:t>
            </w:r>
            <w:r w:rsidRPr="008437DB">
              <w:rPr>
                <w:rFonts w:ascii="Tahoma" w:eastAsia="Times New Roman" w:hAnsi="Tahoma" w:cs="Tahoma"/>
                <w:b/>
                <w:bCs/>
                <w:i/>
                <w:iCs/>
                <w:sz w:val="14"/>
                <w:szCs w:val="14"/>
                <w:lang w:val="es-CO" w:eastAsia="es-CO"/>
              </w:rPr>
              <w:t>"Mantenimiento preventivo y correctivo, incluyendo mano de obra y repuestos para los vehículos de propiedad y/o asignados al control y regulación del tránsito y transporte del Municipio de Manizales y los vehículos del Cuerpo Oficial de Bomberos"</w:t>
            </w:r>
            <w:r w:rsidRPr="008437DB">
              <w:rPr>
                <w:rFonts w:ascii="Tahoma" w:eastAsia="Times New Roman" w:hAnsi="Tahoma" w:cs="Tahoma"/>
                <w:sz w:val="14"/>
                <w:szCs w:val="14"/>
                <w:lang w:val="es-CO" w:eastAsia="es-CO"/>
              </w:rPr>
              <w:t>.</w:t>
            </w:r>
            <w:r w:rsidRPr="008437DB">
              <w:rPr>
                <w:rFonts w:ascii="Tahoma" w:eastAsia="Times New Roman" w:hAnsi="Tahoma" w:cs="Tahoma"/>
                <w:sz w:val="14"/>
                <w:szCs w:val="14"/>
                <w:lang w:val="es-CO" w:eastAsia="es-CO"/>
              </w:rPr>
              <w:br/>
            </w:r>
            <w:r w:rsidRPr="008437DB">
              <w:rPr>
                <w:rFonts w:ascii="Tahoma" w:eastAsia="Times New Roman" w:hAnsi="Tahoma" w:cs="Tahoma"/>
                <w:sz w:val="14"/>
                <w:szCs w:val="14"/>
                <w:lang w:val="es-CO" w:eastAsia="es-CO"/>
              </w:rPr>
              <w:br/>
              <w:t xml:space="preserve">Se observa el Formato PSI-SAM-FR-02 Versión 2 denominado: </w:t>
            </w:r>
            <w:r w:rsidRPr="008437DB">
              <w:rPr>
                <w:rFonts w:ascii="Tahoma" w:eastAsia="Times New Roman" w:hAnsi="Tahoma" w:cs="Tahoma"/>
                <w:b/>
                <w:bCs/>
                <w:i/>
                <w:iCs/>
                <w:sz w:val="14"/>
                <w:szCs w:val="14"/>
                <w:lang w:val="es-CO" w:eastAsia="es-CO"/>
              </w:rPr>
              <w:t>"Requerimiento para mantenimiento de vehículos del Cuerpo Oficial de Bomberos Manizales"</w:t>
            </w:r>
            <w:r w:rsidRPr="008437DB">
              <w:rPr>
                <w:rFonts w:ascii="Tahoma" w:eastAsia="Times New Roman" w:hAnsi="Tahoma" w:cs="Tahoma"/>
                <w:sz w:val="14"/>
                <w:szCs w:val="14"/>
                <w:lang w:val="es-CO" w:eastAsia="es-CO"/>
              </w:rPr>
              <w:t>, debidamente diligenciado de fecha 18 de Agosto de 2017, en el cual confirman que la máquina 21 se encuentra fuera de servicio por  motivo de fuga de líquido hidráulico en la caja de dirección.</w:t>
            </w:r>
          </w:p>
        </w:tc>
      </w:tr>
      <w:tr w:rsidR="002755F2" w:rsidRPr="007066D3" w14:paraId="776D9B1B" w14:textId="77777777" w:rsidTr="005E3A0E">
        <w:trPr>
          <w:trHeight w:val="1790"/>
        </w:trPr>
        <w:tc>
          <w:tcPr>
            <w:tcW w:w="725" w:type="dxa"/>
            <w:vMerge/>
            <w:tcBorders>
              <w:top w:val="single" w:sz="4" w:space="0" w:color="auto"/>
              <w:left w:val="single" w:sz="4" w:space="0" w:color="auto"/>
              <w:bottom w:val="single" w:sz="4" w:space="0" w:color="000000"/>
              <w:right w:val="single" w:sz="4" w:space="0" w:color="auto"/>
            </w:tcBorders>
            <w:vAlign w:val="center"/>
            <w:hideMark/>
          </w:tcPr>
          <w:p w14:paraId="1F3BC9FA" w14:textId="77777777" w:rsidR="002755F2" w:rsidRPr="008437DB" w:rsidRDefault="002755F2" w:rsidP="00FD1EA6">
            <w:pPr>
              <w:rPr>
                <w:rFonts w:ascii="Tahoma" w:eastAsia="Times New Roman" w:hAnsi="Tahoma" w:cs="Tahoma"/>
                <w:b/>
                <w:bCs/>
                <w:sz w:val="14"/>
                <w:szCs w:val="14"/>
                <w:lang w:val="es-CO" w:eastAsia="es-CO"/>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53C03AFC" w14:textId="77777777" w:rsidR="002755F2" w:rsidRPr="008437DB" w:rsidRDefault="002755F2" w:rsidP="00FD1EA6">
            <w:pPr>
              <w:rPr>
                <w:rFonts w:ascii="Tahoma" w:eastAsia="Times New Roman" w:hAnsi="Tahoma" w:cs="Tahoma"/>
                <w:b/>
                <w:bCs/>
                <w:sz w:val="14"/>
                <w:szCs w:val="14"/>
                <w:lang w:val="es-CO" w:eastAsia="es-CO"/>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0A3BF9C"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Estrategia para la movilización de los vehículos para atender la emergencia.</w:t>
            </w:r>
          </w:p>
        </w:tc>
        <w:tc>
          <w:tcPr>
            <w:tcW w:w="1193" w:type="dxa"/>
            <w:tcBorders>
              <w:top w:val="single" w:sz="4" w:space="0" w:color="auto"/>
              <w:left w:val="nil"/>
              <w:bottom w:val="single" w:sz="4" w:space="0" w:color="auto"/>
              <w:right w:val="single" w:sz="4" w:space="0" w:color="auto"/>
            </w:tcBorders>
            <w:shd w:val="clear" w:color="000000" w:fill="FFFFFF"/>
            <w:vAlign w:val="center"/>
            <w:hideMark/>
          </w:tcPr>
          <w:p w14:paraId="74FA8E99" w14:textId="77777777" w:rsidR="002755F2" w:rsidRPr="008437DB" w:rsidRDefault="002755F2" w:rsidP="00FD1EA6">
            <w:pPr>
              <w:jc w:val="center"/>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100</w:t>
            </w: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4B3D75FF" w14:textId="77777777" w:rsidR="002755F2" w:rsidRPr="008437DB" w:rsidRDefault="002755F2" w:rsidP="00FD1EA6">
            <w:pPr>
              <w:rPr>
                <w:rFonts w:ascii="Tahoma" w:eastAsia="Times New Roman" w:hAnsi="Tahoma" w:cs="Tahoma"/>
                <w:sz w:val="14"/>
                <w:szCs w:val="14"/>
                <w:lang w:val="es-CO" w:eastAsia="es-CO"/>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FE49F91" w14:textId="77777777" w:rsidR="002755F2" w:rsidRPr="008437DB" w:rsidRDefault="002755F2" w:rsidP="00FD1EA6">
            <w:pPr>
              <w:rPr>
                <w:rFonts w:ascii="Tahoma" w:eastAsia="Times New Roman" w:hAnsi="Tahoma" w:cs="Tahoma"/>
                <w:b/>
                <w:bCs/>
                <w:sz w:val="14"/>
                <w:szCs w:val="14"/>
                <w:lang w:val="es-CO" w:eastAsia="es-CO"/>
              </w:rPr>
            </w:pPr>
          </w:p>
        </w:tc>
        <w:tc>
          <w:tcPr>
            <w:tcW w:w="2700" w:type="dxa"/>
            <w:tcBorders>
              <w:top w:val="single" w:sz="4" w:space="0" w:color="auto"/>
              <w:left w:val="nil"/>
              <w:bottom w:val="single" w:sz="4" w:space="0" w:color="auto"/>
              <w:right w:val="single" w:sz="4" w:space="0" w:color="auto"/>
            </w:tcBorders>
            <w:shd w:val="clear" w:color="000000" w:fill="FFFFFF"/>
            <w:vAlign w:val="center"/>
            <w:hideMark/>
          </w:tcPr>
          <w:p w14:paraId="50CA2EAE" w14:textId="77777777" w:rsidR="002755F2" w:rsidRPr="008437DB" w:rsidRDefault="002755F2" w:rsidP="00FD1EA6">
            <w:pPr>
              <w:jc w:val="both"/>
              <w:rPr>
                <w:rFonts w:ascii="Tahoma" w:eastAsia="Times New Roman" w:hAnsi="Tahoma" w:cs="Tahoma"/>
                <w:sz w:val="14"/>
                <w:szCs w:val="14"/>
                <w:lang w:val="es-CO" w:eastAsia="es-CO"/>
              </w:rPr>
            </w:pPr>
            <w:r w:rsidRPr="008437DB">
              <w:rPr>
                <w:rFonts w:ascii="Tahoma" w:eastAsia="Times New Roman" w:hAnsi="Tahoma" w:cs="Tahoma"/>
                <w:sz w:val="14"/>
                <w:szCs w:val="14"/>
                <w:lang w:val="es-CO" w:eastAsia="es-CO"/>
              </w:rPr>
              <w:t xml:space="preserve">Se evidencia el Documento: </w:t>
            </w:r>
            <w:r w:rsidRPr="008437DB">
              <w:rPr>
                <w:rFonts w:ascii="Tahoma" w:eastAsia="Times New Roman" w:hAnsi="Tahoma" w:cs="Tahoma"/>
                <w:b/>
                <w:bCs/>
                <w:i/>
                <w:iCs/>
                <w:sz w:val="14"/>
                <w:szCs w:val="14"/>
                <w:lang w:val="es-CO" w:eastAsia="es-CO"/>
              </w:rPr>
              <w:t xml:space="preserve">"Procedimientos Operativos Normalizados - Cuerpo Oficial de Bomberos de Manizales" - </w:t>
            </w:r>
            <w:r w:rsidRPr="008437DB">
              <w:rPr>
                <w:rFonts w:ascii="Tahoma" w:eastAsia="Times New Roman" w:hAnsi="Tahoma" w:cs="Tahoma"/>
                <w:sz w:val="14"/>
                <w:szCs w:val="14"/>
                <w:lang w:val="es-CO" w:eastAsia="es-CO"/>
              </w:rPr>
              <w:t xml:space="preserve"> Pro</w:t>
            </w:r>
            <w:r w:rsidRPr="007066D3">
              <w:rPr>
                <w:rFonts w:ascii="Tahoma" w:eastAsia="Times New Roman" w:hAnsi="Tahoma" w:cs="Tahoma"/>
                <w:sz w:val="14"/>
                <w:szCs w:val="14"/>
                <w:lang w:val="es-CO" w:eastAsia="es-CO"/>
              </w:rPr>
              <w:t>to</w:t>
            </w:r>
            <w:r w:rsidRPr="008437DB">
              <w:rPr>
                <w:rFonts w:ascii="Tahoma" w:eastAsia="Times New Roman" w:hAnsi="Tahoma" w:cs="Tahoma"/>
                <w:sz w:val="14"/>
                <w:szCs w:val="14"/>
                <w:lang w:val="es-CO" w:eastAsia="es-CO"/>
              </w:rPr>
              <w:t xml:space="preserve">colo Nro. 03. </w:t>
            </w:r>
            <w:r w:rsidRPr="008437DB">
              <w:rPr>
                <w:rFonts w:ascii="Tahoma" w:eastAsia="Times New Roman" w:hAnsi="Tahoma" w:cs="Tahoma"/>
                <w:b/>
                <w:bCs/>
                <w:i/>
                <w:iCs/>
                <w:sz w:val="14"/>
                <w:szCs w:val="14"/>
                <w:lang w:val="es-CO" w:eastAsia="es-CO"/>
              </w:rPr>
              <w:t>"Procedimientos en la Sala de Máquinas y en el desplazamiento hacia y desde el lugar de la emergencia"</w:t>
            </w:r>
            <w:r w:rsidRPr="008437DB">
              <w:rPr>
                <w:rFonts w:ascii="Tahoma" w:eastAsia="Times New Roman" w:hAnsi="Tahoma" w:cs="Tahoma"/>
                <w:sz w:val="14"/>
                <w:szCs w:val="14"/>
                <w:lang w:val="es-CO" w:eastAsia="es-CO"/>
              </w:rPr>
              <w:t>,</w:t>
            </w:r>
            <w:r w:rsidRPr="008437DB">
              <w:rPr>
                <w:rFonts w:ascii="Tahoma" w:eastAsia="Times New Roman" w:hAnsi="Tahoma" w:cs="Tahoma"/>
                <w:sz w:val="14"/>
                <w:szCs w:val="14"/>
                <w:lang w:val="es-CO" w:eastAsia="es-CO"/>
              </w:rPr>
              <w:br/>
              <w:t xml:space="preserve">el cual es acatado por cada Estación de Bomberos de la ciudad.  </w:t>
            </w:r>
          </w:p>
        </w:tc>
      </w:tr>
    </w:tbl>
    <w:p w14:paraId="42E4491A" w14:textId="77777777" w:rsidR="002755F2" w:rsidRPr="007066D3" w:rsidRDefault="002755F2" w:rsidP="002755F2">
      <w:pPr>
        <w:rPr>
          <w:rFonts w:ascii="Tahoma" w:hAnsi="Tahoma" w:cs="Tahoma"/>
          <w:b/>
          <w:bCs/>
          <w:sz w:val="22"/>
          <w:szCs w:val="22"/>
          <w:lang w:val="es-CO"/>
        </w:rPr>
      </w:pPr>
    </w:p>
    <w:p w14:paraId="4AD552AC" w14:textId="77777777" w:rsidR="002755F2" w:rsidRPr="007066D3" w:rsidRDefault="002755F2" w:rsidP="002755F2">
      <w:pPr>
        <w:jc w:val="both"/>
        <w:rPr>
          <w:rFonts w:ascii="Tahoma" w:eastAsia="Times New Roman" w:hAnsi="Tahoma" w:cs="Tahoma"/>
          <w:sz w:val="22"/>
          <w:szCs w:val="22"/>
          <w:lang w:val="es-CO" w:eastAsia="es-CO"/>
        </w:rPr>
      </w:pPr>
      <w:r w:rsidRPr="007066D3">
        <w:rPr>
          <w:rFonts w:ascii="Tahoma" w:eastAsia="Times New Roman" w:hAnsi="Tahoma" w:cs="Tahoma"/>
          <w:sz w:val="22"/>
          <w:szCs w:val="22"/>
          <w:lang w:val="es-CO" w:eastAsia="es-CO"/>
        </w:rPr>
        <w:t xml:space="preserve">En conclusión, el Mapa de Riesgos de la Unidad de Gestión del Riesgo - UGR, se encuentra en general en debida forma, cuentan con una adecuada evaluación de los controles de acuerdo a los lineamientos establecidos en la Metodología de la Guía Nro. 18 “Guía Administración del Riesgo” – Versión 2, del Departamento Administrativo de la Función Pública – DAFP.  No obstante, el Riesgo Nro. 747 </w:t>
      </w:r>
      <w:r w:rsidRPr="007066D3">
        <w:rPr>
          <w:rFonts w:ascii="Tahoma" w:eastAsia="Times New Roman" w:hAnsi="Tahoma" w:cs="Tahoma"/>
          <w:b/>
          <w:i/>
          <w:sz w:val="22"/>
          <w:szCs w:val="22"/>
          <w:lang w:val="es-CO" w:eastAsia="es-CO"/>
        </w:rPr>
        <w:t>“Posibilidad de no brindar atención efectiva en la ocurrencia de un sismo”</w:t>
      </w:r>
      <w:r w:rsidRPr="007066D3">
        <w:rPr>
          <w:rFonts w:ascii="Tahoma" w:eastAsia="Times New Roman" w:hAnsi="Tahoma" w:cs="Tahoma"/>
          <w:sz w:val="22"/>
          <w:szCs w:val="22"/>
          <w:lang w:val="es-CO" w:eastAsia="es-CO"/>
        </w:rPr>
        <w:t xml:space="preserve">, presenta el control </w:t>
      </w:r>
      <w:r w:rsidRPr="007066D3">
        <w:rPr>
          <w:rFonts w:ascii="Tahoma" w:eastAsia="Times New Roman" w:hAnsi="Tahoma" w:cs="Tahoma"/>
          <w:b/>
          <w:i/>
          <w:sz w:val="22"/>
          <w:szCs w:val="22"/>
          <w:lang w:val="es-CO" w:eastAsia="es-CO"/>
        </w:rPr>
        <w:t>“Realización de simulacros permanentes en el municipio de Manizales”</w:t>
      </w:r>
      <w:r w:rsidRPr="007066D3">
        <w:rPr>
          <w:rFonts w:ascii="Tahoma" w:eastAsia="Times New Roman" w:hAnsi="Tahoma" w:cs="Tahoma"/>
          <w:sz w:val="22"/>
          <w:szCs w:val="22"/>
          <w:lang w:val="es-CO" w:eastAsia="es-CO"/>
        </w:rPr>
        <w:t xml:space="preserve">, el cual no es pertinente para la administración de este riesgo, toda vez, que dentro del proceso auditor nuevamente se confirmó con los profesionales auditados, que la Unidad de Gestión del Riesgo no es quien realiza los simulacros permanentes en la ciudad, pues su función es más de participación y de apoyo para los casos en que la Oficina de Salud Ocupacional y otras Entidades así lo </w:t>
      </w:r>
      <w:r w:rsidRPr="007066D3">
        <w:rPr>
          <w:rFonts w:ascii="Tahoma" w:eastAsia="Times New Roman" w:hAnsi="Tahoma" w:cs="Tahoma"/>
          <w:sz w:val="22"/>
          <w:szCs w:val="22"/>
          <w:lang w:val="es-CO" w:eastAsia="es-CO"/>
        </w:rPr>
        <w:lastRenderedPageBreak/>
        <w:t>requieran. Por lo tanto, este control no pudo valorarse en la matriz, ya que no se encuentra planteado como en realidad se desarrolla la acción.</w:t>
      </w:r>
    </w:p>
    <w:p w14:paraId="74D15D5C" w14:textId="77777777" w:rsidR="002755F2" w:rsidRPr="007066D3" w:rsidRDefault="002755F2" w:rsidP="002755F2">
      <w:pPr>
        <w:jc w:val="both"/>
        <w:rPr>
          <w:rFonts w:ascii="Tahoma" w:eastAsia="Times New Roman" w:hAnsi="Tahoma" w:cs="Tahoma"/>
          <w:sz w:val="22"/>
          <w:szCs w:val="22"/>
          <w:lang w:val="es-CO" w:eastAsia="es-CO"/>
        </w:rPr>
      </w:pPr>
    </w:p>
    <w:p w14:paraId="1EF77A33" w14:textId="77777777" w:rsidR="002755F2" w:rsidRPr="007066D3" w:rsidRDefault="002755F2" w:rsidP="002755F2">
      <w:pPr>
        <w:jc w:val="both"/>
        <w:rPr>
          <w:rFonts w:ascii="Tahoma" w:eastAsia="Times New Roman" w:hAnsi="Tahoma" w:cs="Tahoma"/>
          <w:sz w:val="22"/>
          <w:szCs w:val="22"/>
          <w:lang w:val="es-CO" w:eastAsia="es-CO"/>
        </w:rPr>
      </w:pPr>
      <w:r w:rsidRPr="007066D3">
        <w:rPr>
          <w:rFonts w:ascii="Tahoma" w:eastAsia="Times New Roman" w:hAnsi="Tahoma" w:cs="Tahoma"/>
          <w:sz w:val="22"/>
          <w:szCs w:val="22"/>
          <w:lang w:val="es-CO" w:eastAsia="es-CO"/>
        </w:rPr>
        <w:t>Ahora bien, dentro del proceso auditor se evidenció que la Unidad no realizó la actualización y socialización de los Riesgos con corte a 31 de Julio de 2017, como lo establece el Decreto 0453 del 14 de Septiembre de 2016; además, dentro de las herramientas para ejercer el control, la Unidad no cuenta con manuales instructivos o procedimientos para algunos de los controles existentes.</w:t>
      </w:r>
      <w:r w:rsidRPr="007066D3">
        <w:rPr>
          <w:rFonts w:ascii="Tahoma" w:hAnsi="Tahoma" w:cs="Tahoma"/>
          <w:bCs/>
          <w:sz w:val="22"/>
          <w:szCs w:val="22"/>
        </w:rPr>
        <w:t xml:space="preserve">  Por todo lo anterior, </w:t>
      </w:r>
      <w:r w:rsidRPr="007066D3">
        <w:rPr>
          <w:rFonts w:ascii="Tahoma" w:eastAsia="Times New Roman" w:hAnsi="Tahoma" w:cs="Tahoma"/>
          <w:sz w:val="22"/>
          <w:szCs w:val="22"/>
          <w:lang w:val="es-CO" w:eastAsia="es-CO"/>
        </w:rPr>
        <w:t xml:space="preserve">la matriz de calificación arrojó un puntaje total de </w:t>
      </w:r>
      <w:r w:rsidRPr="007066D3">
        <w:rPr>
          <w:rFonts w:ascii="Tahoma" w:eastAsia="Times New Roman" w:hAnsi="Tahoma" w:cs="Tahoma"/>
          <w:b/>
          <w:bCs/>
          <w:sz w:val="22"/>
          <w:szCs w:val="22"/>
          <w:lang w:val="es-CO" w:eastAsia="es-CO"/>
        </w:rPr>
        <w:t>88,2</w:t>
      </w:r>
      <w:r w:rsidRPr="007066D3">
        <w:rPr>
          <w:rFonts w:ascii="Tahoma" w:eastAsia="Times New Roman" w:hAnsi="Tahoma" w:cs="Tahoma"/>
          <w:b/>
          <w:bCs/>
          <w:sz w:val="20"/>
          <w:szCs w:val="20"/>
          <w:lang w:val="es-CO" w:eastAsia="es-CO"/>
        </w:rPr>
        <w:t xml:space="preserve"> </w:t>
      </w:r>
      <w:r w:rsidRPr="007066D3">
        <w:rPr>
          <w:rFonts w:ascii="Tahoma" w:eastAsia="Times New Roman" w:hAnsi="Tahoma" w:cs="Tahoma"/>
          <w:sz w:val="22"/>
          <w:szCs w:val="22"/>
          <w:lang w:val="es-CO" w:eastAsia="es-CO"/>
        </w:rPr>
        <w:t xml:space="preserve">sobre </w:t>
      </w:r>
      <w:r w:rsidRPr="007066D3">
        <w:rPr>
          <w:rFonts w:ascii="Tahoma" w:eastAsia="Times New Roman" w:hAnsi="Tahoma" w:cs="Tahoma"/>
          <w:b/>
          <w:sz w:val="22"/>
          <w:szCs w:val="22"/>
          <w:lang w:val="es-CO" w:eastAsia="es-CO"/>
        </w:rPr>
        <w:t>100</w:t>
      </w:r>
      <w:r w:rsidRPr="007066D3">
        <w:rPr>
          <w:rFonts w:ascii="Tahoma" w:eastAsia="Times New Roman" w:hAnsi="Tahoma" w:cs="Tahoma"/>
          <w:sz w:val="22"/>
          <w:szCs w:val="22"/>
          <w:lang w:val="es-CO" w:eastAsia="es-CO"/>
        </w:rPr>
        <w:t xml:space="preserve">. </w:t>
      </w:r>
    </w:p>
    <w:p w14:paraId="1C60AE6B" w14:textId="77777777" w:rsidR="00A97BF0" w:rsidRPr="00C62991" w:rsidRDefault="00A97BF0" w:rsidP="00A71872">
      <w:pPr>
        <w:jc w:val="both"/>
        <w:rPr>
          <w:rFonts w:ascii="Tahoma" w:eastAsia="Times New Roman" w:hAnsi="Tahoma" w:cs="Tahoma"/>
          <w:sz w:val="22"/>
          <w:szCs w:val="22"/>
          <w:lang w:val="es-CO" w:eastAsia="es-CO"/>
        </w:rPr>
      </w:pPr>
    </w:p>
    <w:tbl>
      <w:tblPr>
        <w:tblStyle w:val="Tablaconcuadrcula"/>
        <w:tblW w:w="0" w:type="auto"/>
        <w:tblLook w:val="04A0" w:firstRow="1" w:lastRow="0" w:firstColumn="1" w:lastColumn="0" w:noHBand="0" w:noVBand="1"/>
      </w:tblPr>
      <w:tblGrid>
        <w:gridCol w:w="733"/>
        <w:gridCol w:w="8243"/>
      </w:tblGrid>
      <w:tr w:rsidR="00A71872" w:rsidRPr="00C62991" w14:paraId="191DCF63" w14:textId="77777777" w:rsidTr="00674F33">
        <w:trPr>
          <w:trHeight w:val="525"/>
        </w:trPr>
        <w:tc>
          <w:tcPr>
            <w:tcW w:w="9058" w:type="dxa"/>
            <w:gridSpan w:val="2"/>
            <w:shd w:val="clear" w:color="auto" w:fill="D9D9D9" w:themeFill="background1" w:themeFillShade="D9"/>
            <w:noWrap/>
            <w:vAlign w:val="center"/>
            <w:hideMark/>
          </w:tcPr>
          <w:p w14:paraId="3976AED4" w14:textId="03BC4881" w:rsidR="00A71872" w:rsidRPr="00C62991" w:rsidRDefault="00BF226E" w:rsidP="005D1D08">
            <w:pPr>
              <w:rPr>
                <w:rFonts w:ascii="Tahoma" w:hAnsi="Tahoma" w:cs="Tahoma"/>
                <w:b/>
                <w:bCs/>
                <w:sz w:val="22"/>
                <w:szCs w:val="22"/>
              </w:rPr>
            </w:pPr>
            <w:r>
              <w:rPr>
                <w:rFonts w:ascii="Tahoma" w:hAnsi="Tahoma" w:cs="Tahoma"/>
                <w:b/>
                <w:bCs/>
                <w:sz w:val="22"/>
                <w:szCs w:val="22"/>
              </w:rPr>
              <w:t>4.</w:t>
            </w:r>
            <w:r w:rsidR="005D1D08">
              <w:rPr>
                <w:rFonts w:ascii="Tahoma" w:hAnsi="Tahoma" w:cs="Tahoma"/>
                <w:b/>
                <w:bCs/>
                <w:sz w:val="22"/>
                <w:szCs w:val="22"/>
              </w:rPr>
              <w:t>4</w:t>
            </w:r>
            <w:r>
              <w:rPr>
                <w:rFonts w:ascii="Tahoma" w:hAnsi="Tahoma" w:cs="Tahoma"/>
                <w:b/>
                <w:bCs/>
                <w:sz w:val="22"/>
                <w:szCs w:val="22"/>
              </w:rPr>
              <w:t xml:space="preserve"> </w:t>
            </w:r>
            <w:r w:rsidR="00A71872" w:rsidRPr="00C62991">
              <w:rPr>
                <w:rFonts w:ascii="Tahoma" w:hAnsi="Tahoma" w:cs="Tahoma"/>
                <w:b/>
                <w:bCs/>
                <w:sz w:val="22"/>
                <w:szCs w:val="22"/>
              </w:rPr>
              <w:t>HALLAZGOS</w:t>
            </w:r>
          </w:p>
        </w:tc>
      </w:tr>
      <w:tr w:rsidR="00A71872" w:rsidRPr="00C62991" w14:paraId="65CB9D13" w14:textId="77777777" w:rsidTr="00A71872">
        <w:trPr>
          <w:trHeight w:val="525"/>
        </w:trPr>
        <w:tc>
          <w:tcPr>
            <w:tcW w:w="738" w:type="dxa"/>
            <w:noWrap/>
            <w:vAlign w:val="center"/>
            <w:hideMark/>
          </w:tcPr>
          <w:p w14:paraId="27A9D0AC" w14:textId="77777777" w:rsidR="00A71872" w:rsidRPr="00C62991" w:rsidRDefault="00A71872" w:rsidP="00A71872">
            <w:pPr>
              <w:rPr>
                <w:rFonts w:ascii="Tahoma" w:hAnsi="Tahoma" w:cs="Tahoma"/>
                <w:b/>
                <w:bCs/>
                <w:sz w:val="22"/>
                <w:szCs w:val="22"/>
              </w:rPr>
            </w:pPr>
            <w:r w:rsidRPr="00C62991">
              <w:rPr>
                <w:rFonts w:ascii="Tahoma" w:hAnsi="Tahoma" w:cs="Tahoma"/>
                <w:b/>
                <w:bCs/>
                <w:sz w:val="22"/>
                <w:szCs w:val="22"/>
              </w:rPr>
              <w:t>N°1</w:t>
            </w:r>
          </w:p>
        </w:tc>
        <w:tc>
          <w:tcPr>
            <w:tcW w:w="8320" w:type="dxa"/>
            <w:vAlign w:val="center"/>
            <w:hideMark/>
          </w:tcPr>
          <w:p w14:paraId="38B729CE" w14:textId="77777777" w:rsidR="00A71872" w:rsidRPr="00C62991" w:rsidRDefault="00A71872" w:rsidP="00A71872">
            <w:pPr>
              <w:jc w:val="both"/>
              <w:rPr>
                <w:rFonts w:ascii="Tahoma" w:hAnsi="Tahoma" w:cs="Tahoma"/>
                <w:b/>
                <w:bCs/>
                <w:sz w:val="22"/>
                <w:szCs w:val="22"/>
              </w:rPr>
            </w:pPr>
            <w:r w:rsidRPr="00C62991">
              <w:rPr>
                <w:rFonts w:ascii="Tahoma" w:hAnsi="Tahoma" w:cs="Tahoma"/>
                <w:bCs/>
                <w:sz w:val="22"/>
                <w:szCs w:val="22"/>
              </w:rPr>
              <w:t>No se evidencia la actualización y socialización con el equipo de trabajo de los riesgos y controles existentes de la Unidad de Gestión del Riesgo – UGR con corte al 31 de Julio de 2017, incumpliendo con la Política de Administración del Riesgo contenida en el Decreto 0160 del 25 de abril de 2014 “Por el cual se adopta la nueva plataforma estratégica de la Administración Central del Municipio de Manizales”, Decreto 0453 del 14 de Septiembre de 2016 y el Decreto Nacional 943 del 21 de Mayo de 2014, expedido por el Departamento Administrativo de la Función Pública, en el cual se actualiza el “Modelo Estándar de Control Interno – MECI”.</w:t>
            </w:r>
          </w:p>
        </w:tc>
      </w:tr>
    </w:tbl>
    <w:p w14:paraId="4F55C88E" w14:textId="77777777" w:rsidR="00A71872" w:rsidRPr="00C62991" w:rsidRDefault="00A71872" w:rsidP="00A71872">
      <w:pPr>
        <w:rPr>
          <w:rFonts w:ascii="Tahoma" w:hAnsi="Tahoma" w:cs="Tahoma"/>
          <w:b/>
          <w:bCs/>
          <w:sz w:val="22"/>
          <w:szCs w:val="22"/>
        </w:rPr>
      </w:pPr>
    </w:p>
    <w:tbl>
      <w:tblPr>
        <w:tblStyle w:val="Tablaconcuadrcula"/>
        <w:tblW w:w="0" w:type="auto"/>
        <w:tblLook w:val="04A0" w:firstRow="1" w:lastRow="0" w:firstColumn="1" w:lastColumn="0" w:noHBand="0" w:noVBand="1"/>
      </w:tblPr>
      <w:tblGrid>
        <w:gridCol w:w="733"/>
        <w:gridCol w:w="8243"/>
      </w:tblGrid>
      <w:tr w:rsidR="00A71872" w:rsidRPr="00C62991" w14:paraId="5D8AF65B" w14:textId="77777777" w:rsidTr="00674F33">
        <w:trPr>
          <w:trHeight w:val="525"/>
        </w:trPr>
        <w:tc>
          <w:tcPr>
            <w:tcW w:w="9058" w:type="dxa"/>
            <w:gridSpan w:val="2"/>
            <w:shd w:val="clear" w:color="auto" w:fill="D9D9D9" w:themeFill="background1" w:themeFillShade="D9"/>
            <w:noWrap/>
            <w:vAlign w:val="center"/>
            <w:hideMark/>
          </w:tcPr>
          <w:p w14:paraId="28FBC395" w14:textId="11425495" w:rsidR="00A71872" w:rsidRPr="00C62991" w:rsidRDefault="005D1D08" w:rsidP="00A71872">
            <w:pPr>
              <w:rPr>
                <w:rFonts w:ascii="Tahoma" w:hAnsi="Tahoma" w:cs="Tahoma"/>
                <w:b/>
                <w:bCs/>
                <w:sz w:val="22"/>
                <w:szCs w:val="22"/>
              </w:rPr>
            </w:pPr>
            <w:r>
              <w:rPr>
                <w:rFonts w:ascii="Tahoma" w:hAnsi="Tahoma" w:cs="Tahoma"/>
                <w:b/>
                <w:bCs/>
                <w:sz w:val="22"/>
                <w:szCs w:val="22"/>
              </w:rPr>
              <w:t>4.5</w:t>
            </w:r>
            <w:r w:rsidR="00BF226E">
              <w:rPr>
                <w:rFonts w:ascii="Tahoma" w:hAnsi="Tahoma" w:cs="Tahoma"/>
                <w:b/>
                <w:bCs/>
                <w:sz w:val="22"/>
                <w:szCs w:val="22"/>
              </w:rPr>
              <w:t xml:space="preserve"> </w:t>
            </w:r>
            <w:r w:rsidR="00A71872" w:rsidRPr="00C62991">
              <w:rPr>
                <w:rFonts w:ascii="Tahoma" w:hAnsi="Tahoma" w:cs="Tahoma"/>
                <w:b/>
                <w:bCs/>
                <w:sz w:val="22"/>
                <w:szCs w:val="22"/>
              </w:rPr>
              <w:t>RECOMENDACIONES</w:t>
            </w:r>
          </w:p>
        </w:tc>
      </w:tr>
      <w:tr w:rsidR="00A71872" w:rsidRPr="00C62991" w14:paraId="7B0CFCE7" w14:textId="77777777" w:rsidTr="00A71872">
        <w:trPr>
          <w:trHeight w:val="525"/>
        </w:trPr>
        <w:tc>
          <w:tcPr>
            <w:tcW w:w="738" w:type="dxa"/>
            <w:noWrap/>
            <w:vAlign w:val="center"/>
            <w:hideMark/>
          </w:tcPr>
          <w:p w14:paraId="3719E8FC" w14:textId="77777777" w:rsidR="00A71872" w:rsidRPr="00C62991" w:rsidRDefault="00A71872" w:rsidP="00A71872">
            <w:pPr>
              <w:rPr>
                <w:rFonts w:ascii="Tahoma" w:hAnsi="Tahoma" w:cs="Tahoma"/>
                <w:b/>
                <w:bCs/>
                <w:sz w:val="22"/>
                <w:szCs w:val="22"/>
              </w:rPr>
            </w:pPr>
            <w:r w:rsidRPr="00C62991">
              <w:rPr>
                <w:rFonts w:ascii="Tahoma" w:hAnsi="Tahoma" w:cs="Tahoma"/>
                <w:b/>
                <w:bCs/>
                <w:sz w:val="22"/>
                <w:szCs w:val="22"/>
              </w:rPr>
              <w:t>N°1</w:t>
            </w:r>
          </w:p>
        </w:tc>
        <w:tc>
          <w:tcPr>
            <w:tcW w:w="8320" w:type="dxa"/>
            <w:vAlign w:val="center"/>
            <w:hideMark/>
          </w:tcPr>
          <w:p w14:paraId="780BE2E9" w14:textId="77777777" w:rsidR="00A71872" w:rsidRPr="00C62991" w:rsidRDefault="00A71872" w:rsidP="00A71872">
            <w:pPr>
              <w:jc w:val="both"/>
              <w:rPr>
                <w:rFonts w:ascii="Tahoma" w:hAnsi="Tahoma" w:cs="Tahoma"/>
                <w:b/>
                <w:bCs/>
                <w:sz w:val="22"/>
                <w:szCs w:val="22"/>
              </w:rPr>
            </w:pPr>
            <w:r w:rsidRPr="00C62991">
              <w:rPr>
                <w:rFonts w:ascii="Tahoma" w:hAnsi="Tahoma" w:cs="Tahoma"/>
                <w:bCs/>
                <w:sz w:val="22"/>
                <w:szCs w:val="22"/>
              </w:rPr>
              <w:t xml:space="preserve">Es importante, que el Director Técnico de la Unidad de Gestión del Riesgo – UGR se reúna con su equipo de trabajo para socializar y analizar el Mapa de Riesgos en las fechas que tiene estipuladas el Decreto 0453 del 14 de Septiembre de 2016, con el fin, de que quede evidenciado por medio de Acta, el análisis efectuado a cada uno de los controles y la pertinencia de los mismos, lo cual garantizará una eficiente administración del riesgo que conlleve a evitar su materialización; así mismo, informar sobre estos resultados a la Oficina del Sistema de Gestión Integral para la respectiva actualización en el software ISOLUCION.  </w:t>
            </w:r>
          </w:p>
        </w:tc>
      </w:tr>
      <w:tr w:rsidR="00A71872" w:rsidRPr="00C62991" w14:paraId="24C2F01C" w14:textId="77777777" w:rsidTr="00A71872">
        <w:trPr>
          <w:trHeight w:val="525"/>
        </w:trPr>
        <w:tc>
          <w:tcPr>
            <w:tcW w:w="738" w:type="dxa"/>
            <w:noWrap/>
            <w:vAlign w:val="center"/>
          </w:tcPr>
          <w:p w14:paraId="3C4F184A" w14:textId="77777777" w:rsidR="00A71872" w:rsidRPr="00C62991" w:rsidRDefault="00A71872" w:rsidP="00A71872">
            <w:pPr>
              <w:rPr>
                <w:rFonts w:ascii="Tahoma" w:hAnsi="Tahoma" w:cs="Tahoma"/>
                <w:b/>
                <w:bCs/>
                <w:sz w:val="22"/>
                <w:szCs w:val="22"/>
              </w:rPr>
            </w:pPr>
            <w:r w:rsidRPr="00C62991">
              <w:rPr>
                <w:rFonts w:ascii="Tahoma" w:hAnsi="Tahoma" w:cs="Tahoma"/>
                <w:b/>
                <w:bCs/>
                <w:sz w:val="22"/>
                <w:szCs w:val="22"/>
              </w:rPr>
              <w:t>N°2</w:t>
            </w:r>
          </w:p>
        </w:tc>
        <w:tc>
          <w:tcPr>
            <w:tcW w:w="8320" w:type="dxa"/>
            <w:vAlign w:val="center"/>
          </w:tcPr>
          <w:p w14:paraId="416397CA" w14:textId="77777777" w:rsidR="00A71872" w:rsidRPr="00C62991" w:rsidRDefault="00A71872" w:rsidP="00A71872">
            <w:pPr>
              <w:jc w:val="both"/>
              <w:rPr>
                <w:rFonts w:ascii="Tahoma" w:hAnsi="Tahoma" w:cs="Tahoma"/>
                <w:bCs/>
                <w:sz w:val="22"/>
                <w:szCs w:val="22"/>
              </w:rPr>
            </w:pPr>
            <w:r w:rsidRPr="00C62991">
              <w:rPr>
                <w:rFonts w:ascii="Tahoma" w:hAnsi="Tahoma" w:cs="Tahoma"/>
                <w:bCs/>
                <w:sz w:val="22"/>
                <w:szCs w:val="22"/>
              </w:rPr>
              <w:t xml:space="preserve">Es conveniente, que dentro del análisis efectuado al Mapa de Riesgos de la Unidad, el Director junto con los Líderes de los Procesos involucren a sus equipos de trabajo, ya que son ellos quienes aplican los controles y pueden dar cuenta de su efectividad.  Así mismo, socializarles cada uno de los controles, con el fin, de identificar con claridad quiénes serán los responsables de administrar los riesgos y de esta forma garantizar su comprensión y oportuna aplicación.  </w:t>
            </w:r>
          </w:p>
        </w:tc>
      </w:tr>
      <w:tr w:rsidR="00A71872" w:rsidRPr="00C62991" w14:paraId="0D355B58" w14:textId="77777777" w:rsidTr="00A71872">
        <w:trPr>
          <w:trHeight w:val="525"/>
        </w:trPr>
        <w:tc>
          <w:tcPr>
            <w:tcW w:w="738" w:type="dxa"/>
            <w:noWrap/>
            <w:vAlign w:val="center"/>
          </w:tcPr>
          <w:p w14:paraId="65821FD6" w14:textId="77777777" w:rsidR="00A71872" w:rsidRPr="00C62991" w:rsidRDefault="00A71872" w:rsidP="00A71872">
            <w:pPr>
              <w:rPr>
                <w:rFonts w:ascii="Tahoma" w:hAnsi="Tahoma" w:cs="Tahoma"/>
                <w:b/>
                <w:bCs/>
                <w:sz w:val="22"/>
                <w:szCs w:val="22"/>
              </w:rPr>
            </w:pPr>
            <w:r w:rsidRPr="00C62991">
              <w:rPr>
                <w:rFonts w:ascii="Tahoma" w:hAnsi="Tahoma" w:cs="Tahoma"/>
                <w:b/>
                <w:bCs/>
                <w:sz w:val="22"/>
                <w:szCs w:val="22"/>
              </w:rPr>
              <w:t>N°3</w:t>
            </w:r>
          </w:p>
        </w:tc>
        <w:tc>
          <w:tcPr>
            <w:tcW w:w="8320" w:type="dxa"/>
            <w:vAlign w:val="center"/>
          </w:tcPr>
          <w:p w14:paraId="4C0C4163" w14:textId="77777777" w:rsidR="00A71872" w:rsidRPr="00C62991" w:rsidRDefault="00A71872" w:rsidP="00A71872">
            <w:pPr>
              <w:jc w:val="both"/>
              <w:rPr>
                <w:rFonts w:ascii="Tahoma" w:hAnsi="Tahoma" w:cs="Tahoma"/>
                <w:bCs/>
                <w:sz w:val="22"/>
                <w:szCs w:val="22"/>
              </w:rPr>
            </w:pPr>
            <w:r w:rsidRPr="00C62991">
              <w:rPr>
                <w:rFonts w:ascii="Tahoma" w:hAnsi="Tahoma" w:cs="Tahoma"/>
                <w:bCs/>
                <w:sz w:val="22"/>
                <w:szCs w:val="22"/>
              </w:rPr>
              <w:t xml:space="preserve">Sería pertinente, que el Director y los Profesionales responsables de administrar los riesgos en la Unidad, revisaran al interior de sus procesos, la pertinencia para establecer manuales o procedimientos a los controles existentes que así lo requieran, con el fin, de establecer claramente qué se debe hacer, cómo, cuándo y </w:t>
            </w:r>
            <w:r w:rsidRPr="00C62991">
              <w:rPr>
                <w:rFonts w:ascii="Tahoma" w:hAnsi="Tahoma" w:cs="Tahoma"/>
                <w:bCs/>
                <w:sz w:val="22"/>
                <w:szCs w:val="22"/>
              </w:rPr>
              <w:lastRenderedPageBreak/>
              <w:t>dónde debe hacerlo, ya que estos manuales se convierten en una guía orientadora para llevar a cabo una determinada tarea.</w:t>
            </w:r>
          </w:p>
        </w:tc>
      </w:tr>
      <w:tr w:rsidR="00A71872" w:rsidRPr="00C62991" w14:paraId="31D772F6" w14:textId="77777777" w:rsidTr="00A71872">
        <w:trPr>
          <w:trHeight w:val="525"/>
        </w:trPr>
        <w:tc>
          <w:tcPr>
            <w:tcW w:w="738" w:type="dxa"/>
            <w:noWrap/>
            <w:vAlign w:val="center"/>
          </w:tcPr>
          <w:p w14:paraId="52FDF36B" w14:textId="77777777" w:rsidR="00A71872" w:rsidRPr="00C62991" w:rsidRDefault="00A71872" w:rsidP="00A71872">
            <w:pPr>
              <w:rPr>
                <w:rFonts w:ascii="Tahoma" w:hAnsi="Tahoma" w:cs="Tahoma"/>
                <w:b/>
                <w:bCs/>
                <w:sz w:val="22"/>
                <w:szCs w:val="22"/>
              </w:rPr>
            </w:pPr>
            <w:r w:rsidRPr="00C62991">
              <w:rPr>
                <w:rFonts w:ascii="Tahoma" w:hAnsi="Tahoma" w:cs="Tahoma"/>
                <w:b/>
                <w:bCs/>
                <w:sz w:val="22"/>
                <w:szCs w:val="22"/>
              </w:rPr>
              <w:lastRenderedPageBreak/>
              <w:t>N°4</w:t>
            </w:r>
          </w:p>
        </w:tc>
        <w:tc>
          <w:tcPr>
            <w:tcW w:w="8320" w:type="dxa"/>
            <w:vAlign w:val="center"/>
          </w:tcPr>
          <w:p w14:paraId="73702F67" w14:textId="77777777" w:rsidR="00A71872" w:rsidRPr="00C62991" w:rsidRDefault="00A71872" w:rsidP="00A71872">
            <w:pPr>
              <w:jc w:val="both"/>
              <w:rPr>
                <w:rFonts w:ascii="Tahoma" w:hAnsi="Tahoma" w:cs="Tahoma"/>
                <w:bCs/>
                <w:sz w:val="22"/>
                <w:szCs w:val="22"/>
              </w:rPr>
            </w:pPr>
            <w:r w:rsidRPr="00C62991">
              <w:rPr>
                <w:rFonts w:ascii="Tahoma" w:hAnsi="Tahoma" w:cs="Tahoma"/>
                <w:bCs/>
                <w:sz w:val="22"/>
                <w:szCs w:val="22"/>
              </w:rPr>
              <w:t>Nuevamente se le recomienda a la Unidad de Gestión del Riesgo, analizar</w:t>
            </w:r>
            <w:r w:rsidRPr="00C62991">
              <w:rPr>
                <w:rFonts w:ascii="Tahoma" w:eastAsia="Times New Roman" w:hAnsi="Tahoma" w:cs="Tahoma"/>
                <w:bCs/>
                <w:sz w:val="22"/>
                <w:szCs w:val="22"/>
                <w:lang w:val="es-CO" w:eastAsia="es-CO"/>
              </w:rPr>
              <w:t xml:space="preserve"> el control </w:t>
            </w:r>
            <w:r w:rsidRPr="00C62991">
              <w:rPr>
                <w:rFonts w:ascii="Tahoma" w:eastAsia="Times New Roman" w:hAnsi="Tahoma" w:cs="Tahoma"/>
                <w:b/>
                <w:bCs/>
                <w:i/>
                <w:sz w:val="22"/>
                <w:szCs w:val="22"/>
                <w:lang w:val="es-CO" w:eastAsia="es-CO"/>
              </w:rPr>
              <w:t>“</w:t>
            </w:r>
            <w:r w:rsidRPr="00C62991">
              <w:rPr>
                <w:rFonts w:ascii="Tahoma" w:eastAsia="Times New Roman" w:hAnsi="Tahoma" w:cs="Tahoma"/>
                <w:b/>
                <w:i/>
                <w:sz w:val="22"/>
                <w:szCs w:val="22"/>
                <w:lang w:val="es-CO" w:eastAsia="es-CO"/>
              </w:rPr>
              <w:t>Realización de simulacros permanentes en el municipio de Manizales.”</w:t>
            </w:r>
            <w:r w:rsidRPr="00C62991">
              <w:rPr>
                <w:rFonts w:ascii="Tahoma" w:eastAsia="Times New Roman" w:hAnsi="Tahoma" w:cs="Tahoma"/>
                <w:sz w:val="22"/>
                <w:szCs w:val="22"/>
                <w:lang w:val="es-CO" w:eastAsia="es-CO"/>
              </w:rPr>
              <w:t xml:space="preserve">, el cual debe ser objeto de modificación, ya que como se encuentra descrito </w:t>
            </w:r>
            <w:r w:rsidRPr="00C62991">
              <w:rPr>
                <w:rFonts w:ascii="Tahoma" w:hAnsi="Tahoma" w:cs="Tahoma"/>
                <w:bCs/>
                <w:sz w:val="22"/>
                <w:szCs w:val="22"/>
              </w:rPr>
              <w:t>no es adecuado ni efectivo, toda vez, que esta acción no es realizada directamente por la Unidad y por lo tanto, debe concretarse claramente la función que sí se lleva a cabo, con el fin, de dar aplicabilidad de manera eficiente a los controles existentes y garantizar una efectiva administración del riesgo.</w:t>
            </w:r>
          </w:p>
        </w:tc>
      </w:tr>
    </w:tbl>
    <w:p w14:paraId="31621A9D" w14:textId="77777777" w:rsidR="00A71872" w:rsidRDefault="00A71872" w:rsidP="00A71872">
      <w:pPr>
        <w:rPr>
          <w:rFonts w:ascii="Tahoma" w:hAnsi="Tahoma" w:cs="Tahoma"/>
          <w:b/>
          <w:bCs/>
          <w:sz w:val="22"/>
          <w:szCs w:val="22"/>
        </w:rPr>
      </w:pPr>
    </w:p>
    <w:p w14:paraId="5C8C3922" w14:textId="1E334F5D" w:rsidR="005D1D08" w:rsidRPr="00D11BE8" w:rsidRDefault="005D1D08" w:rsidP="005D1D08">
      <w:pPr>
        <w:rPr>
          <w:rFonts w:ascii="Tahoma" w:hAnsi="Tahoma" w:cs="Tahoma"/>
          <w:b/>
          <w:sz w:val="22"/>
          <w:szCs w:val="22"/>
        </w:rPr>
      </w:pPr>
      <w:r>
        <w:rPr>
          <w:rFonts w:ascii="Tahoma" w:hAnsi="Tahoma" w:cs="Tahoma"/>
          <w:b/>
          <w:sz w:val="22"/>
          <w:szCs w:val="22"/>
        </w:rPr>
        <w:t>4</w:t>
      </w:r>
      <w:r w:rsidRPr="00D11BE8">
        <w:rPr>
          <w:rFonts w:ascii="Tahoma" w:hAnsi="Tahoma" w:cs="Tahoma"/>
          <w:b/>
          <w:sz w:val="22"/>
          <w:szCs w:val="22"/>
        </w:rPr>
        <w:t>.</w:t>
      </w:r>
      <w:r>
        <w:rPr>
          <w:rFonts w:ascii="Tahoma" w:hAnsi="Tahoma" w:cs="Tahoma"/>
          <w:b/>
          <w:sz w:val="22"/>
          <w:szCs w:val="22"/>
        </w:rPr>
        <w:t>6</w:t>
      </w:r>
      <w:r w:rsidRPr="00D11BE8">
        <w:rPr>
          <w:rFonts w:ascii="Tahoma" w:hAnsi="Tahoma" w:cs="Tahoma"/>
          <w:b/>
          <w:sz w:val="22"/>
          <w:szCs w:val="22"/>
        </w:rPr>
        <w:t xml:space="preserve"> </w:t>
      </w:r>
      <w:r>
        <w:rPr>
          <w:rFonts w:ascii="Tahoma" w:hAnsi="Tahoma" w:cs="Tahoma"/>
          <w:b/>
          <w:sz w:val="22"/>
          <w:szCs w:val="22"/>
        </w:rPr>
        <w:t>HALLAZGOS (1) RECOMENDACIONES (4</w:t>
      </w:r>
      <w:r w:rsidRPr="00D11BE8">
        <w:rPr>
          <w:rFonts w:ascii="Tahoma" w:hAnsi="Tahoma" w:cs="Tahoma"/>
          <w:b/>
          <w:sz w:val="22"/>
          <w:szCs w:val="22"/>
        </w:rPr>
        <w:t>)</w:t>
      </w:r>
    </w:p>
    <w:p w14:paraId="15003947" w14:textId="77777777" w:rsidR="00095EEC" w:rsidRDefault="00095EEC" w:rsidP="00A71872">
      <w:pPr>
        <w:rPr>
          <w:rFonts w:ascii="Tahoma" w:hAnsi="Tahoma" w:cs="Tahoma"/>
          <w:b/>
          <w:bCs/>
          <w:sz w:val="22"/>
          <w:szCs w:val="22"/>
        </w:rPr>
      </w:pPr>
    </w:p>
    <w:p w14:paraId="38B395F2" w14:textId="77777777" w:rsidR="005D1D08" w:rsidRPr="007066D3" w:rsidRDefault="005D1D08" w:rsidP="00A71872">
      <w:pPr>
        <w:rPr>
          <w:rFonts w:ascii="Tahoma" w:hAnsi="Tahoma" w:cs="Tahoma"/>
          <w:b/>
          <w:bCs/>
          <w:sz w:val="22"/>
          <w:szCs w:val="22"/>
        </w:rPr>
      </w:pPr>
    </w:p>
    <w:tbl>
      <w:tblPr>
        <w:tblStyle w:val="Tablaconcuadrcula"/>
        <w:tblW w:w="0" w:type="auto"/>
        <w:tblLook w:val="04A0" w:firstRow="1" w:lastRow="0" w:firstColumn="1" w:lastColumn="0" w:noHBand="0" w:noVBand="1"/>
      </w:tblPr>
      <w:tblGrid>
        <w:gridCol w:w="4485"/>
        <w:gridCol w:w="4486"/>
      </w:tblGrid>
      <w:tr w:rsidR="001B00A3" w:rsidRPr="00E40AF9" w14:paraId="0685964B" w14:textId="77777777" w:rsidTr="001B00A3">
        <w:trPr>
          <w:trHeight w:val="465"/>
        </w:trPr>
        <w:tc>
          <w:tcPr>
            <w:tcW w:w="8971" w:type="dxa"/>
            <w:gridSpan w:val="2"/>
            <w:shd w:val="clear" w:color="auto" w:fill="DBDBDB" w:themeFill="accent3" w:themeFillTint="66"/>
            <w:noWrap/>
            <w:vAlign w:val="center"/>
            <w:hideMark/>
          </w:tcPr>
          <w:p w14:paraId="7F1FEAF4" w14:textId="77777777" w:rsidR="001B00A3" w:rsidRPr="00E40AF9" w:rsidRDefault="001B00A3" w:rsidP="00A71872">
            <w:pPr>
              <w:rPr>
                <w:rFonts w:ascii="Tahoma" w:hAnsi="Tahoma" w:cs="Tahoma"/>
                <w:b/>
                <w:bCs/>
                <w:sz w:val="22"/>
                <w:szCs w:val="22"/>
              </w:rPr>
            </w:pPr>
            <w:r w:rsidRPr="00E40AF9">
              <w:rPr>
                <w:rFonts w:ascii="Tahoma" w:hAnsi="Tahoma" w:cs="Tahoma"/>
                <w:b/>
                <w:bCs/>
                <w:sz w:val="22"/>
                <w:szCs w:val="22"/>
              </w:rPr>
              <w:t>5.  CUMPLIMIENTO DE METAS E INDICADORES</w:t>
            </w:r>
          </w:p>
        </w:tc>
      </w:tr>
      <w:tr w:rsidR="005E3A0E" w:rsidRPr="00E40AF9" w14:paraId="2EAC6431" w14:textId="77777777" w:rsidTr="005D1D08">
        <w:trPr>
          <w:trHeight w:val="872"/>
        </w:trPr>
        <w:tc>
          <w:tcPr>
            <w:tcW w:w="4485" w:type="dxa"/>
            <w:noWrap/>
            <w:vAlign w:val="center"/>
            <w:hideMark/>
          </w:tcPr>
          <w:p w14:paraId="5556D931" w14:textId="77777777" w:rsidR="005E3A0E" w:rsidRDefault="005E3A0E" w:rsidP="001E7529">
            <w:pPr>
              <w:rPr>
                <w:rFonts w:ascii="Tahoma" w:hAnsi="Tahoma" w:cs="Tahoma"/>
                <w:b/>
                <w:bCs/>
                <w:sz w:val="22"/>
                <w:szCs w:val="22"/>
              </w:rPr>
            </w:pPr>
            <w:r w:rsidRPr="005E3A0E">
              <w:rPr>
                <w:rFonts w:ascii="Tahoma" w:hAnsi="Tahoma" w:cs="Tahoma"/>
                <w:b/>
                <w:bCs/>
                <w:sz w:val="22"/>
                <w:szCs w:val="22"/>
              </w:rPr>
              <w:t xml:space="preserve">Auditor del Proceso: </w:t>
            </w:r>
          </w:p>
          <w:p w14:paraId="41AA4EA5" w14:textId="77777777" w:rsidR="005E3A0E" w:rsidRDefault="005E3A0E" w:rsidP="001E7529">
            <w:pPr>
              <w:rPr>
                <w:rFonts w:ascii="Tahoma" w:hAnsi="Tahoma" w:cs="Tahoma"/>
                <w:b/>
                <w:bCs/>
                <w:sz w:val="22"/>
                <w:szCs w:val="22"/>
              </w:rPr>
            </w:pPr>
          </w:p>
          <w:p w14:paraId="43084D37" w14:textId="126DAA60" w:rsidR="005E3A0E" w:rsidRPr="005E3A0E" w:rsidRDefault="005E3A0E" w:rsidP="005E3A0E">
            <w:pPr>
              <w:rPr>
                <w:rFonts w:ascii="Tahoma" w:hAnsi="Tahoma" w:cs="Tahoma"/>
                <w:b/>
                <w:bCs/>
                <w:sz w:val="22"/>
                <w:szCs w:val="22"/>
              </w:rPr>
            </w:pPr>
            <w:r>
              <w:rPr>
                <w:rFonts w:ascii="Tahoma" w:hAnsi="Tahoma" w:cs="Tahoma"/>
                <w:b/>
                <w:bCs/>
                <w:sz w:val="22"/>
                <w:szCs w:val="22"/>
              </w:rPr>
              <w:t>FRANCENETH RAMOS FLOREZ</w:t>
            </w:r>
          </w:p>
        </w:tc>
        <w:tc>
          <w:tcPr>
            <w:tcW w:w="4486" w:type="dxa"/>
          </w:tcPr>
          <w:p w14:paraId="6CA91C37" w14:textId="04BA18F4" w:rsidR="005E3A0E" w:rsidRPr="005E3A0E" w:rsidRDefault="005E3A0E" w:rsidP="005D1D08">
            <w:pPr>
              <w:rPr>
                <w:rFonts w:ascii="Tahoma" w:hAnsi="Tahoma" w:cs="Tahoma"/>
                <w:b/>
                <w:bCs/>
                <w:sz w:val="22"/>
                <w:szCs w:val="22"/>
              </w:rPr>
            </w:pPr>
            <w:r>
              <w:rPr>
                <w:rFonts w:ascii="Tahoma" w:hAnsi="Tahoma" w:cs="Tahoma"/>
                <w:b/>
                <w:bCs/>
                <w:sz w:val="22"/>
                <w:szCs w:val="22"/>
              </w:rPr>
              <w:t>FIR</w:t>
            </w:r>
            <w:r w:rsidR="005D1D08">
              <w:rPr>
                <w:rFonts w:ascii="Tahoma" w:hAnsi="Tahoma" w:cs="Tahoma"/>
                <w:b/>
                <w:bCs/>
                <w:sz w:val="22"/>
                <w:szCs w:val="22"/>
              </w:rPr>
              <w:t>MA DEL AUDITOR:</w:t>
            </w:r>
          </w:p>
        </w:tc>
      </w:tr>
      <w:tr w:rsidR="00987403" w:rsidRPr="00E40AF9" w14:paraId="32F534B9" w14:textId="77777777" w:rsidTr="001E7529">
        <w:trPr>
          <w:trHeight w:val="436"/>
        </w:trPr>
        <w:tc>
          <w:tcPr>
            <w:tcW w:w="8971" w:type="dxa"/>
            <w:gridSpan w:val="2"/>
            <w:noWrap/>
            <w:vAlign w:val="center"/>
          </w:tcPr>
          <w:p w14:paraId="4F31CD80" w14:textId="77777777" w:rsidR="00987403" w:rsidRDefault="00987403" w:rsidP="00EE7C6A">
            <w:pPr>
              <w:jc w:val="both"/>
              <w:rPr>
                <w:rFonts w:ascii="Tahoma" w:hAnsi="Tahoma" w:cs="Tahoma"/>
                <w:bCs/>
                <w:sz w:val="22"/>
                <w:szCs w:val="22"/>
              </w:rPr>
            </w:pPr>
            <w:r w:rsidRPr="00E40AF9">
              <w:rPr>
                <w:rFonts w:ascii="Tahoma" w:hAnsi="Tahoma" w:cs="Tahoma"/>
                <w:b/>
                <w:bCs/>
                <w:sz w:val="22"/>
                <w:szCs w:val="22"/>
              </w:rPr>
              <w:t>Criterios:</w:t>
            </w:r>
            <w:r w:rsidRPr="00F97AE3">
              <w:rPr>
                <w:rFonts w:ascii="Tahoma" w:hAnsi="Tahoma" w:cs="Tahoma"/>
                <w:bCs/>
                <w:sz w:val="22"/>
                <w:szCs w:val="22"/>
              </w:rPr>
              <w:t xml:space="preserve"> </w:t>
            </w:r>
          </w:p>
          <w:p w14:paraId="5F008B84" w14:textId="4C05E3C1" w:rsidR="00987403" w:rsidRPr="00F97AE3" w:rsidRDefault="00987403" w:rsidP="00EE7C6A">
            <w:pPr>
              <w:jc w:val="both"/>
              <w:rPr>
                <w:rFonts w:ascii="Tahoma" w:hAnsi="Tahoma" w:cs="Tahoma"/>
                <w:b/>
                <w:bCs/>
                <w:sz w:val="22"/>
                <w:szCs w:val="22"/>
              </w:rPr>
            </w:pPr>
            <w:r w:rsidRPr="00F97AE3">
              <w:rPr>
                <w:rFonts w:ascii="Tahoma" w:hAnsi="Tahoma" w:cs="Tahoma"/>
                <w:bCs/>
                <w:sz w:val="22"/>
                <w:szCs w:val="22"/>
              </w:rPr>
              <w:t xml:space="preserve">Ley 152 de 1994 “Por la cual se establece la Ley Orgánica del Plan de Desarrollo”, Acuerdo 0906 del 10 de junio de 2016 “Por el cual se adopta el Plan Municipal de Desarrollo 2016-2019 Manizales Más Oportunidades”, </w:t>
            </w:r>
            <w:r w:rsidR="00F2498D">
              <w:rPr>
                <w:rFonts w:ascii="Tahoma" w:hAnsi="Tahoma" w:cs="Tahoma"/>
                <w:bCs/>
                <w:sz w:val="22"/>
                <w:szCs w:val="22"/>
              </w:rPr>
              <w:t xml:space="preserve">Plan Indicativo 2016-2019, aprobado en Consejo de Gobierno mediante Acta No. 083 del 18 de agosto de 2016, </w:t>
            </w:r>
            <w:r w:rsidRPr="00F97AE3">
              <w:rPr>
                <w:rFonts w:ascii="Tahoma" w:hAnsi="Tahoma" w:cs="Tahoma"/>
                <w:bCs/>
                <w:sz w:val="22"/>
                <w:szCs w:val="22"/>
              </w:rPr>
              <w:t>Manual Técnico del Modelo Estándar de Control Interno para el Estado Colombiano – MECI 2014, Decreto 2482 de 2012</w:t>
            </w:r>
            <w:r>
              <w:rPr>
                <w:rFonts w:ascii="Tahoma" w:hAnsi="Tahoma" w:cs="Tahoma"/>
                <w:bCs/>
                <w:sz w:val="22"/>
                <w:szCs w:val="22"/>
              </w:rPr>
              <w:t xml:space="preserve"> y “</w:t>
            </w:r>
            <w:r w:rsidRPr="00E974E5">
              <w:rPr>
                <w:rFonts w:ascii="Tahoma" w:hAnsi="Tahoma" w:cs="Tahoma"/>
                <w:bCs/>
                <w:sz w:val="22"/>
                <w:szCs w:val="22"/>
              </w:rPr>
              <w:t>Guía para la construcción y análisis</w:t>
            </w:r>
            <w:r>
              <w:rPr>
                <w:rFonts w:ascii="Tahoma" w:hAnsi="Tahoma" w:cs="Tahoma"/>
                <w:bCs/>
                <w:sz w:val="22"/>
                <w:szCs w:val="22"/>
              </w:rPr>
              <w:t xml:space="preserve"> </w:t>
            </w:r>
            <w:r w:rsidRPr="00E974E5">
              <w:rPr>
                <w:rFonts w:ascii="Tahoma" w:hAnsi="Tahoma" w:cs="Tahoma"/>
                <w:bCs/>
                <w:sz w:val="22"/>
                <w:szCs w:val="22"/>
              </w:rPr>
              <w:t>de Indicadores de Gestión</w:t>
            </w:r>
            <w:r>
              <w:rPr>
                <w:rFonts w:ascii="Tahoma" w:hAnsi="Tahoma" w:cs="Tahoma"/>
                <w:bCs/>
                <w:sz w:val="22"/>
                <w:szCs w:val="22"/>
              </w:rPr>
              <w:t xml:space="preserve">” - </w:t>
            </w:r>
            <w:r w:rsidRPr="00E974E5">
              <w:rPr>
                <w:rFonts w:ascii="Tahoma" w:hAnsi="Tahoma" w:cs="Tahoma"/>
                <w:bCs/>
                <w:sz w:val="22"/>
                <w:szCs w:val="22"/>
              </w:rPr>
              <w:t>Versión 3. Noviembre de 2015</w:t>
            </w:r>
            <w:r>
              <w:rPr>
                <w:rFonts w:ascii="Tahoma" w:hAnsi="Tahoma" w:cs="Tahoma"/>
                <w:bCs/>
                <w:sz w:val="22"/>
                <w:szCs w:val="22"/>
              </w:rPr>
              <w:t xml:space="preserve"> del Departamento Administrativo de la Función Pública – DAFP, Decreto 111 del 15 de enero de 1996 “</w:t>
            </w:r>
            <w:r w:rsidRPr="00BD4015">
              <w:rPr>
                <w:rFonts w:ascii="Tahoma" w:hAnsi="Tahoma" w:cs="Tahoma"/>
                <w:bCs/>
                <w:sz w:val="22"/>
                <w:szCs w:val="22"/>
              </w:rPr>
              <w:t>Por el cual se compilan la Ley 38 de 1989, la Ley 179 de 1994 y la Ley 225 de 1995 que conforman el estatuto orgánico del presupuesto"</w:t>
            </w:r>
            <w:r>
              <w:rPr>
                <w:rFonts w:ascii="Tahoma" w:hAnsi="Tahoma" w:cs="Tahoma"/>
                <w:bCs/>
                <w:sz w:val="22"/>
                <w:szCs w:val="22"/>
              </w:rPr>
              <w:t xml:space="preserve">, </w:t>
            </w:r>
            <w:r w:rsidRPr="00F50276">
              <w:rPr>
                <w:rFonts w:ascii="Tahoma" w:hAnsi="Tahoma" w:cs="Tahoma"/>
                <w:bCs/>
                <w:sz w:val="22"/>
                <w:szCs w:val="22"/>
              </w:rPr>
              <w:t xml:space="preserve">Guías para la Gestión Pública Territorial </w:t>
            </w:r>
            <w:r>
              <w:rPr>
                <w:rFonts w:ascii="Tahoma" w:hAnsi="Tahoma" w:cs="Tahoma"/>
                <w:bCs/>
                <w:sz w:val="22"/>
                <w:szCs w:val="22"/>
              </w:rPr>
              <w:t>del Departamento Nacional de Planeación – DNP, Circulares de la Secretaría de Planeación Municipal SPM 017 y SPM 019 del 3 de octubre y 1 de noviembre de 2016, respectivamente.</w:t>
            </w:r>
          </w:p>
        </w:tc>
      </w:tr>
    </w:tbl>
    <w:p w14:paraId="3E0B3618" w14:textId="77777777" w:rsidR="001B00A3" w:rsidRDefault="001B00A3" w:rsidP="001B00A3">
      <w:pPr>
        <w:jc w:val="both"/>
        <w:rPr>
          <w:rFonts w:ascii="Tahoma" w:hAnsi="Tahoma" w:cs="Tahoma"/>
          <w:bCs/>
          <w:sz w:val="22"/>
          <w:szCs w:val="22"/>
        </w:rPr>
      </w:pPr>
    </w:p>
    <w:p w14:paraId="5F5BA5AA" w14:textId="77777777" w:rsidR="00987403" w:rsidRPr="00E40AF9" w:rsidRDefault="00987403" w:rsidP="00987403">
      <w:pPr>
        <w:rPr>
          <w:rFonts w:ascii="Tahoma" w:hAnsi="Tahoma" w:cs="Tahoma"/>
          <w:b/>
          <w:bCs/>
          <w:sz w:val="22"/>
          <w:szCs w:val="22"/>
        </w:rPr>
      </w:pPr>
      <w:r w:rsidRPr="00E40AF9">
        <w:rPr>
          <w:rFonts w:ascii="Tahoma" w:hAnsi="Tahoma" w:cs="Tahoma"/>
          <w:b/>
          <w:bCs/>
          <w:sz w:val="22"/>
          <w:szCs w:val="22"/>
        </w:rPr>
        <w:t>5.1. MUESTRA AUDITADA</w:t>
      </w:r>
    </w:p>
    <w:p w14:paraId="59EF5A06" w14:textId="77777777" w:rsidR="00987403" w:rsidRPr="00E40AF9" w:rsidRDefault="00987403" w:rsidP="00987403">
      <w:pPr>
        <w:rPr>
          <w:rFonts w:ascii="Tahoma" w:hAnsi="Tahoma" w:cs="Tahoma"/>
          <w:b/>
          <w:bCs/>
          <w:sz w:val="22"/>
          <w:szCs w:val="22"/>
        </w:rPr>
      </w:pPr>
    </w:p>
    <w:p w14:paraId="4E5D8E44" w14:textId="77777777" w:rsidR="00987403" w:rsidRDefault="00987403" w:rsidP="00987403">
      <w:pPr>
        <w:jc w:val="both"/>
        <w:rPr>
          <w:rFonts w:ascii="Tahoma" w:hAnsi="Tahoma" w:cs="Tahoma"/>
          <w:bCs/>
          <w:sz w:val="22"/>
          <w:szCs w:val="22"/>
        </w:rPr>
      </w:pPr>
      <w:r>
        <w:rPr>
          <w:rFonts w:ascii="Tahoma" w:hAnsi="Tahoma" w:cs="Tahoma"/>
          <w:bCs/>
          <w:sz w:val="22"/>
          <w:szCs w:val="22"/>
        </w:rPr>
        <w:t>Plan Indicativo 2016 -2019, aprobado en Consejo de Gobierno mediante Acta No. 083 del 18 de agosto de 2016, el cual contiene entre otros, la relación de las metas de Resultado y de Producto con sus respectivos Indicadores, de acuerdo con el Plan de Desarrollo 2016 -2019 “Manizales Más Oportunidades”.</w:t>
      </w:r>
    </w:p>
    <w:p w14:paraId="7627AABB" w14:textId="77777777" w:rsidR="00987403" w:rsidRDefault="00987403" w:rsidP="00987403">
      <w:pPr>
        <w:jc w:val="both"/>
        <w:rPr>
          <w:rFonts w:ascii="Tahoma" w:hAnsi="Tahoma" w:cs="Tahoma"/>
          <w:bCs/>
          <w:sz w:val="22"/>
          <w:szCs w:val="22"/>
        </w:rPr>
      </w:pPr>
    </w:p>
    <w:p w14:paraId="6ACDB494" w14:textId="77777777" w:rsidR="00987403" w:rsidRDefault="00987403" w:rsidP="00987403">
      <w:pPr>
        <w:jc w:val="both"/>
        <w:rPr>
          <w:rFonts w:ascii="Tahoma" w:hAnsi="Tahoma" w:cs="Tahoma"/>
          <w:bCs/>
          <w:sz w:val="22"/>
          <w:szCs w:val="22"/>
        </w:rPr>
      </w:pPr>
      <w:r>
        <w:rPr>
          <w:rFonts w:ascii="Tahoma" w:hAnsi="Tahoma" w:cs="Tahoma"/>
          <w:bCs/>
          <w:sz w:val="22"/>
          <w:szCs w:val="22"/>
        </w:rPr>
        <w:lastRenderedPageBreak/>
        <w:t>Plan de Acción de la Unidad de Gestión del Riesgo para el año 2017, el cual se encuentra publicado en la página web de la Alcaldía en el Link  Institucional, ruta Políticas, Planes, Programas y Proyectos – Planes de Acción.</w:t>
      </w:r>
    </w:p>
    <w:p w14:paraId="70957A4A" w14:textId="77777777" w:rsidR="00987403" w:rsidRDefault="00987403" w:rsidP="00987403">
      <w:pPr>
        <w:jc w:val="both"/>
        <w:rPr>
          <w:rFonts w:ascii="Tahoma" w:hAnsi="Tahoma" w:cs="Tahoma"/>
          <w:bCs/>
          <w:sz w:val="22"/>
          <w:szCs w:val="22"/>
        </w:rPr>
      </w:pPr>
    </w:p>
    <w:p w14:paraId="318151B5" w14:textId="77777777" w:rsidR="00987403" w:rsidRDefault="00987403" w:rsidP="00987403">
      <w:pPr>
        <w:jc w:val="both"/>
        <w:rPr>
          <w:rFonts w:ascii="Tahoma" w:hAnsi="Tahoma" w:cs="Tahoma"/>
          <w:bCs/>
          <w:sz w:val="22"/>
          <w:szCs w:val="22"/>
        </w:rPr>
      </w:pPr>
      <w:r>
        <w:rPr>
          <w:rFonts w:ascii="Tahoma" w:hAnsi="Tahoma" w:cs="Tahoma"/>
          <w:bCs/>
          <w:sz w:val="22"/>
          <w:szCs w:val="22"/>
        </w:rPr>
        <w:t>Planes de Trabajo para los proyectos de inversión Municipal 2016170010087 “Estudios para consolidad la gobernabilidad, el trabajo interinstitucional y la gestión financiera del Riesgo”, 2016170010088 “Estudios para mejorar el conocimiento, la comunicación, la participación ciudadana y la educación en Gestión del Riesgo”, 2016170010089 “Estudios reducir el riesgo de desastres, integrando los instrumentos de planificación de Manizales” y 2016170010090 “Estudio para mejorar la capacidad de respuesta y de recuperación ante la ocurrencia de una emergencia o desastre”.</w:t>
      </w:r>
    </w:p>
    <w:p w14:paraId="49286B17" w14:textId="77777777" w:rsidR="00987403" w:rsidRDefault="00987403" w:rsidP="00987403">
      <w:pPr>
        <w:jc w:val="both"/>
        <w:rPr>
          <w:rFonts w:ascii="Tahoma" w:hAnsi="Tahoma" w:cs="Tahoma"/>
          <w:bCs/>
          <w:sz w:val="22"/>
          <w:szCs w:val="22"/>
        </w:rPr>
      </w:pPr>
    </w:p>
    <w:p w14:paraId="2EA11F22" w14:textId="77777777" w:rsidR="00987403" w:rsidRDefault="00987403" w:rsidP="00987403">
      <w:pPr>
        <w:jc w:val="both"/>
        <w:rPr>
          <w:rFonts w:ascii="Tahoma" w:hAnsi="Tahoma" w:cs="Tahoma"/>
          <w:bCs/>
          <w:sz w:val="22"/>
          <w:szCs w:val="22"/>
        </w:rPr>
      </w:pPr>
      <w:r>
        <w:rPr>
          <w:rFonts w:ascii="Tahoma" w:hAnsi="Tahoma" w:cs="Tahoma"/>
          <w:bCs/>
          <w:sz w:val="22"/>
          <w:szCs w:val="22"/>
        </w:rPr>
        <w:t>Indicadores de Producto de la Unidad de Gestión del Riesgo, definidos en el Plan de Desarrollo 2016 – 2019 “Manizales Más Oportunidades”, de los cuales fueron objeto de auditoría los siguientes:</w:t>
      </w:r>
    </w:p>
    <w:p w14:paraId="0849B2EF" w14:textId="77777777" w:rsidR="00987403" w:rsidRDefault="00987403" w:rsidP="00987403">
      <w:pPr>
        <w:jc w:val="both"/>
        <w:rPr>
          <w:rFonts w:ascii="Tahoma" w:hAnsi="Tahoma" w:cs="Tahoma"/>
          <w:bCs/>
          <w:sz w:val="22"/>
          <w:szCs w:val="22"/>
        </w:rPr>
      </w:pPr>
    </w:p>
    <w:p w14:paraId="0E623E1D"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RIE192</w:t>
      </w:r>
      <w:r w:rsidRPr="00175AE6">
        <w:rPr>
          <w:rFonts w:ascii="Tahoma" w:hAnsi="Tahoma" w:cs="Tahoma"/>
          <w:bCs/>
        </w:rPr>
        <w:tab/>
        <w:t>Un centro de monitoreo y sistema de alertas para la gestión del riesgo y adaptación al cambio climático funcionando</w:t>
      </w:r>
      <w:r>
        <w:rPr>
          <w:rFonts w:ascii="Tahoma" w:hAnsi="Tahoma" w:cs="Tahoma"/>
          <w:bCs/>
        </w:rPr>
        <w:t>.</w:t>
      </w:r>
    </w:p>
    <w:p w14:paraId="69F5965B"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RIE193</w:t>
      </w:r>
      <w:r w:rsidRPr="00175AE6">
        <w:rPr>
          <w:rFonts w:ascii="Tahoma" w:hAnsi="Tahoma" w:cs="Tahoma"/>
          <w:bCs/>
        </w:rPr>
        <w:tab/>
        <w:t>Una base de eventos y perdidas actualizada</w:t>
      </w:r>
      <w:r>
        <w:rPr>
          <w:rFonts w:ascii="Tahoma" w:hAnsi="Tahoma" w:cs="Tahoma"/>
          <w:bCs/>
        </w:rPr>
        <w:t>.</w:t>
      </w:r>
    </w:p>
    <w:p w14:paraId="0D960744"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RIE194.1</w:t>
      </w:r>
      <w:r w:rsidRPr="00175AE6">
        <w:rPr>
          <w:rFonts w:ascii="Tahoma" w:hAnsi="Tahoma" w:cs="Tahoma"/>
          <w:bCs/>
        </w:rPr>
        <w:tab/>
        <w:t>Un sistema de información municipal para la gestión del riesgo SIRMAN,</w:t>
      </w:r>
      <w:r>
        <w:rPr>
          <w:rFonts w:ascii="Tahoma" w:hAnsi="Tahoma" w:cs="Tahoma"/>
          <w:bCs/>
        </w:rPr>
        <w:t xml:space="preserve"> </w:t>
      </w:r>
      <w:r w:rsidRPr="00175AE6">
        <w:rPr>
          <w:rFonts w:ascii="Tahoma" w:hAnsi="Tahoma" w:cs="Tahoma"/>
          <w:bCs/>
        </w:rPr>
        <w:t>actualizado y funcionando</w:t>
      </w:r>
      <w:r>
        <w:rPr>
          <w:rFonts w:ascii="Tahoma" w:hAnsi="Tahoma" w:cs="Tahoma"/>
          <w:bCs/>
        </w:rPr>
        <w:t>.</w:t>
      </w:r>
    </w:p>
    <w:p w14:paraId="4FA165E3"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RIE194.2</w:t>
      </w:r>
      <w:r w:rsidRPr="00175AE6">
        <w:rPr>
          <w:rFonts w:ascii="Tahoma" w:hAnsi="Tahoma" w:cs="Tahoma"/>
          <w:bCs/>
        </w:rPr>
        <w:tab/>
        <w:t>Evaluación de amenaza tecnológica realizada</w:t>
      </w:r>
      <w:r>
        <w:rPr>
          <w:rFonts w:ascii="Tahoma" w:hAnsi="Tahoma" w:cs="Tahoma"/>
          <w:bCs/>
        </w:rPr>
        <w:t>.</w:t>
      </w:r>
    </w:p>
    <w:p w14:paraId="7DCE996A"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RIE195</w:t>
      </w:r>
      <w:r w:rsidRPr="00175AE6">
        <w:rPr>
          <w:rFonts w:ascii="Tahoma" w:hAnsi="Tahoma" w:cs="Tahoma"/>
          <w:bCs/>
        </w:rPr>
        <w:tab/>
        <w:t>Documento de acuerdo o decreto para la microzonificación sísmica armonizada</w:t>
      </w:r>
      <w:r>
        <w:rPr>
          <w:rFonts w:ascii="Tahoma" w:hAnsi="Tahoma" w:cs="Tahoma"/>
          <w:bCs/>
        </w:rPr>
        <w:t>.</w:t>
      </w:r>
      <w:r w:rsidRPr="00175AE6">
        <w:rPr>
          <w:rFonts w:ascii="Tahoma" w:hAnsi="Tahoma" w:cs="Tahoma"/>
          <w:bCs/>
        </w:rPr>
        <w:t xml:space="preserve"> </w:t>
      </w:r>
    </w:p>
    <w:p w14:paraId="79E0838C"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RIE196</w:t>
      </w:r>
      <w:r w:rsidRPr="00175AE6">
        <w:rPr>
          <w:rFonts w:ascii="Tahoma" w:hAnsi="Tahoma" w:cs="Tahoma"/>
          <w:bCs/>
        </w:rPr>
        <w:tab/>
        <w:t>Inventario actualizado de viviendas ubicadas en zonas de alto riesgo</w:t>
      </w:r>
      <w:r>
        <w:rPr>
          <w:rFonts w:ascii="Tahoma" w:hAnsi="Tahoma" w:cs="Tahoma"/>
          <w:bCs/>
        </w:rPr>
        <w:t>.</w:t>
      </w:r>
    </w:p>
    <w:p w14:paraId="35237E6E"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RIE197.1</w:t>
      </w:r>
      <w:r w:rsidRPr="00175AE6">
        <w:rPr>
          <w:rFonts w:ascii="Tahoma" w:hAnsi="Tahoma" w:cs="Tahoma"/>
          <w:bCs/>
        </w:rPr>
        <w:tab/>
        <w:t>Avance en la realización de estudios de vulnerabilidad</w:t>
      </w:r>
      <w:r>
        <w:rPr>
          <w:rFonts w:ascii="Tahoma" w:hAnsi="Tahoma" w:cs="Tahoma"/>
          <w:bCs/>
        </w:rPr>
        <w:t>.</w:t>
      </w:r>
    </w:p>
    <w:p w14:paraId="2DB62372"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RIE197.2</w:t>
      </w:r>
      <w:r w:rsidRPr="00175AE6">
        <w:rPr>
          <w:rFonts w:ascii="Tahoma" w:hAnsi="Tahoma" w:cs="Tahoma"/>
          <w:bCs/>
        </w:rPr>
        <w:tab/>
        <w:t>Avance en la realización de estudios de riesgo</w:t>
      </w:r>
      <w:r>
        <w:rPr>
          <w:rFonts w:ascii="Tahoma" w:hAnsi="Tahoma" w:cs="Tahoma"/>
          <w:bCs/>
        </w:rPr>
        <w:t>.</w:t>
      </w:r>
    </w:p>
    <w:p w14:paraId="3F7A8BF4"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RIE198</w:t>
      </w:r>
      <w:r w:rsidRPr="00175AE6">
        <w:rPr>
          <w:rFonts w:ascii="Tahoma" w:hAnsi="Tahoma" w:cs="Tahoma"/>
          <w:bCs/>
        </w:rPr>
        <w:tab/>
        <w:t>Estrategia de comunicación y difusión de gestión del riesgo, implementada</w:t>
      </w:r>
      <w:r>
        <w:rPr>
          <w:rFonts w:ascii="Tahoma" w:hAnsi="Tahoma" w:cs="Tahoma"/>
          <w:bCs/>
        </w:rPr>
        <w:t>.</w:t>
      </w:r>
    </w:p>
    <w:p w14:paraId="5B57EAAD"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RIE199</w:t>
      </w:r>
      <w:r w:rsidRPr="00175AE6">
        <w:rPr>
          <w:rFonts w:ascii="Tahoma" w:hAnsi="Tahoma" w:cs="Tahoma"/>
          <w:bCs/>
        </w:rPr>
        <w:tab/>
        <w:t>Porcentaje de cobertura del programa de guardianes de la ladera</w:t>
      </w:r>
      <w:r>
        <w:rPr>
          <w:rFonts w:ascii="Tahoma" w:hAnsi="Tahoma" w:cs="Tahoma"/>
          <w:bCs/>
        </w:rPr>
        <w:t>.</w:t>
      </w:r>
    </w:p>
    <w:p w14:paraId="56D2E349"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RIE200</w:t>
      </w:r>
      <w:r w:rsidRPr="00175AE6">
        <w:rPr>
          <w:rFonts w:ascii="Tahoma" w:hAnsi="Tahoma" w:cs="Tahoma"/>
          <w:bCs/>
        </w:rPr>
        <w:tab/>
        <w:t>Integración curricular de la GRD realizada en los centros educativos</w:t>
      </w:r>
      <w:r>
        <w:rPr>
          <w:rFonts w:ascii="Tahoma" w:hAnsi="Tahoma" w:cs="Tahoma"/>
          <w:bCs/>
        </w:rPr>
        <w:t>.</w:t>
      </w:r>
    </w:p>
    <w:p w14:paraId="73664BB2"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RIE201</w:t>
      </w:r>
      <w:r w:rsidRPr="00175AE6">
        <w:rPr>
          <w:rFonts w:ascii="Tahoma" w:hAnsi="Tahoma" w:cs="Tahoma"/>
          <w:bCs/>
        </w:rPr>
        <w:tab/>
        <w:t>Número de cursos de capacitación en GRD a líderes comunitarios</w:t>
      </w:r>
      <w:r>
        <w:rPr>
          <w:rFonts w:ascii="Tahoma" w:hAnsi="Tahoma" w:cs="Tahoma"/>
          <w:bCs/>
        </w:rPr>
        <w:t>.</w:t>
      </w:r>
    </w:p>
    <w:p w14:paraId="3672E63F"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RIE202</w:t>
      </w:r>
      <w:r w:rsidRPr="00175AE6">
        <w:rPr>
          <w:rFonts w:ascii="Tahoma" w:hAnsi="Tahoma" w:cs="Tahoma"/>
          <w:bCs/>
        </w:rPr>
        <w:tab/>
        <w:t>Número de cursos para fortalecer la investigación, desarrollo e innovación en gestión del riesgo</w:t>
      </w:r>
      <w:r>
        <w:rPr>
          <w:rFonts w:ascii="Tahoma" w:hAnsi="Tahoma" w:cs="Tahoma"/>
          <w:bCs/>
        </w:rPr>
        <w:t>.</w:t>
      </w:r>
    </w:p>
    <w:p w14:paraId="70F7DF04"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RIE203.1</w:t>
      </w:r>
      <w:r w:rsidRPr="00175AE6">
        <w:rPr>
          <w:rFonts w:ascii="Tahoma" w:hAnsi="Tahoma" w:cs="Tahoma"/>
          <w:bCs/>
        </w:rPr>
        <w:tab/>
        <w:t>POT adoptado con el tema de riesgo incorporado</w:t>
      </w:r>
      <w:r>
        <w:rPr>
          <w:rFonts w:ascii="Tahoma" w:hAnsi="Tahoma" w:cs="Tahoma"/>
          <w:bCs/>
        </w:rPr>
        <w:t>.</w:t>
      </w:r>
    </w:p>
    <w:p w14:paraId="70339E60"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RIE203.2</w:t>
      </w:r>
      <w:r w:rsidRPr="00175AE6">
        <w:rPr>
          <w:rFonts w:ascii="Tahoma" w:hAnsi="Tahoma" w:cs="Tahoma"/>
          <w:bCs/>
        </w:rPr>
        <w:tab/>
        <w:t>Estudios detallados realizados, con consideraciones de riesgo en uso de suelo</w:t>
      </w:r>
      <w:r>
        <w:rPr>
          <w:rFonts w:ascii="Tahoma" w:hAnsi="Tahoma" w:cs="Tahoma"/>
          <w:bCs/>
        </w:rPr>
        <w:t>.</w:t>
      </w:r>
    </w:p>
    <w:p w14:paraId="074FC7E2"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RIE204</w:t>
      </w:r>
      <w:r w:rsidRPr="00175AE6">
        <w:rPr>
          <w:rFonts w:ascii="Tahoma" w:hAnsi="Tahoma" w:cs="Tahoma"/>
          <w:bCs/>
        </w:rPr>
        <w:tab/>
        <w:t>Convenios realizados con CORPOCALDAS</w:t>
      </w:r>
      <w:r>
        <w:rPr>
          <w:rFonts w:ascii="Tahoma" w:hAnsi="Tahoma" w:cs="Tahoma"/>
          <w:bCs/>
        </w:rPr>
        <w:t>.</w:t>
      </w:r>
    </w:p>
    <w:p w14:paraId="1AB3D816"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RIE205</w:t>
      </w:r>
      <w:r w:rsidRPr="00175AE6">
        <w:rPr>
          <w:rFonts w:ascii="Tahoma" w:hAnsi="Tahoma" w:cs="Tahoma"/>
          <w:bCs/>
        </w:rPr>
        <w:tab/>
        <w:t>Obras de mitigación implementadas</w:t>
      </w:r>
      <w:r>
        <w:rPr>
          <w:rFonts w:ascii="Tahoma" w:hAnsi="Tahoma" w:cs="Tahoma"/>
          <w:bCs/>
        </w:rPr>
        <w:t>.</w:t>
      </w:r>
    </w:p>
    <w:p w14:paraId="00757334"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RIE206</w:t>
      </w:r>
      <w:r w:rsidRPr="00175AE6">
        <w:rPr>
          <w:rFonts w:ascii="Tahoma" w:hAnsi="Tahoma" w:cs="Tahoma"/>
          <w:bCs/>
        </w:rPr>
        <w:tab/>
        <w:t>Porcentaje de obras de protección con mantenimiento</w:t>
      </w:r>
      <w:r>
        <w:rPr>
          <w:rFonts w:ascii="Tahoma" w:hAnsi="Tahoma" w:cs="Tahoma"/>
          <w:bCs/>
        </w:rPr>
        <w:t>.</w:t>
      </w:r>
    </w:p>
    <w:p w14:paraId="34D12FA3"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RIE207</w:t>
      </w:r>
      <w:r w:rsidRPr="00175AE6">
        <w:rPr>
          <w:rFonts w:ascii="Tahoma" w:hAnsi="Tahoma" w:cs="Tahoma"/>
          <w:bCs/>
        </w:rPr>
        <w:tab/>
        <w:t>Número de reforzamientos de bienes públicos indispensables</w:t>
      </w:r>
      <w:r>
        <w:rPr>
          <w:rFonts w:ascii="Tahoma" w:hAnsi="Tahoma" w:cs="Tahoma"/>
          <w:bCs/>
        </w:rPr>
        <w:t>.</w:t>
      </w:r>
    </w:p>
    <w:p w14:paraId="581D5E53"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RIE208</w:t>
      </w:r>
      <w:r w:rsidRPr="00175AE6">
        <w:rPr>
          <w:rFonts w:ascii="Tahoma" w:hAnsi="Tahoma" w:cs="Tahoma"/>
          <w:bCs/>
        </w:rPr>
        <w:tab/>
        <w:t>Número de programas gestionados o impulsados para el acceso a vivienda que beneficie a oblación en riesgo no mitigable</w:t>
      </w:r>
      <w:r>
        <w:rPr>
          <w:rFonts w:ascii="Tahoma" w:hAnsi="Tahoma" w:cs="Tahoma"/>
          <w:bCs/>
        </w:rPr>
        <w:t>.</w:t>
      </w:r>
    </w:p>
    <w:p w14:paraId="79B880E2"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lastRenderedPageBreak/>
        <w:t>RIE209</w:t>
      </w:r>
      <w:r w:rsidRPr="00175AE6">
        <w:rPr>
          <w:rFonts w:ascii="Tahoma" w:hAnsi="Tahoma" w:cs="Tahoma"/>
          <w:bCs/>
        </w:rPr>
        <w:tab/>
        <w:t>Número de programas apoyados en mejoramiento integral del entorno en barrios marginales</w:t>
      </w:r>
      <w:r>
        <w:rPr>
          <w:rFonts w:ascii="Tahoma" w:hAnsi="Tahoma" w:cs="Tahoma"/>
          <w:bCs/>
        </w:rPr>
        <w:t>.</w:t>
      </w:r>
    </w:p>
    <w:p w14:paraId="363567D2"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RIE210</w:t>
      </w:r>
      <w:r w:rsidRPr="00175AE6">
        <w:rPr>
          <w:rFonts w:ascii="Tahoma" w:hAnsi="Tahoma" w:cs="Tahoma"/>
          <w:bCs/>
        </w:rPr>
        <w:tab/>
        <w:t>Acuerdo o decreto expedido para implementar la norma geotécnica local y de movimientos de tierra</w:t>
      </w:r>
      <w:r>
        <w:rPr>
          <w:rFonts w:ascii="Tahoma" w:hAnsi="Tahoma" w:cs="Tahoma"/>
          <w:bCs/>
        </w:rPr>
        <w:t>.</w:t>
      </w:r>
    </w:p>
    <w:p w14:paraId="39DCB7BC"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RIE211</w:t>
      </w:r>
      <w:r w:rsidRPr="00175AE6">
        <w:rPr>
          <w:rFonts w:ascii="Tahoma" w:hAnsi="Tahoma" w:cs="Tahoma"/>
          <w:bCs/>
        </w:rPr>
        <w:tab/>
        <w:t>Estrategia para vincular la historia de desastres y de la gestión del riesgo en las actividades culturales y de patrimonio</w:t>
      </w:r>
      <w:r>
        <w:rPr>
          <w:rFonts w:ascii="Tahoma" w:hAnsi="Tahoma" w:cs="Tahoma"/>
          <w:bCs/>
        </w:rPr>
        <w:t>.</w:t>
      </w:r>
    </w:p>
    <w:p w14:paraId="638175F8"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RIE213.1</w:t>
      </w:r>
      <w:r w:rsidRPr="00175AE6">
        <w:rPr>
          <w:rFonts w:ascii="Tahoma" w:hAnsi="Tahoma" w:cs="Tahoma"/>
          <w:bCs/>
        </w:rPr>
        <w:tab/>
        <w:t>EMRE Formulado</w:t>
      </w:r>
      <w:r>
        <w:rPr>
          <w:rFonts w:ascii="Tahoma" w:hAnsi="Tahoma" w:cs="Tahoma"/>
          <w:bCs/>
        </w:rPr>
        <w:t>.</w:t>
      </w:r>
    </w:p>
    <w:p w14:paraId="7897A0A7"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RIE214</w:t>
      </w:r>
      <w:r w:rsidRPr="00175AE6">
        <w:rPr>
          <w:rFonts w:ascii="Tahoma" w:hAnsi="Tahoma" w:cs="Tahoma"/>
          <w:bCs/>
        </w:rPr>
        <w:tab/>
        <w:t>Porcentaje de familias atendidas, afectadas por desastres</w:t>
      </w:r>
      <w:r>
        <w:rPr>
          <w:rFonts w:ascii="Tahoma" w:hAnsi="Tahoma" w:cs="Tahoma"/>
          <w:bCs/>
        </w:rPr>
        <w:t>.</w:t>
      </w:r>
    </w:p>
    <w:p w14:paraId="6BFB26A5"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RIE215</w:t>
      </w:r>
      <w:r w:rsidRPr="00175AE6">
        <w:rPr>
          <w:rFonts w:ascii="Tahoma" w:hAnsi="Tahoma" w:cs="Tahoma"/>
          <w:bCs/>
        </w:rPr>
        <w:tab/>
        <w:t>Porcentaje de avance en los procesos de apoyo al voluntariado y a entidades de respuesta</w:t>
      </w:r>
      <w:r>
        <w:rPr>
          <w:rFonts w:ascii="Tahoma" w:hAnsi="Tahoma" w:cs="Tahoma"/>
          <w:bCs/>
        </w:rPr>
        <w:t>.</w:t>
      </w:r>
    </w:p>
    <w:p w14:paraId="1D066B13"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RIE216</w:t>
      </w:r>
      <w:r w:rsidRPr="00175AE6">
        <w:rPr>
          <w:rFonts w:ascii="Tahoma" w:hAnsi="Tahoma" w:cs="Tahoma"/>
          <w:bCs/>
        </w:rPr>
        <w:tab/>
        <w:t>Porcentaje de avance en la dotación y funcionamiento del Centro de Operaciones de Emergencia de Manizales</w:t>
      </w:r>
      <w:r>
        <w:rPr>
          <w:rFonts w:ascii="Tahoma" w:hAnsi="Tahoma" w:cs="Tahoma"/>
          <w:bCs/>
        </w:rPr>
        <w:t>.</w:t>
      </w:r>
    </w:p>
    <w:p w14:paraId="1A46775F"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RIE217</w:t>
      </w:r>
      <w:r w:rsidRPr="00175AE6">
        <w:rPr>
          <w:rFonts w:ascii="Tahoma" w:hAnsi="Tahoma" w:cs="Tahoma"/>
          <w:bCs/>
        </w:rPr>
        <w:tab/>
        <w:t>Talleres realizados sobre los procedimientos para la evaluación de daños post sismo</w:t>
      </w:r>
      <w:r>
        <w:rPr>
          <w:rFonts w:ascii="Tahoma" w:hAnsi="Tahoma" w:cs="Tahoma"/>
          <w:bCs/>
        </w:rPr>
        <w:t>.</w:t>
      </w:r>
    </w:p>
    <w:p w14:paraId="1C5E2538"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RIE218</w:t>
      </w:r>
      <w:r w:rsidRPr="00175AE6">
        <w:rPr>
          <w:rFonts w:ascii="Tahoma" w:hAnsi="Tahoma" w:cs="Tahoma"/>
          <w:bCs/>
        </w:rPr>
        <w:tab/>
        <w:t>Porcentaje de avance en la formulación del Plan de Acción específico para recuperación</w:t>
      </w:r>
      <w:r>
        <w:rPr>
          <w:rFonts w:ascii="Tahoma" w:hAnsi="Tahoma" w:cs="Tahoma"/>
          <w:bCs/>
        </w:rPr>
        <w:t>.</w:t>
      </w:r>
    </w:p>
    <w:p w14:paraId="62C6A78A"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RIE219</w:t>
      </w:r>
      <w:r w:rsidRPr="00175AE6">
        <w:rPr>
          <w:rFonts w:ascii="Tahoma" w:hAnsi="Tahoma" w:cs="Tahoma"/>
          <w:bCs/>
        </w:rPr>
        <w:tab/>
        <w:t>Número de cursos ejecutados en manejo de desastres a nivel comunitario</w:t>
      </w:r>
      <w:r>
        <w:rPr>
          <w:rFonts w:ascii="Tahoma" w:hAnsi="Tahoma" w:cs="Tahoma"/>
          <w:bCs/>
        </w:rPr>
        <w:t>.</w:t>
      </w:r>
    </w:p>
    <w:p w14:paraId="7A163CEF"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RIE220</w:t>
      </w:r>
      <w:r w:rsidRPr="00175AE6">
        <w:rPr>
          <w:rFonts w:ascii="Tahoma" w:hAnsi="Tahoma" w:cs="Tahoma"/>
          <w:bCs/>
        </w:rPr>
        <w:tab/>
        <w:t>Porcentaje de avance en la formulación y adopción del Plan municipal de gestión del riesgo</w:t>
      </w:r>
      <w:r>
        <w:rPr>
          <w:rFonts w:ascii="Tahoma" w:hAnsi="Tahoma" w:cs="Tahoma"/>
          <w:bCs/>
        </w:rPr>
        <w:t>.</w:t>
      </w:r>
      <w:r w:rsidRPr="00175AE6">
        <w:rPr>
          <w:rFonts w:ascii="Tahoma" w:hAnsi="Tahoma" w:cs="Tahoma"/>
          <w:bCs/>
        </w:rPr>
        <w:t xml:space="preserve">  </w:t>
      </w:r>
    </w:p>
    <w:p w14:paraId="422C9AEE"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RIE221</w:t>
      </w:r>
      <w:r w:rsidRPr="00175AE6">
        <w:rPr>
          <w:rFonts w:ascii="Tahoma" w:hAnsi="Tahoma" w:cs="Tahoma"/>
          <w:bCs/>
        </w:rPr>
        <w:tab/>
        <w:t>Porcentaje de avance en la realización de convenios y contratos de fortalecimiento de la Unidad de Gestión del Riesgo</w:t>
      </w:r>
      <w:r>
        <w:rPr>
          <w:rFonts w:ascii="Tahoma" w:hAnsi="Tahoma" w:cs="Tahoma"/>
          <w:bCs/>
        </w:rPr>
        <w:t>.</w:t>
      </w:r>
      <w:r w:rsidRPr="00175AE6">
        <w:rPr>
          <w:rFonts w:ascii="Tahoma" w:hAnsi="Tahoma" w:cs="Tahoma"/>
          <w:bCs/>
        </w:rPr>
        <w:t xml:space="preserve"> </w:t>
      </w:r>
    </w:p>
    <w:p w14:paraId="44406AE9"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RIE222</w:t>
      </w:r>
      <w:r w:rsidRPr="00175AE6">
        <w:rPr>
          <w:rFonts w:ascii="Tahoma" w:hAnsi="Tahoma" w:cs="Tahoma"/>
          <w:bCs/>
        </w:rPr>
        <w:tab/>
        <w:t>Porcentaje de cobertura en la estrategia de aseguramiento del programa de transferencia del riesgo</w:t>
      </w:r>
      <w:r>
        <w:rPr>
          <w:rFonts w:ascii="Tahoma" w:hAnsi="Tahoma" w:cs="Tahoma"/>
          <w:bCs/>
        </w:rPr>
        <w:t>.</w:t>
      </w:r>
    </w:p>
    <w:p w14:paraId="76524D4D"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RIE223</w:t>
      </w:r>
      <w:r w:rsidRPr="00175AE6">
        <w:rPr>
          <w:rFonts w:ascii="Tahoma" w:hAnsi="Tahoma" w:cs="Tahoma"/>
          <w:bCs/>
        </w:rPr>
        <w:tab/>
        <w:t>Estudio actualizado de cobertura y calidad del aseguramiento de activos públicos</w:t>
      </w:r>
      <w:r>
        <w:rPr>
          <w:rFonts w:ascii="Tahoma" w:hAnsi="Tahoma" w:cs="Tahoma"/>
          <w:bCs/>
        </w:rPr>
        <w:t>.</w:t>
      </w:r>
    </w:p>
    <w:p w14:paraId="4E6C68F3"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RIE224</w:t>
      </w:r>
      <w:r w:rsidRPr="00175AE6">
        <w:rPr>
          <w:rFonts w:ascii="Tahoma" w:hAnsi="Tahoma" w:cs="Tahoma"/>
          <w:bCs/>
        </w:rPr>
        <w:tab/>
        <w:t>Porcentaje de avance en la  revisión, adecuación  y modificación del funcionamiento del Fondo Municipal de GRD de Manizales</w:t>
      </w:r>
      <w:r>
        <w:rPr>
          <w:rFonts w:ascii="Tahoma" w:hAnsi="Tahoma" w:cs="Tahoma"/>
          <w:bCs/>
        </w:rPr>
        <w:t>.</w:t>
      </w:r>
    </w:p>
    <w:p w14:paraId="3003145C"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RIE225</w:t>
      </w:r>
      <w:r w:rsidRPr="00175AE6">
        <w:rPr>
          <w:rFonts w:ascii="Tahoma" w:hAnsi="Tahoma" w:cs="Tahoma"/>
          <w:bCs/>
        </w:rPr>
        <w:tab/>
        <w:t>Porcentaje de avance en la gestión de recursos para cofinanciación de proyectos</w:t>
      </w:r>
      <w:r>
        <w:rPr>
          <w:rFonts w:ascii="Tahoma" w:hAnsi="Tahoma" w:cs="Tahoma"/>
          <w:bCs/>
        </w:rPr>
        <w:t>.</w:t>
      </w:r>
    </w:p>
    <w:p w14:paraId="0130DE59" w14:textId="77777777" w:rsidR="00987403" w:rsidRPr="00175AE6" w:rsidRDefault="00987403" w:rsidP="003045F7">
      <w:pPr>
        <w:pStyle w:val="Prrafodelista"/>
        <w:numPr>
          <w:ilvl w:val="0"/>
          <w:numId w:val="2"/>
        </w:numPr>
        <w:spacing w:after="0" w:line="240" w:lineRule="auto"/>
        <w:contextualSpacing/>
        <w:jc w:val="both"/>
        <w:rPr>
          <w:rFonts w:ascii="Tahoma" w:hAnsi="Tahoma" w:cs="Tahoma"/>
          <w:bCs/>
        </w:rPr>
      </w:pPr>
      <w:r w:rsidRPr="00175AE6">
        <w:rPr>
          <w:rFonts w:ascii="Tahoma" w:hAnsi="Tahoma" w:cs="Tahoma"/>
          <w:bCs/>
        </w:rPr>
        <w:t>RIE226</w:t>
      </w:r>
      <w:r w:rsidRPr="00175AE6">
        <w:rPr>
          <w:rFonts w:ascii="Tahoma" w:hAnsi="Tahoma" w:cs="Tahoma"/>
          <w:bCs/>
        </w:rPr>
        <w:tab/>
        <w:t>Participación en eventos de gestión del riesgo a nivel local, regional, nacional o mundial</w:t>
      </w:r>
      <w:r>
        <w:rPr>
          <w:rFonts w:ascii="Tahoma" w:hAnsi="Tahoma" w:cs="Tahoma"/>
          <w:bCs/>
        </w:rPr>
        <w:t>.</w:t>
      </w:r>
    </w:p>
    <w:p w14:paraId="4ACEB667" w14:textId="77777777" w:rsidR="00987403" w:rsidRPr="006D7353" w:rsidRDefault="00987403" w:rsidP="00987403">
      <w:pPr>
        <w:jc w:val="both"/>
        <w:rPr>
          <w:rFonts w:ascii="Tahoma" w:hAnsi="Tahoma" w:cs="Tahoma"/>
          <w:bCs/>
          <w:sz w:val="22"/>
          <w:szCs w:val="22"/>
          <w:lang w:val="es-CO"/>
        </w:rPr>
      </w:pPr>
    </w:p>
    <w:p w14:paraId="77385E7D" w14:textId="77777777" w:rsidR="00987403" w:rsidRDefault="00987403" w:rsidP="00987403">
      <w:pPr>
        <w:jc w:val="both"/>
        <w:rPr>
          <w:rFonts w:ascii="Tahoma" w:hAnsi="Tahoma" w:cs="Tahoma"/>
          <w:bCs/>
          <w:sz w:val="22"/>
          <w:szCs w:val="22"/>
        </w:rPr>
      </w:pPr>
      <w:r>
        <w:rPr>
          <w:rFonts w:ascii="Tahoma" w:hAnsi="Tahoma" w:cs="Tahoma"/>
          <w:bCs/>
          <w:sz w:val="22"/>
          <w:szCs w:val="22"/>
        </w:rPr>
        <w:t>Fichas técnicas de los Indicadores de Producto relacionados anteriormente.</w:t>
      </w:r>
    </w:p>
    <w:p w14:paraId="488DDB3E" w14:textId="77777777" w:rsidR="00987403" w:rsidRDefault="00987403" w:rsidP="00987403">
      <w:pPr>
        <w:jc w:val="both"/>
        <w:rPr>
          <w:rFonts w:ascii="Tahoma" w:hAnsi="Tahoma" w:cs="Tahoma"/>
          <w:bCs/>
          <w:sz w:val="22"/>
          <w:szCs w:val="22"/>
        </w:rPr>
      </w:pPr>
    </w:p>
    <w:p w14:paraId="0520C0DA" w14:textId="77777777" w:rsidR="00987403" w:rsidRDefault="00987403" w:rsidP="00987403">
      <w:pPr>
        <w:rPr>
          <w:rFonts w:ascii="Tahoma" w:hAnsi="Tahoma" w:cs="Tahoma"/>
          <w:b/>
          <w:bCs/>
          <w:sz w:val="22"/>
          <w:szCs w:val="22"/>
        </w:rPr>
      </w:pPr>
      <w:r>
        <w:rPr>
          <w:rFonts w:ascii="Tahoma" w:hAnsi="Tahoma" w:cs="Tahoma"/>
          <w:b/>
          <w:bCs/>
          <w:sz w:val="22"/>
          <w:szCs w:val="22"/>
        </w:rPr>
        <w:t>5</w:t>
      </w:r>
      <w:r w:rsidRPr="007D5138">
        <w:rPr>
          <w:rFonts w:ascii="Tahoma" w:hAnsi="Tahoma" w:cs="Tahoma"/>
          <w:b/>
          <w:bCs/>
          <w:sz w:val="22"/>
          <w:szCs w:val="22"/>
        </w:rPr>
        <w:t>.2. METODOLOGIA DE LA AUDITORIA</w:t>
      </w:r>
    </w:p>
    <w:p w14:paraId="5493312D" w14:textId="77777777" w:rsidR="00987403" w:rsidRPr="007D5138" w:rsidRDefault="00987403" w:rsidP="00987403">
      <w:pPr>
        <w:rPr>
          <w:rFonts w:ascii="Tahoma" w:hAnsi="Tahoma" w:cs="Tahoma"/>
          <w:b/>
          <w:bCs/>
          <w:sz w:val="22"/>
          <w:szCs w:val="22"/>
        </w:rPr>
      </w:pPr>
    </w:p>
    <w:p w14:paraId="2DD27E37" w14:textId="77777777" w:rsidR="00987403" w:rsidRDefault="00987403" w:rsidP="00987403">
      <w:pPr>
        <w:jc w:val="both"/>
        <w:rPr>
          <w:rFonts w:ascii="Tahoma" w:hAnsi="Tahoma" w:cs="Tahoma"/>
          <w:bCs/>
          <w:sz w:val="22"/>
          <w:szCs w:val="22"/>
        </w:rPr>
      </w:pPr>
      <w:r w:rsidRPr="000C3A74">
        <w:rPr>
          <w:rFonts w:ascii="Tahoma" w:hAnsi="Tahoma" w:cs="Tahoma"/>
          <w:bCs/>
          <w:sz w:val="22"/>
          <w:szCs w:val="22"/>
        </w:rPr>
        <w:t xml:space="preserve">Entrevista personalizada con </w:t>
      </w:r>
      <w:r>
        <w:rPr>
          <w:rFonts w:ascii="Tahoma" w:hAnsi="Tahoma" w:cs="Tahoma"/>
          <w:bCs/>
          <w:sz w:val="22"/>
          <w:szCs w:val="22"/>
        </w:rPr>
        <w:t>el Profesional Universitario de la Unidad de Gestión del Riesgo – UGR.</w:t>
      </w:r>
    </w:p>
    <w:p w14:paraId="7F40C8E9" w14:textId="77777777" w:rsidR="00987403" w:rsidRPr="000C3A74" w:rsidRDefault="00987403" w:rsidP="00987403">
      <w:pPr>
        <w:jc w:val="both"/>
        <w:rPr>
          <w:rFonts w:ascii="Tahoma" w:hAnsi="Tahoma" w:cs="Tahoma"/>
          <w:bCs/>
          <w:sz w:val="22"/>
          <w:szCs w:val="22"/>
        </w:rPr>
      </w:pPr>
    </w:p>
    <w:p w14:paraId="7368970A" w14:textId="77777777" w:rsidR="00987403" w:rsidRDefault="00987403" w:rsidP="00987403">
      <w:pPr>
        <w:jc w:val="both"/>
        <w:rPr>
          <w:rFonts w:ascii="Tahoma" w:hAnsi="Tahoma" w:cs="Tahoma"/>
          <w:bCs/>
          <w:sz w:val="22"/>
          <w:szCs w:val="22"/>
        </w:rPr>
      </w:pPr>
      <w:r w:rsidRPr="000C3A74">
        <w:rPr>
          <w:rFonts w:ascii="Tahoma" w:hAnsi="Tahoma" w:cs="Tahoma"/>
          <w:bCs/>
          <w:sz w:val="22"/>
          <w:szCs w:val="22"/>
        </w:rPr>
        <w:t xml:space="preserve">Revisión documental de las evidencias aportadas por </w:t>
      </w:r>
      <w:r>
        <w:rPr>
          <w:rFonts w:ascii="Tahoma" w:hAnsi="Tahoma" w:cs="Tahoma"/>
          <w:bCs/>
          <w:sz w:val="22"/>
          <w:szCs w:val="22"/>
        </w:rPr>
        <w:t xml:space="preserve">el </w:t>
      </w:r>
      <w:r w:rsidRPr="000C3A74">
        <w:rPr>
          <w:rFonts w:ascii="Tahoma" w:hAnsi="Tahoma" w:cs="Tahoma"/>
          <w:bCs/>
          <w:sz w:val="22"/>
          <w:szCs w:val="22"/>
        </w:rPr>
        <w:t>auditado.</w:t>
      </w:r>
    </w:p>
    <w:p w14:paraId="0E775957" w14:textId="77777777" w:rsidR="00987403" w:rsidRPr="000C3A74" w:rsidRDefault="00987403" w:rsidP="00987403">
      <w:pPr>
        <w:jc w:val="both"/>
        <w:rPr>
          <w:rFonts w:ascii="Tahoma" w:hAnsi="Tahoma" w:cs="Tahoma"/>
          <w:bCs/>
          <w:sz w:val="22"/>
          <w:szCs w:val="22"/>
        </w:rPr>
      </w:pPr>
    </w:p>
    <w:p w14:paraId="13AB1814" w14:textId="77777777" w:rsidR="00987403" w:rsidRDefault="00987403" w:rsidP="00987403">
      <w:pPr>
        <w:jc w:val="both"/>
        <w:rPr>
          <w:rFonts w:ascii="Tahoma" w:hAnsi="Tahoma" w:cs="Tahoma"/>
          <w:bCs/>
          <w:sz w:val="22"/>
          <w:szCs w:val="22"/>
        </w:rPr>
      </w:pPr>
      <w:r w:rsidRPr="000C3A74">
        <w:rPr>
          <w:rFonts w:ascii="Tahoma" w:hAnsi="Tahoma" w:cs="Tahoma"/>
          <w:bCs/>
          <w:sz w:val="22"/>
          <w:szCs w:val="22"/>
        </w:rPr>
        <w:lastRenderedPageBreak/>
        <w:t xml:space="preserve">Ajuste y diligenciamiento de lista de chequeo para los indicadores de producto bajo la responsabilidad de la </w:t>
      </w:r>
      <w:r>
        <w:rPr>
          <w:rFonts w:ascii="Tahoma" w:hAnsi="Tahoma" w:cs="Tahoma"/>
          <w:bCs/>
          <w:sz w:val="22"/>
          <w:szCs w:val="22"/>
        </w:rPr>
        <w:t>Unidad de Gestión del Riesgo</w:t>
      </w:r>
      <w:r w:rsidRPr="000C3A74">
        <w:rPr>
          <w:rFonts w:ascii="Tahoma" w:hAnsi="Tahoma" w:cs="Tahoma"/>
          <w:bCs/>
          <w:sz w:val="22"/>
          <w:szCs w:val="22"/>
        </w:rPr>
        <w:t>.</w:t>
      </w:r>
    </w:p>
    <w:p w14:paraId="25C776F5" w14:textId="77777777" w:rsidR="00987403" w:rsidRPr="000C3A74" w:rsidRDefault="00987403" w:rsidP="00987403">
      <w:pPr>
        <w:jc w:val="both"/>
        <w:rPr>
          <w:rFonts w:ascii="Tahoma" w:hAnsi="Tahoma" w:cs="Tahoma"/>
          <w:bCs/>
          <w:sz w:val="22"/>
          <w:szCs w:val="22"/>
        </w:rPr>
      </w:pPr>
    </w:p>
    <w:p w14:paraId="702B579D" w14:textId="77777777" w:rsidR="00987403" w:rsidRDefault="00987403" w:rsidP="00987403">
      <w:pPr>
        <w:jc w:val="both"/>
        <w:rPr>
          <w:rFonts w:ascii="Tahoma" w:hAnsi="Tahoma" w:cs="Tahoma"/>
          <w:bCs/>
          <w:sz w:val="22"/>
          <w:szCs w:val="22"/>
        </w:rPr>
      </w:pPr>
      <w:r w:rsidRPr="000C3A74">
        <w:rPr>
          <w:rFonts w:ascii="Tahoma" w:hAnsi="Tahoma" w:cs="Tahoma"/>
          <w:bCs/>
          <w:sz w:val="22"/>
          <w:szCs w:val="22"/>
        </w:rPr>
        <w:t xml:space="preserve">Revisión </w:t>
      </w:r>
      <w:r>
        <w:rPr>
          <w:rFonts w:ascii="Tahoma" w:hAnsi="Tahoma" w:cs="Tahoma"/>
          <w:bCs/>
          <w:sz w:val="22"/>
          <w:szCs w:val="22"/>
        </w:rPr>
        <w:t xml:space="preserve">de </w:t>
      </w:r>
      <w:r w:rsidRPr="000C3A74">
        <w:rPr>
          <w:rFonts w:ascii="Tahoma" w:hAnsi="Tahoma" w:cs="Tahoma"/>
          <w:bCs/>
          <w:sz w:val="22"/>
          <w:szCs w:val="22"/>
        </w:rPr>
        <w:t xml:space="preserve">instrumentos de planificación de la </w:t>
      </w:r>
      <w:r>
        <w:rPr>
          <w:rFonts w:ascii="Tahoma" w:hAnsi="Tahoma" w:cs="Tahoma"/>
          <w:bCs/>
          <w:sz w:val="22"/>
          <w:szCs w:val="22"/>
        </w:rPr>
        <w:t>Unidad de Gestión del Riesgo</w:t>
      </w:r>
      <w:r w:rsidRPr="000C3A74">
        <w:rPr>
          <w:rFonts w:ascii="Tahoma" w:hAnsi="Tahoma" w:cs="Tahoma"/>
          <w:bCs/>
          <w:sz w:val="22"/>
          <w:szCs w:val="22"/>
        </w:rPr>
        <w:t>, correspondientes a Plan Indicativo, Proyectos de Inversión, Plan de Acción, Planes de Trabajo y Fichas Técnicas de los Indicadores</w:t>
      </w:r>
      <w:r>
        <w:rPr>
          <w:rFonts w:ascii="Tahoma" w:hAnsi="Tahoma" w:cs="Tahoma"/>
          <w:bCs/>
          <w:sz w:val="22"/>
          <w:szCs w:val="22"/>
        </w:rPr>
        <w:t>.</w:t>
      </w:r>
    </w:p>
    <w:p w14:paraId="5AA7D25C" w14:textId="77777777" w:rsidR="00987403" w:rsidRDefault="00987403" w:rsidP="00987403">
      <w:pPr>
        <w:jc w:val="both"/>
        <w:rPr>
          <w:rFonts w:ascii="Tahoma" w:hAnsi="Tahoma" w:cs="Tahoma"/>
          <w:bCs/>
          <w:sz w:val="22"/>
          <w:szCs w:val="22"/>
        </w:rPr>
      </w:pPr>
    </w:p>
    <w:p w14:paraId="733E06F5" w14:textId="77777777" w:rsidR="00987403" w:rsidRPr="00E40AF9" w:rsidRDefault="00987403" w:rsidP="00987403">
      <w:pPr>
        <w:rPr>
          <w:rFonts w:ascii="Tahoma" w:hAnsi="Tahoma" w:cs="Tahoma"/>
          <w:b/>
          <w:bCs/>
          <w:sz w:val="22"/>
          <w:szCs w:val="22"/>
        </w:rPr>
      </w:pPr>
      <w:r w:rsidRPr="00E40AF9">
        <w:rPr>
          <w:rFonts w:ascii="Tahoma" w:hAnsi="Tahoma" w:cs="Tahoma"/>
          <w:b/>
          <w:bCs/>
          <w:sz w:val="22"/>
          <w:szCs w:val="22"/>
        </w:rPr>
        <w:t>5.</w:t>
      </w:r>
      <w:r>
        <w:rPr>
          <w:rFonts w:ascii="Tahoma" w:hAnsi="Tahoma" w:cs="Tahoma"/>
          <w:b/>
          <w:bCs/>
          <w:sz w:val="22"/>
          <w:szCs w:val="22"/>
        </w:rPr>
        <w:t>3</w:t>
      </w:r>
      <w:r w:rsidRPr="00E40AF9">
        <w:rPr>
          <w:rFonts w:ascii="Tahoma" w:hAnsi="Tahoma" w:cs="Tahoma"/>
          <w:b/>
          <w:bCs/>
          <w:sz w:val="22"/>
          <w:szCs w:val="22"/>
        </w:rPr>
        <w:t>. CONCLUSIONES DE LA AUDITORIA</w:t>
      </w:r>
    </w:p>
    <w:p w14:paraId="2D9DE8A8" w14:textId="77777777" w:rsidR="00987403" w:rsidRDefault="00987403" w:rsidP="00987403">
      <w:pPr>
        <w:rPr>
          <w:rFonts w:ascii="Tahoma" w:hAnsi="Tahoma" w:cs="Tahoma"/>
          <w:b/>
          <w:bCs/>
          <w:sz w:val="22"/>
          <w:szCs w:val="22"/>
        </w:rPr>
      </w:pPr>
    </w:p>
    <w:p w14:paraId="1DF32E0E" w14:textId="77777777" w:rsidR="00987403" w:rsidRDefault="00987403" w:rsidP="00987403">
      <w:pPr>
        <w:jc w:val="both"/>
        <w:rPr>
          <w:rFonts w:ascii="Tahoma" w:hAnsi="Tahoma" w:cs="Tahoma"/>
          <w:bCs/>
          <w:sz w:val="22"/>
          <w:szCs w:val="22"/>
        </w:rPr>
      </w:pPr>
      <w:r w:rsidRPr="00CB17AC">
        <w:rPr>
          <w:rFonts w:ascii="Tahoma" w:hAnsi="Tahoma" w:cs="Tahoma"/>
          <w:bCs/>
          <w:sz w:val="22"/>
          <w:szCs w:val="22"/>
        </w:rPr>
        <w:t xml:space="preserve">La </w:t>
      </w:r>
      <w:r>
        <w:rPr>
          <w:rFonts w:ascii="Tahoma" w:hAnsi="Tahoma" w:cs="Tahoma"/>
          <w:bCs/>
          <w:sz w:val="22"/>
          <w:szCs w:val="22"/>
        </w:rPr>
        <w:t>Unidad de Gestión del Riesgo se encuentra inmersa en el Plan de Desarrollo 2016 – 2019 “Manizales Más Oportunidades”, así:</w:t>
      </w:r>
    </w:p>
    <w:p w14:paraId="153A8B55" w14:textId="77777777" w:rsidR="00987403" w:rsidRDefault="00987403" w:rsidP="00987403">
      <w:pPr>
        <w:jc w:val="both"/>
        <w:rPr>
          <w:rFonts w:ascii="Tahoma" w:hAnsi="Tahoma" w:cs="Tahoma"/>
          <w:bCs/>
          <w:sz w:val="22"/>
          <w:szCs w:val="22"/>
        </w:rPr>
      </w:pPr>
    </w:p>
    <w:p w14:paraId="01FFF0DB" w14:textId="77777777" w:rsidR="00987403" w:rsidRDefault="00987403" w:rsidP="00987403">
      <w:pPr>
        <w:jc w:val="both"/>
        <w:rPr>
          <w:rFonts w:ascii="Tahoma" w:hAnsi="Tahoma" w:cs="Tahoma"/>
          <w:bCs/>
          <w:sz w:val="22"/>
          <w:szCs w:val="22"/>
        </w:rPr>
      </w:pPr>
      <w:r w:rsidRPr="00DE1BE2">
        <w:rPr>
          <w:rFonts w:ascii="Tahoma" w:hAnsi="Tahoma" w:cs="Tahoma"/>
          <w:bCs/>
          <w:sz w:val="22"/>
          <w:szCs w:val="22"/>
        </w:rPr>
        <w:t>DIMENSI</w:t>
      </w:r>
      <w:r>
        <w:rPr>
          <w:rFonts w:ascii="Tahoma" w:hAnsi="Tahoma" w:cs="Tahoma"/>
          <w:bCs/>
          <w:sz w:val="22"/>
          <w:szCs w:val="22"/>
        </w:rPr>
        <w:t xml:space="preserve">ÓN AMBIENTAL Y DE GESTIÓN DEL RIESGO. </w:t>
      </w:r>
    </w:p>
    <w:p w14:paraId="52C7C525" w14:textId="77777777" w:rsidR="00987403" w:rsidRDefault="00987403" w:rsidP="00987403">
      <w:pPr>
        <w:jc w:val="both"/>
        <w:rPr>
          <w:rFonts w:ascii="Tahoma" w:hAnsi="Tahoma" w:cs="Tahoma"/>
          <w:bCs/>
          <w:sz w:val="22"/>
          <w:szCs w:val="22"/>
        </w:rPr>
      </w:pPr>
      <w:r>
        <w:rPr>
          <w:rFonts w:ascii="Tahoma" w:hAnsi="Tahoma" w:cs="Tahoma"/>
          <w:bCs/>
          <w:sz w:val="22"/>
          <w:szCs w:val="22"/>
        </w:rPr>
        <w:t xml:space="preserve">EJE: “Manizales, laboratorio natural de excelencia y a la vanguardia en gestión del riesgo de desastres”. </w:t>
      </w:r>
    </w:p>
    <w:p w14:paraId="54E2F023" w14:textId="77777777" w:rsidR="00987403" w:rsidRDefault="00987403" w:rsidP="00987403">
      <w:pPr>
        <w:jc w:val="both"/>
        <w:rPr>
          <w:rFonts w:ascii="Tahoma" w:hAnsi="Tahoma" w:cs="Tahoma"/>
          <w:bCs/>
          <w:sz w:val="22"/>
          <w:szCs w:val="22"/>
        </w:rPr>
      </w:pPr>
    </w:p>
    <w:p w14:paraId="21235B70" w14:textId="77777777" w:rsidR="00987403" w:rsidRPr="00351418" w:rsidRDefault="00987403" w:rsidP="00987403">
      <w:pPr>
        <w:jc w:val="both"/>
        <w:rPr>
          <w:rFonts w:ascii="Tahoma" w:hAnsi="Tahoma" w:cs="Tahoma"/>
          <w:bCs/>
          <w:sz w:val="22"/>
          <w:szCs w:val="22"/>
        </w:rPr>
      </w:pPr>
      <w:r>
        <w:rPr>
          <w:rFonts w:ascii="Tahoma" w:hAnsi="Tahoma" w:cs="Tahoma"/>
          <w:bCs/>
          <w:sz w:val="22"/>
          <w:szCs w:val="22"/>
        </w:rPr>
        <w:t xml:space="preserve">PROGRAMAS: “Capacidad de respuesta interinstitucional y de recuperación frente a emergencias y desastres”, “Integración de los instrumentos de planificación y desarrollo territorial para la mitigación de los riesgos de desastres”, “Conocimiento, comunicación, educación y participación ciudadana para la gestión del riesgo municipal”, “Gobernabilidad, trabajo interinstitucional y gestión financiera como estrategias de desarrollo seguro en el territorio”. </w:t>
      </w:r>
    </w:p>
    <w:p w14:paraId="6477A0AA" w14:textId="77777777" w:rsidR="00987403" w:rsidRPr="00351418" w:rsidRDefault="00987403" w:rsidP="00987403">
      <w:pPr>
        <w:jc w:val="both"/>
        <w:rPr>
          <w:rFonts w:ascii="Tahoma" w:hAnsi="Tahoma" w:cs="Tahoma"/>
          <w:bCs/>
          <w:sz w:val="22"/>
          <w:szCs w:val="22"/>
        </w:rPr>
      </w:pPr>
    </w:p>
    <w:p w14:paraId="5C5B96D0" w14:textId="77777777" w:rsidR="00987403" w:rsidRDefault="00987403" w:rsidP="00987403">
      <w:pPr>
        <w:jc w:val="both"/>
        <w:rPr>
          <w:rFonts w:ascii="Tahoma" w:hAnsi="Tahoma" w:cs="Tahoma"/>
          <w:bCs/>
          <w:sz w:val="22"/>
          <w:szCs w:val="22"/>
        </w:rPr>
      </w:pPr>
      <w:r>
        <w:rPr>
          <w:rFonts w:ascii="Tahoma" w:hAnsi="Tahoma" w:cs="Tahoma"/>
          <w:bCs/>
          <w:sz w:val="22"/>
          <w:szCs w:val="22"/>
        </w:rPr>
        <w:t>Se evidenció que l</w:t>
      </w:r>
      <w:r w:rsidRPr="00474929">
        <w:rPr>
          <w:rFonts w:ascii="Tahoma" w:hAnsi="Tahoma" w:cs="Tahoma"/>
          <w:bCs/>
          <w:sz w:val="22"/>
          <w:szCs w:val="22"/>
        </w:rPr>
        <w:t>os proyectos de</w:t>
      </w:r>
      <w:r>
        <w:rPr>
          <w:rFonts w:ascii="Tahoma" w:hAnsi="Tahoma" w:cs="Tahoma"/>
          <w:bCs/>
          <w:sz w:val="22"/>
          <w:szCs w:val="22"/>
        </w:rPr>
        <w:t xml:space="preserve"> inversión de la Unidad de Gestión del Riesgo, incorporados en el Plan Operativo Anual de Inversiones - POAI para la vigencia fiscal 2017, se encuentran debidamente registrados en el </w:t>
      </w:r>
      <w:r w:rsidRPr="00474929">
        <w:rPr>
          <w:rFonts w:ascii="Tahoma" w:hAnsi="Tahoma" w:cs="Tahoma"/>
          <w:bCs/>
          <w:sz w:val="22"/>
          <w:szCs w:val="22"/>
        </w:rPr>
        <w:t xml:space="preserve">Banco de Programas y Proyectos de Inversión </w:t>
      </w:r>
      <w:r>
        <w:rPr>
          <w:rFonts w:ascii="Tahoma" w:hAnsi="Tahoma" w:cs="Tahoma"/>
          <w:bCs/>
          <w:sz w:val="22"/>
          <w:szCs w:val="22"/>
        </w:rPr>
        <w:t xml:space="preserve">Municipal – BPIM, cumpliendo así, lo dispuesto en el Artículo 68 del Decreto 111 de 1996, </w:t>
      </w:r>
      <w:r w:rsidRPr="00474929">
        <w:rPr>
          <w:rFonts w:ascii="Tahoma" w:hAnsi="Tahoma" w:cs="Tahoma"/>
          <w:bCs/>
          <w:sz w:val="22"/>
          <w:szCs w:val="22"/>
        </w:rPr>
        <w:t xml:space="preserve">que </w:t>
      </w:r>
      <w:r>
        <w:rPr>
          <w:rFonts w:ascii="Tahoma" w:hAnsi="Tahoma" w:cs="Tahoma"/>
          <w:bCs/>
          <w:sz w:val="22"/>
          <w:szCs w:val="22"/>
        </w:rPr>
        <w:t xml:space="preserve">indica </w:t>
      </w:r>
      <w:r w:rsidRPr="00474929">
        <w:rPr>
          <w:rFonts w:ascii="Tahoma" w:hAnsi="Tahoma" w:cs="Tahoma"/>
          <w:bCs/>
          <w:sz w:val="22"/>
          <w:szCs w:val="22"/>
        </w:rPr>
        <w:t xml:space="preserve">que </w:t>
      </w:r>
      <w:r>
        <w:rPr>
          <w:rFonts w:ascii="Tahoma" w:hAnsi="Tahoma" w:cs="Tahoma"/>
          <w:bCs/>
          <w:sz w:val="22"/>
          <w:szCs w:val="22"/>
        </w:rPr>
        <w:t xml:space="preserve">solo los programas o proyectos que se encuentren evaluados y registrados </w:t>
      </w:r>
      <w:r w:rsidRPr="00474929">
        <w:rPr>
          <w:rFonts w:ascii="Tahoma" w:hAnsi="Tahoma" w:cs="Tahoma"/>
          <w:bCs/>
          <w:sz w:val="22"/>
          <w:szCs w:val="22"/>
        </w:rPr>
        <w:t>en el Banco de Programas y Proyectos de Inversión</w:t>
      </w:r>
      <w:r>
        <w:rPr>
          <w:rFonts w:ascii="Tahoma" w:hAnsi="Tahoma" w:cs="Tahoma"/>
          <w:bCs/>
          <w:sz w:val="22"/>
          <w:szCs w:val="22"/>
        </w:rPr>
        <w:t>,</w:t>
      </w:r>
      <w:r w:rsidRPr="00474929">
        <w:rPr>
          <w:rFonts w:ascii="Tahoma" w:hAnsi="Tahoma" w:cs="Tahoma"/>
          <w:bCs/>
          <w:sz w:val="22"/>
          <w:szCs w:val="22"/>
        </w:rPr>
        <w:t xml:space="preserve"> podrá</w:t>
      </w:r>
      <w:r>
        <w:rPr>
          <w:rFonts w:ascii="Tahoma" w:hAnsi="Tahoma" w:cs="Tahoma"/>
          <w:bCs/>
          <w:sz w:val="22"/>
          <w:szCs w:val="22"/>
        </w:rPr>
        <w:t xml:space="preserve">n hacer </w:t>
      </w:r>
      <w:r w:rsidRPr="00474929">
        <w:rPr>
          <w:rFonts w:ascii="Tahoma" w:hAnsi="Tahoma" w:cs="Tahoma"/>
          <w:bCs/>
          <w:sz w:val="22"/>
          <w:szCs w:val="22"/>
        </w:rPr>
        <w:t xml:space="preserve">parte del Presupuesto. </w:t>
      </w:r>
      <w:r w:rsidRPr="00474929">
        <w:rPr>
          <w:rFonts w:ascii="Tahoma" w:hAnsi="Tahoma" w:cs="Tahoma"/>
          <w:bCs/>
          <w:sz w:val="22"/>
          <w:szCs w:val="22"/>
        </w:rPr>
        <w:cr/>
      </w:r>
    </w:p>
    <w:p w14:paraId="40B58979" w14:textId="77777777" w:rsidR="00987403" w:rsidRDefault="00987403" w:rsidP="00987403">
      <w:pPr>
        <w:jc w:val="both"/>
        <w:rPr>
          <w:rFonts w:ascii="Tahoma" w:hAnsi="Tahoma" w:cs="Tahoma"/>
          <w:bCs/>
          <w:sz w:val="22"/>
          <w:szCs w:val="22"/>
        </w:rPr>
      </w:pPr>
      <w:r>
        <w:rPr>
          <w:rFonts w:ascii="Tahoma" w:hAnsi="Tahoma" w:cs="Tahoma"/>
          <w:bCs/>
          <w:sz w:val="22"/>
          <w:szCs w:val="22"/>
        </w:rPr>
        <w:t xml:space="preserve">Se evidenció que los planes de trabajo y el Plan de Acción para la vigencia 2017, se encuentran debidamente alineados </w:t>
      </w:r>
      <w:r w:rsidRPr="00F2631A">
        <w:rPr>
          <w:rFonts w:ascii="Tahoma" w:hAnsi="Tahoma" w:cs="Tahoma"/>
          <w:bCs/>
          <w:sz w:val="22"/>
          <w:szCs w:val="22"/>
        </w:rPr>
        <w:t>para ejecutar los proyectos que darán cumplimiento a las metas previstas</w:t>
      </w:r>
      <w:r>
        <w:rPr>
          <w:rFonts w:ascii="Tahoma" w:hAnsi="Tahoma" w:cs="Tahoma"/>
          <w:bCs/>
          <w:sz w:val="22"/>
          <w:szCs w:val="22"/>
        </w:rPr>
        <w:t xml:space="preserve"> </w:t>
      </w:r>
      <w:r w:rsidRPr="00F2631A">
        <w:rPr>
          <w:rFonts w:ascii="Tahoma" w:hAnsi="Tahoma" w:cs="Tahoma"/>
          <w:bCs/>
          <w:sz w:val="22"/>
          <w:szCs w:val="22"/>
        </w:rPr>
        <w:t>en el Plan</w:t>
      </w:r>
      <w:r>
        <w:rPr>
          <w:rFonts w:ascii="Tahoma" w:hAnsi="Tahoma" w:cs="Tahoma"/>
          <w:bCs/>
          <w:sz w:val="22"/>
          <w:szCs w:val="22"/>
        </w:rPr>
        <w:t xml:space="preserve"> de Desarrollo, de acuerdo con </w:t>
      </w:r>
      <w:r w:rsidRPr="00F2631A">
        <w:rPr>
          <w:rFonts w:ascii="Tahoma" w:hAnsi="Tahoma" w:cs="Tahoma"/>
          <w:bCs/>
          <w:sz w:val="22"/>
          <w:szCs w:val="22"/>
        </w:rPr>
        <w:t>los</w:t>
      </w:r>
      <w:r>
        <w:rPr>
          <w:rFonts w:ascii="Tahoma" w:hAnsi="Tahoma" w:cs="Tahoma"/>
          <w:bCs/>
          <w:sz w:val="22"/>
          <w:szCs w:val="22"/>
        </w:rPr>
        <w:t xml:space="preserve"> </w:t>
      </w:r>
      <w:r w:rsidRPr="00F2631A">
        <w:rPr>
          <w:rFonts w:ascii="Tahoma" w:hAnsi="Tahoma" w:cs="Tahoma"/>
          <w:bCs/>
          <w:sz w:val="22"/>
          <w:szCs w:val="22"/>
        </w:rPr>
        <w:t>objetivos y metas anuales de la Administración</w:t>
      </w:r>
      <w:r>
        <w:rPr>
          <w:rFonts w:ascii="Tahoma" w:hAnsi="Tahoma" w:cs="Tahoma"/>
          <w:bCs/>
          <w:sz w:val="22"/>
          <w:szCs w:val="22"/>
        </w:rPr>
        <w:t>, incorporando las acciones, proyectos y recursos a desarrollar.</w:t>
      </w:r>
    </w:p>
    <w:p w14:paraId="0F67AD9E" w14:textId="77777777" w:rsidR="00987403" w:rsidRDefault="00987403" w:rsidP="00987403">
      <w:pPr>
        <w:jc w:val="both"/>
        <w:rPr>
          <w:rFonts w:ascii="Tahoma" w:hAnsi="Tahoma" w:cs="Tahoma"/>
          <w:bCs/>
          <w:sz w:val="22"/>
          <w:szCs w:val="22"/>
        </w:rPr>
      </w:pPr>
    </w:p>
    <w:p w14:paraId="177C44E4" w14:textId="77777777" w:rsidR="00987403" w:rsidRDefault="00987403" w:rsidP="00987403">
      <w:pPr>
        <w:jc w:val="both"/>
        <w:rPr>
          <w:rFonts w:ascii="Tahoma" w:hAnsi="Tahoma" w:cs="Tahoma"/>
          <w:bCs/>
          <w:sz w:val="22"/>
          <w:szCs w:val="22"/>
        </w:rPr>
      </w:pPr>
      <w:r>
        <w:rPr>
          <w:rFonts w:ascii="Tahoma" w:hAnsi="Tahoma" w:cs="Tahoma"/>
          <w:bCs/>
          <w:sz w:val="22"/>
          <w:szCs w:val="22"/>
        </w:rPr>
        <w:t>Se evidenció reporte oportuno ante la Secretaría de Planeación, del seguimiento a los indicadores del Plan de Desarrollo, de acuerdo con lo dispuesto en las Circulares Nos. SMP 017 y SPM 019 de 2016, emitidas por dicha Secretaría, en donde indican que se debe generar reporte mensual de los indicadores del Plan de Desarrollo 2016 -2019 “Manizales Más Oportunidades”, dentro de los cinco (5) primeros días hábiles de cada mes.</w:t>
      </w:r>
    </w:p>
    <w:p w14:paraId="156BA50A" w14:textId="77777777" w:rsidR="00987403" w:rsidRDefault="00987403" w:rsidP="00987403">
      <w:pPr>
        <w:jc w:val="both"/>
        <w:rPr>
          <w:rFonts w:ascii="Tahoma" w:hAnsi="Tahoma" w:cs="Tahoma"/>
          <w:bCs/>
          <w:sz w:val="22"/>
          <w:szCs w:val="22"/>
        </w:rPr>
      </w:pPr>
    </w:p>
    <w:p w14:paraId="2F9C7096" w14:textId="77777777" w:rsidR="00EA2EF1" w:rsidRDefault="00EA2EF1" w:rsidP="00987403">
      <w:pPr>
        <w:jc w:val="both"/>
        <w:rPr>
          <w:rFonts w:ascii="Tahoma" w:hAnsi="Tahoma" w:cs="Tahoma"/>
          <w:bCs/>
          <w:sz w:val="22"/>
          <w:szCs w:val="22"/>
        </w:rPr>
      </w:pPr>
    </w:p>
    <w:p w14:paraId="5DA72BAD" w14:textId="77777777" w:rsidR="00987403" w:rsidRDefault="00987403" w:rsidP="00987403">
      <w:pPr>
        <w:jc w:val="both"/>
        <w:rPr>
          <w:rFonts w:ascii="Tahoma" w:hAnsi="Tahoma" w:cs="Tahoma"/>
          <w:bCs/>
          <w:sz w:val="22"/>
          <w:szCs w:val="22"/>
        </w:rPr>
      </w:pPr>
      <w:r>
        <w:rPr>
          <w:rFonts w:ascii="Tahoma" w:hAnsi="Tahoma" w:cs="Tahoma"/>
          <w:bCs/>
          <w:sz w:val="22"/>
          <w:szCs w:val="22"/>
        </w:rPr>
        <w:t>La Unidad de Gestión del Riesgo tiene bajo su responsabilidad 37 Indicadores de Producto, los cuales fueron auditados en su totalidad;  es importante mencionar que 13 de ellos, no programaron meta para el año 2016, de los cuales 5, igualmente no presentan meta establecida para el año 2017, de acuerdo con el Plan Indicativo 2016-2019.</w:t>
      </w:r>
    </w:p>
    <w:p w14:paraId="71436AC7" w14:textId="77777777" w:rsidR="00987403" w:rsidRDefault="00987403" w:rsidP="00987403">
      <w:pPr>
        <w:jc w:val="both"/>
        <w:rPr>
          <w:rFonts w:ascii="Tahoma" w:hAnsi="Tahoma" w:cs="Tahoma"/>
          <w:bCs/>
          <w:sz w:val="22"/>
          <w:szCs w:val="22"/>
        </w:rPr>
      </w:pPr>
    </w:p>
    <w:p w14:paraId="426459D1" w14:textId="77777777" w:rsidR="00987403" w:rsidRDefault="00987403" w:rsidP="00987403">
      <w:pPr>
        <w:jc w:val="both"/>
        <w:rPr>
          <w:rFonts w:ascii="Tahoma" w:hAnsi="Tahoma" w:cs="Tahoma"/>
          <w:bCs/>
          <w:sz w:val="22"/>
          <w:szCs w:val="22"/>
        </w:rPr>
      </w:pPr>
      <w:r>
        <w:rPr>
          <w:rFonts w:ascii="Tahoma" w:hAnsi="Tahoma" w:cs="Tahoma"/>
          <w:bCs/>
          <w:sz w:val="22"/>
          <w:szCs w:val="22"/>
        </w:rPr>
        <w:t xml:space="preserve">Para la valoración del cumplimiento de Indicadores de Producto seleccionados, se tomó como referencia el Semáforo utilizado por el Grupo de Información y Estadística de la Secretaría de Planeación Municipal, así: </w:t>
      </w:r>
    </w:p>
    <w:p w14:paraId="1ED674C7" w14:textId="77777777" w:rsidR="00987403" w:rsidRDefault="00987403" w:rsidP="00987403">
      <w:pPr>
        <w:jc w:val="both"/>
        <w:rPr>
          <w:rFonts w:ascii="Tahoma" w:hAnsi="Tahoma" w:cs="Tahoma"/>
          <w:bCs/>
          <w:sz w:val="22"/>
          <w:szCs w:val="22"/>
        </w:rPr>
      </w:pPr>
    </w:p>
    <w:p w14:paraId="1F97F054" w14:textId="77777777" w:rsidR="00EA2EF1" w:rsidRDefault="00EA2EF1" w:rsidP="00987403">
      <w:pPr>
        <w:jc w:val="both"/>
        <w:rPr>
          <w:rFonts w:ascii="Tahoma" w:hAnsi="Tahoma" w:cs="Tahoma"/>
          <w:bCs/>
          <w:sz w:val="22"/>
          <w:szCs w:val="22"/>
        </w:rPr>
      </w:pPr>
    </w:p>
    <w:tbl>
      <w:tblPr>
        <w:tblW w:w="5940" w:type="dxa"/>
        <w:jc w:val="center"/>
        <w:tblCellMar>
          <w:left w:w="70" w:type="dxa"/>
          <w:right w:w="70" w:type="dxa"/>
        </w:tblCellMar>
        <w:tblLook w:val="04A0" w:firstRow="1" w:lastRow="0" w:firstColumn="1" w:lastColumn="0" w:noHBand="0" w:noVBand="1"/>
      </w:tblPr>
      <w:tblGrid>
        <w:gridCol w:w="1980"/>
        <w:gridCol w:w="1980"/>
        <w:gridCol w:w="1980"/>
      </w:tblGrid>
      <w:tr w:rsidR="00987403" w:rsidRPr="002F6A8F" w14:paraId="513BAFAC" w14:textId="77777777" w:rsidTr="00FD1EA6">
        <w:trPr>
          <w:trHeight w:val="390"/>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000000" w:fill="FF0000"/>
            <w:vAlign w:val="center"/>
            <w:hideMark/>
          </w:tcPr>
          <w:p w14:paraId="244AC592" w14:textId="77777777" w:rsidR="00987403" w:rsidRPr="002F6A8F" w:rsidRDefault="00987403" w:rsidP="00FD1EA6">
            <w:pPr>
              <w:jc w:val="center"/>
              <w:rPr>
                <w:rFonts w:ascii="Calibri" w:eastAsia="Times New Roman" w:hAnsi="Calibri" w:cs="Times New Roman"/>
                <w:b/>
                <w:bCs/>
                <w:color w:val="000000"/>
                <w:sz w:val="22"/>
                <w:szCs w:val="22"/>
                <w:lang w:val="es-CO" w:eastAsia="es-CO"/>
              </w:rPr>
            </w:pPr>
            <w:r w:rsidRPr="002F6A8F">
              <w:rPr>
                <w:rFonts w:ascii="Calibri" w:eastAsia="Times New Roman" w:hAnsi="Calibri" w:cs="Times New Roman"/>
                <w:b/>
                <w:bCs/>
                <w:color w:val="000000"/>
                <w:sz w:val="22"/>
                <w:szCs w:val="22"/>
                <w:lang w:val="es-CO" w:eastAsia="es-CO"/>
              </w:rPr>
              <w:t>&lt; 80%</w:t>
            </w:r>
            <w:r w:rsidRPr="002F6A8F">
              <w:rPr>
                <w:rFonts w:ascii="Calibri" w:eastAsia="Times New Roman" w:hAnsi="Calibri" w:cs="Times New Roman"/>
                <w:b/>
                <w:bCs/>
                <w:color w:val="000000"/>
                <w:sz w:val="22"/>
                <w:szCs w:val="22"/>
                <w:lang w:val="es-CO" w:eastAsia="es-CO"/>
              </w:rPr>
              <w:br/>
              <w:t>Deficiente</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638A2C42" w14:textId="77777777" w:rsidR="00987403" w:rsidRPr="002F6A8F" w:rsidRDefault="00987403" w:rsidP="00FD1EA6">
            <w:pPr>
              <w:jc w:val="center"/>
              <w:rPr>
                <w:rFonts w:ascii="Calibri" w:eastAsia="Times New Roman" w:hAnsi="Calibri" w:cs="Times New Roman"/>
                <w:b/>
                <w:bCs/>
                <w:color w:val="000000"/>
                <w:sz w:val="22"/>
                <w:szCs w:val="22"/>
                <w:lang w:val="es-CO" w:eastAsia="es-CO"/>
              </w:rPr>
            </w:pPr>
            <w:r w:rsidRPr="002F6A8F">
              <w:rPr>
                <w:rFonts w:ascii="Calibri" w:eastAsia="Times New Roman" w:hAnsi="Calibri" w:cs="Times New Roman"/>
                <w:b/>
                <w:bCs/>
                <w:color w:val="000000"/>
                <w:sz w:val="22"/>
                <w:szCs w:val="22"/>
                <w:lang w:val="es-CO" w:eastAsia="es-CO"/>
              </w:rPr>
              <w:t>&gt;=80% y &lt; 90%</w:t>
            </w:r>
            <w:r w:rsidRPr="002F6A8F">
              <w:rPr>
                <w:rFonts w:ascii="Calibri" w:eastAsia="Times New Roman" w:hAnsi="Calibri" w:cs="Times New Roman"/>
                <w:b/>
                <w:bCs/>
                <w:color w:val="000000"/>
                <w:sz w:val="22"/>
                <w:szCs w:val="22"/>
                <w:lang w:val="es-CO" w:eastAsia="es-CO"/>
              </w:rPr>
              <w:br/>
              <w:t>Satisfactorio</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46D0BEFC" w14:textId="77777777" w:rsidR="00987403" w:rsidRPr="002F6A8F" w:rsidRDefault="00987403" w:rsidP="00FD1EA6">
            <w:pPr>
              <w:jc w:val="center"/>
              <w:rPr>
                <w:rFonts w:ascii="Calibri" w:eastAsia="Times New Roman" w:hAnsi="Calibri" w:cs="Times New Roman"/>
                <w:b/>
                <w:bCs/>
                <w:color w:val="000000"/>
                <w:sz w:val="22"/>
                <w:szCs w:val="22"/>
                <w:lang w:val="es-CO" w:eastAsia="es-CO"/>
              </w:rPr>
            </w:pPr>
            <w:r w:rsidRPr="002F6A8F">
              <w:rPr>
                <w:rFonts w:ascii="Calibri" w:eastAsia="Times New Roman" w:hAnsi="Calibri" w:cs="Times New Roman"/>
                <w:b/>
                <w:bCs/>
                <w:color w:val="000000"/>
                <w:sz w:val="22"/>
                <w:szCs w:val="22"/>
                <w:lang w:val="es-CO" w:eastAsia="es-CO"/>
              </w:rPr>
              <w:t>&gt;=90%</w:t>
            </w:r>
            <w:r w:rsidRPr="002F6A8F">
              <w:rPr>
                <w:rFonts w:ascii="Calibri" w:eastAsia="Times New Roman" w:hAnsi="Calibri" w:cs="Times New Roman"/>
                <w:b/>
                <w:bCs/>
                <w:color w:val="000000"/>
                <w:sz w:val="22"/>
                <w:szCs w:val="22"/>
                <w:lang w:val="es-CO" w:eastAsia="es-CO"/>
              </w:rPr>
              <w:br/>
              <w:t>Sobresaliente</w:t>
            </w:r>
          </w:p>
        </w:tc>
      </w:tr>
      <w:tr w:rsidR="00987403" w:rsidRPr="002F6A8F" w14:paraId="15AE5FE9" w14:textId="77777777" w:rsidTr="00FD1EA6">
        <w:trPr>
          <w:trHeight w:val="390"/>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79CF496D" w14:textId="77777777" w:rsidR="00987403" w:rsidRPr="002F6A8F" w:rsidRDefault="00987403" w:rsidP="00FD1EA6">
            <w:pPr>
              <w:rPr>
                <w:rFonts w:ascii="Calibri" w:eastAsia="Times New Roman" w:hAnsi="Calibri" w:cs="Times New Roman"/>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2040C2AD" w14:textId="77777777" w:rsidR="00987403" w:rsidRPr="002F6A8F" w:rsidRDefault="00987403" w:rsidP="00FD1EA6">
            <w:pPr>
              <w:rPr>
                <w:rFonts w:ascii="Calibri" w:eastAsia="Times New Roman" w:hAnsi="Calibri" w:cs="Times New Roman"/>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F7925DC" w14:textId="77777777" w:rsidR="00987403" w:rsidRPr="002F6A8F" w:rsidRDefault="00987403" w:rsidP="00FD1EA6">
            <w:pPr>
              <w:rPr>
                <w:rFonts w:ascii="Calibri" w:eastAsia="Times New Roman" w:hAnsi="Calibri" w:cs="Times New Roman"/>
                <w:b/>
                <w:bCs/>
                <w:color w:val="000000"/>
                <w:sz w:val="22"/>
                <w:szCs w:val="22"/>
                <w:lang w:val="es-CO" w:eastAsia="es-CO"/>
              </w:rPr>
            </w:pPr>
          </w:p>
        </w:tc>
      </w:tr>
    </w:tbl>
    <w:p w14:paraId="5DA23234" w14:textId="77777777" w:rsidR="00987403" w:rsidRDefault="00987403" w:rsidP="00987403">
      <w:pPr>
        <w:jc w:val="both"/>
        <w:rPr>
          <w:rFonts w:ascii="Tahoma" w:hAnsi="Tahoma" w:cs="Tahoma"/>
          <w:bCs/>
          <w:sz w:val="22"/>
          <w:szCs w:val="22"/>
        </w:rPr>
      </w:pPr>
    </w:p>
    <w:p w14:paraId="22EB8515" w14:textId="77777777" w:rsidR="00EA2EF1" w:rsidRDefault="00EA2EF1" w:rsidP="00987403">
      <w:pPr>
        <w:jc w:val="both"/>
        <w:rPr>
          <w:rFonts w:ascii="Tahoma" w:hAnsi="Tahoma" w:cs="Tahoma"/>
          <w:bCs/>
          <w:sz w:val="22"/>
          <w:szCs w:val="22"/>
        </w:rPr>
      </w:pPr>
    </w:p>
    <w:p w14:paraId="326CD673" w14:textId="44C929F5" w:rsidR="00987403" w:rsidRDefault="00987403" w:rsidP="00987403">
      <w:pPr>
        <w:jc w:val="both"/>
        <w:rPr>
          <w:rFonts w:ascii="Tahoma" w:hAnsi="Tahoma" w:cs="Tahoma"/>
          <w:bCs/>
          <w:sz w:val="22"/>
          <w:szCs w:val="22"/>
        </w:rPr>
      </w:pPr>
      <w:r>
        <w:rPr>
          <w:rFonts w:ascii="Tahoma" w:hAnsi="Tahoma" w:cs="Tahoma"/>
          <w:bCs/>
          <w:sz w:val="22"/>
          <w:szCs w:val="22"/>
        </w:rPr>
        <w:t xml:space="preserve">A continuación se presentan los resultados del seguimiento realizado a los treinta y siete (37)  Indicadores de Producto auditados en la Unidad de Gestión del Riesgo, de acuerdo con las evidencias obtenidas en el proceso auditor y los reportes realizados en el  periodo julio a diciembre de 2016 y enero a septiembre 30 de 2017, los cuales presentan un avance de cumplimiento en </w:t>
      </w:r>
      <w:r w:rsidR="008B1446">
        <w:rPr>
          <w:rFonts w:ascii="Tahoma" w:hAnsi="Tahoma" w:cs="Tahoma"/>
          <w:bCs/>
          <w:sz w:val="22"/>
          <w:szCs w:val="22"/>
        </w:rPr>
        <w:t xml:space="preserve">las metas de producto en </w:t>
      </w:r>
      <w:r>
        <w:rPr>
          <w:rFonts w:ascii="Tahoma" w:hAnsi="Tahoma" w:cs="Tahoma"/>
          <w:bCs/>
          <w:sz w:val="22"/>
          <w:szCs w:val="22"/>
        </w:rPr>
        <w:t xml:space="preserve">el año 2016 del </w:t>
      </w:r>
      <w:r w:rsidRPr="00F32D40">
        <w:rPr>
          <w:rFonts w:ascii="Tahoma" w:hAnsi="Tahoma" w:cs="Tahoma"/>
          <w:b/>
          <w:bCs/>
          <w:sz w:val="22"/>
          <w:szCs w:val="22"/>
        </w:rPr>
        <w:t>44.78%</w:t>
      </w:r>
      <w:r>
        <w:rPr>
          <w:rFonts w:ascii="Tahoma" w:hAnsi="Tahoma" w:cs="Tahoma"/>
          <w:bCs/>
          <w:sz w:val="22"/>
          <w:szCs w:val="22"/>
        </w:rPr>
        <w:t xml:space="preserve">   y en el año 2017 del </w:t>
      </w:r>
      <w:r w:rsidRPr="006F7120">
        <w:rPr>
          <w:rFonts w:ascii="Tahoma" w:hAnsi="Tahoma" w:cs="Tahoma"/>
          <w:b/>
          <w:bCs/>
          <w:sz w:val="22"/>
          <w:szCs w:val="22"/>
        </w:rPr>
        <w:t>42.23</w:t>
      </w:r>
      <w:r w:rsidRPr="00E959E3">
        <w:rPr>
          <w:rFonts w:ascii="Tahoma" w:hAnsi="Tahoma" w:cs="Tahoma"/>
          <w:b/>
          <w:bCs/>
          <w:sz w:val="22"/>
          <w:szCs w:val="22"/>
        </w:rPr>
        <w:t>%</w:t>
      </w:r>
      <w:r>
        <w:rPr>
          <w:rFonts w:ascii="Tahoma" w:hAnsi="Tahoma" w:cs="Tahoma"/>
          <w:bCs/>
          <w:sz w:val="22"/>
          <w:szCs w:val="22"/>
        </w:rPr>
        <w:t xml:space="preserve">; como se muestra en la siguiente matriz: </w:t>
      </w:r>
    </w:p>
    <w:p w14:paraId="146BC04A" w14:textId="12395E1F" w:rsidR="00EA2EF1" w:rsidRDefault="00EA2EF1">
      <w:pPr>
        <w:rPr>
          <w:rFonts w:ascii="Tahoma" w:hAnsi="Tahoma" w:cs="Tahoma"/>
          <w:bCs/>
          <w:sz w:val="22"/>
          <w:szCs w:val="22"/>
        </w:rPr>
      </w:pPr>
      <w:r>
        <w:rPr>
          <w:rFonts w:ascii="Tahoma" w:hAnsi="Tahoma" w:cs="Tahoma"/>
          <w:bCs/>
          <w:sz w:val="22"/>
          <w:szCs w:val="22"/>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5"/>
        <w:gridCol w:w="1704"/>
        <w:gridCol w:w="726"/>
        <w:gridCol w:w="1452"/>
        <w:gridCol w:w="618"/>
        <w:gridCol w:w="630"/>
        <w:gridCol w:w="1692"/>
        <w:gridCol w:w="780"/>
        <w:gridCol w:w="1668"/>
        <w:gridCol w:w="720"/>
      </w:tblGrid>
      <w:tr w:rsidR="00987403" w:rsidRPr="00F80641" w14:paraId="70EB787D" w14:textId="77777777" w:rsidTr="00EA2EF1">
        <w:trPr>
          <w:trHeight w:val="570"/>
          <w:jc w:val="center"/>
        </w:trPr>
        <w:tc>
          <w:tcPr>
            <w:tcW w:w="985" w:type="dxa"/>
            <w:vMerge w:val="restart"/>
            <w:shd w:val="clear" w:color="000000" w:fill="FCD5B4"/>
            <w:vAlign w:val="center"/>
            <w:hideMark/>
          </w:tcPr>
          <w:p w14:paraId="04BC8771" w14:textId="77777777" w:rsidR="00987403" w:rsidRPr="00F80641" w:rsidRDefault="00987403" w:rsidP="00FD1EA6">
            <w:pPr>
              <w:jc w:val="center"/>
              <w:rPr>
                <w:rFonts w:ascii="Calibri" w:eastAsia="Times New Roman" w:hAnsi="Calibri" w:cs="Times New Roman"/>
                <w:b/>
                <w:bCs/>
                <w:color w:val="000000"/>
                <w:sz w:val="16"/>
                <w:szCs w:val="16"/>
                <w:lang w:val="es-CO" w:eastAsia="es-CO"/>
              </w:rPr>
            </w:pPr>
            <w:r w:rsidRPr="00F80641">
              <w:rPr>
                <w:rFonts w:ascii="Calibri" w:eastAsia="Times New Roman" w:hAnsi="Calibri" w:cs="Times New Roman"/>
                <w:b/>
                <w:bCs/>
                <w:color w:val="000000"/>
                <w:sz w:val="16"/>
                <w:szCs w:val="16"/>
                <w:lang w:val="es-CO" w:eastAsia="es-CO"/>
              </w:rPr>
              <w:lastRenderedPageBreak/>
              <w:t>PROGRAMA</w:t>
            </w:r>
          </w:p>
        </w:tc>
        <w:tc>
          <w:tcPr>
            <w:tcW w:w="1704" w:type="dxa"/>
            <w:vMerge w:val="restart"/>
            <w:shd w:val="clear" w:color="000000" w:fill="FCD5B4"/>
            <w:vAlign w:val="center"/>
            <w:hideMark/>
          </w:tcPr>
          <w:p w14:paraId="4FA4A223" w14:textId="77777777" w:rsidR="00987403" w:rsidRPr="00F80641" w:rsidRDefault="00987403" w:rsidP="00FD1EA6">
            <w:pPr>
              <w:jc w:val="center"/>
              <w:rPr>
                <w:rFonts w:ascii="Calibri" w:eastAsia="Times New Roman" w:hAnsi="Calibri" w:cs="Times New Roman"/>
                <w:b/>
                <w:bCs/>
                <w:color w:val="000000"/>
                <w:sz w:val="16"/>
                <w:szCs w:val="16"/>
                <w:lang w:val="es-CO" w:eastAsia="es-CO"/>
              </w:rPr>
            </w:pPr>
            <w:r w:rsidRPr="00F80641">
              <w:rPr>
                <w:rFonts w:ascii="Calibri" w:eastAsia="Times New Roman" w:hAnsi="Calibri" w:cs="Times New Roman"/>
                <w:b/>
                <w:bCs/>
                <w:color w:val="000000"/>
                <w:sz w:val="16"/>
                <w:szCs w:val="16"/>
                <w:lang w:val="es-CO" w:eastAsia="es-CO"/>
              </w:rPr>
              <w:t>METAS DE PRODUCTO CUATRIENIO</w:t>
            </w:r>
            <w:r w:rsidRPr="00F80641">
              <w:rPr>
                <w:rFonts w:ascii="Calibri" w:eastAsia="Times New Roman" w:hAnsi="Calibri" w:cs="Times New Roman"/>
                <w:b/>
                <w:bCs/>
                <w:color w:val="000000"/>
                <w:sz w:val="16"/>
                <w:szCs w:val="16"/>
                <w:lang w:val="es-CO" w:eastAsia="es-CO"/>
              </w:rPr>
              <w:br/>
              <w:t>2016-2020 (PI)</w:t>
            </w:r>
          </w:p>
        </w:tc>
        <w:tc>
          <w:tcPr>
            <w:tcW w:w="3426" w:type="dxa"/>
            <w:gridSpan w:val="4"/>
            <w:shd w:val="clear" w:color="000000" w:fill="FCD5B4"/>
            <w:vAlign w:val="center"/>
            <w:hideMark/>
          </w:tcPr>
          <w:p w14:paraId="79ECF95E" w14:textId="77777777" w:rsidR="00987403" w:rsidRPr="00F80641" w:rsidRDefault="00987403" w:rsidP="00FD1EA6">
            <w:pPr>
              <w:jc w:val="center"/>
              <w:rPr>
                <w:rFonts w:ascii="Calibri" w:eastAsia="Times New Roman" w:hAnsi="Calibri" w:cs="Times New Roman"/>
                <w:b/>
                <w:bCs/>
                <w:color w:val="000000"/>
                <w:sz w:val="16"/>
                <w:szCs w:val="16"/>
                <w:lang w:val="es-CO" w:eastAsia="es-CO"/>
              </w:rPr>
            </w:pPr>
            <w:r w:rsidRPr="00F80641">
              <w:rPr>
                <w:rFonts w:ascii="Calibri" w:eastAsia="Times New Roman" w:hAnsi="Calibri" w:cs="Times New Roman"/>
                <w:b/>
                <w:bCs/>
                <w:color w:val="000000"/>
                <w:sz w:val="16"/>
                <w:szCs w:val="16"/>
                <w:lang w:val="es-CO" w:eastAsia="es-CO"/>
              </w:rPr>
              <w:t>INDICADOR DE PRODUCTO - UGR</w:t>
            </w:r>
          </w:p>
        </w:tc>
        <w:tc>
          <w:tcPr>
            <w:tcW w:w="4860" w:type="dxa"/>
            <w:gridSpan w:val="4"/>
            <w:shd w:val="clear" w:color="000000" w:fill="BFBFBF"/>
            <w:noWrap/>
            <w:vAlign w:val="center"/>
            <w:hideMark/>
          </w:tcPr>
          <w:p w14:paraId="1327977E" w14:textId="77777777" w:rsidR="00987403" w:rsidRPr="00F80641" w:rsidRDefault="00987403" w:rsidP="00FD1EA6">
            <w:pPr>
              <w:jc w:val="center"/>
              <w:rPr>
                <w:rFonts w:ascii="Calibri" w:eastAsia="Times New Roman" w:hAnsi="Calibri" w:cs="Times New Roman"/>
                <w:b/>
                <w:bCs/>
                <w:color w:val="000000"/>
                <w:sz w:val="16"/>
                <w:szCs w:val="16"/>
                <w:lang w:val="es-CO" w:eastAsia="es-CO"/>
              </w:rPr>
            </w:pPr>
            <w:r w:rsidRPr="00F80641">
              <w:rPr>
                <w:rFonts w:ascii="Calibri" w:eastAsia="Times New Roman" w:hAnsi="Calibri" w:cs="Times New Roman"/>
                <w:b/>
                <w:bCs/>
                <w:color w:val="000000"/>
                <w:sz w:val="16"/>
                <w:szCs w:val="16"/>
                <w:lang w:val="es-CO" w:eastAsia="es-CO"/>
              </w:rPr>
              <w:t>ANÁLISIS UNIDAD DE CONTROL INTERNO</w:t>
            </w:r>
          </w:p>
        </w:tc>
      </w:tr>
      <w:tr w:rsidR="00987403" w:rsidRPr="00F80641" w14:paraId="6A1DA3F6" w14:textId="77777777" w:rsidTr="00EA2EF1">
        <w:trPr>
          <w:trHeight w:val="600"/>
          <w:jc w:val="center"/>
        </w:trPr>
        <w:tc>
          <w:tcPr>
            <w:tcW w:w="985" w:type="dxa"/>
            <w:vMerge/>
            <w:vAlign w:val="center"/>
            <w:hideMark/>
          </w:tcPr>
          <w:p w14:paraId="147A4AB3" w14:textId="77777777" w:rsidR="00987403" w:rsidRPr="00F80641" w:rsidRDefault="00987403" w:rsidP="00FD1EA6">
            <w:pPr>
              <w:rPr>
                <w:rFonts w:ascii="Calibri" w:eastAsia="Times New Roman" w:hAnsi="Calibri" w:cs="Times New Roman"/>
                <w:b/>
                <w:bCs/>
                <w:color w:val="000000"/>
                <w:sz w:val="16"/>
                <w:szCs w:val="16"/>
                <w:lang w:val="es-CO" w:eastAsia="es-CO"/>
              </w:rPr>
            </w:pPr>
          </w:p>
        </w:tc>
        <w:tc>
          <w:tcPr>
            <w:tcW w:w="1704" w:type="dxa"/>
            <w:vMerge/>
            <w:vAlign w:val="center"/>
            <w:hideMark/>
          </w:tcPr>
          <w:p w14:paraId="32906F19" w14:textId="77777777" w:rsidR="00987403" w:rsidRPr="00F80641" w:rsidRDefault="00987403" w:rsidP="00FD1EA6">
            <w:pPr>
              <w:rPr>
                <w:rFonts w:ascii="Calibri" w:eastAsia="Times New Roman" w:hAnsi="Calibri" w:cs="Times New Roman"/>
                <w:b/>
                <w:bCs/>
                <w:color w:val="000000"/>
                <w:sz w:val="16"/>
                <w:szCs w:val="16"/>
                <w:lang w:val="es-CO" w:eastAsia="es-CO"/>
              </w:rPr>
            </w:pPr>
          </w:p>
        </w:tc>
        <w:tc>
          <w:tcPr>
            <w:tcW w:w="726" w:type="dxa"/>
            <w:vMerge w:val="restart"/>
            <w:shd w:val="clear" w:color="000000" w:fill="FCD5B4"/>
            <w:vAlign w:val="center"/>
            <w:hideMark/>
          </w:tcPr>
          <w:p w14:paraId="6A02E327" w14:textId="77777777" w:rsidR="00987403" w:rsidRPr="00F80641" w:rsidRDefault="00987403" w:rsidP="00FD1EA6">
            <w:pPr>
              <w:jc w:val="center"/>
              <w:rPr>
                <w:rFonts w:ascii="Calibri" w:eastAsia="Times New Roman" w:hAnsi="Calibri" w:cs="Times New Roman"/>
                <w:b/>
                <w:bCs/>
                <w:color w:val="000000"/>
                <w:sz w:val="16"/>
                <w:szCs w:val="16"/>
                <w:lang w:val="es-CO" w:eastAsia="es-CO"/>
              </w:rPr>
            </w:pPr>
            <w:r w:rsidRPr="00F80641">
              <w:rPr>
                <w:rFonts w:ascii="Calibri" w:eastAsia="Times New Roman" w:hAnsi="Calibri" w:cs="Times New Roman"/>
                <w:b/>
                <w:bCs/>
                <w:color w:val="000000"/>
                <w:sz w:val="16"/>
                <w:szCs w:val="16"/>
                <w:lang w:val="es-CO" w:eastAsia="es-CO"/>
              </w:rPr>
              <w:t>COD INDIC PRO</w:t>
            </w:r>
          </w:p>
        </w:tc>
        <w:tc>
          <w:tcPr>
            <w:tcW w:w="1452" w:type="dxa"/>
            <w:vMerge w:val="restart"/>
            <w:shd w:val="clear" w:color="000000" w:fill="FCD5B4"/>
            <w:vAlign w:val="center"/>
            <w:hideMark/>
          </w:tcPr>
          <w:p w14:paraId="0BD13D8A" w14:textId="77777777" w:rsidR="00987403" w:rsidRPr="00F80641" w:rsidRDefault="00987403" w:rsidP="00FD1EA6">
            <w:pPr>
              <w:jc w:val="center"/>
              <w:rPr>
                <w:rFonts w:ascii="Calibri" w:eastAsia="Times New Roman" w:hAnsi="Calibri" w:cs="Times New Roman"/>
                <w:b/>
                <w:bCs/>
                <w:color w:val="000000"/>
                <w:sz w:val="16"/>
                <w:szCs w:val="16"/>
                <w:lang w:val="es-CO" w:eastAsia="es-CO"/>
              </w:rPr>
            </w:pPr>
            <w:r w:rsidRPr="00F80641">
              <w:rPr>
                <w:rFonts w:ascii="Calibri" w:eastAsia="Times New Roman" w:hAnsi="Calibri" w:cs="Times New Roman"/>
                <w:b/>
                <w:bCs/>
                <w:color w:val="000000"/>
                <w:sz w:val="16"/>
                <w:szCs w:val="16"/>
                <w:lang w:val="es-CO" w:eastAsia="es-CO"/>
              </w:rPr>
              <w:t>NOMBRE DEL INDICADOR (PI)</w:t>
            </w:r>
          </w:p>
        </w:tc>
        <w:tc>
          <w:tcPr>
            <w:tcW w:w="1248" w:type="dxa"/>
            <w:gridSpan w:val="2"/>
            <w:shd w:val="clear" w:color="000000" w:fill="FCD5B4"/>
            <w:vAlign w:val="center"/>
            <w:hideMark/>
          </w:tcPr>
          <w:p w14:paraId="75329FF6" w14:textId="77777777" w:rsidR="00987403" w:rsidRPr="00F80641" w:rsidRDefault="00987403" w:rsidP="00FD1EA6">
            <w:pPr>
              <w:jc w:val="center"/>
              <w:rPr>
                <w:rFonts w:ascii="Calibri" w:eastAsia="Times New Roman" w:hAnsi="Calibri" w:cs="Times New Roman"/>
                <w:b/>
                <w:bCs/>
                <w:color w:val="000000"/>
                <w:sz w:val="16"/>
                <w:szCs w:val="16"/>
                <w:lang w:val="es-CO" w:eastAsia="es-CO"/>
              </w:rPr>
            </w:pPr>
            <w:r w:rsidRPr="00F80641">
              <w:rPr>
                <w:rFonts w:ascii="Calibri" w:eastAsia="Times New Roman" w:hAnsi="Calibri" w:cs="Times New Roman"/>
                <w:b/>
                <w:bCs/>
                <w:color w:val="000000"/>
                <w:sz w:val="16"/>
                <w:szCs w:val="16"/>
                <w:lang w:val="es-CO" w:eastAsia="es-CO"/>
              </w:rPr>
              <w:t>PROGRAMACIÓN META</w:t>
            </w:r>
          </w:p>
        </w:tc>
        <w:tc>
          <w:tcPr>
            <w:tcW w:w="1692" w:type="dxa"/>
            <w:vMerge w:val="restart"/>
            <w:shd w:val="clear" w:color="000000" w:fill="FCD5B4"/>
            <w:vAlign w:val="center"/>
            <w:hideMark/>
          </w:tcPr>
          <w:p w14:paraId="322F8F7D" w14:textId="77777777" w:rsidR="00987403" w:rsidRPr="00F80641" w:rsidRDefault="00987403" w:rsidP="00FD1EA6">
            <w:pPr>
              <w:jc w:val="center"/>
              <w:rPr>
                <w:rFonts w:ascii="Calibri" w:eastAsia="Times New Roman" w:hAnsi="Calibri" w:cs="Times New Roman"/>
                <w:b/>
                <w:bCs/>
                <w:color w:val="000000"/>
                <w:sz w:val="16"/>
                <w:szCs w:val="16"/>
                <w:lang w:val="es-CO" w:eastAsia="es-CO"/>
              </w:rPr>
            </w:pPr>
            <w:r w:rsidRPr="00F80641">
              <w:rPr>
                <w:rFonts w:ascii="Calibri" w:eastAsia="Times New Roman" w:hAnsi="Calibri" w:cs="Times New Roman"/>
                <w:b/>
                <w:bCs/>
                <w:color w:val="000000"/>
                <w:sz w:val="16"/>
                <w:szCs w:val="16"/>
                <w:lang w:val="es-CO" w:eastAsia="es-CO"/>
              </w:rPr>
              <w:t xml:space="preserve">AVANCES </w:t>
            </w:r>
            <w:r w:rsidRPr="00F80641">
              <w:rPr>
                <w:rFonts w:ascii="Calibri" w:eastAsia="Times New Roman" w:hAnsi="Calibri" w:cs="Times New Roman"/>
                <w:b/>
                <w:bCs/>
                <w:color w:val="000000"/>
                <w:sz w:val="16"/>
                <w:szCs w:val="16"/>
                <w:lang w:val="es-CO" w:eastAsia="es-CO"/>
              </w:rPr>
              <w:br/>
              <w:t>(Julio a diciembre 2016)</w:t>
            </w:r>
          </w:p>
        </w:tc>
        <w:tc>
          <w:tcPr>
            <w:tcW w:w="780" w:type="dxa"/>
            <w:vMerge w:val="restart"/>
            <w:shd w:val="clear" w:color="000000" w:fill="FCD5B4"/>
            <w:vAlign w:val="center"/>
            <w:hideMark/>
          </w:tcPr>
          <w:p w14:paraId="65A07045" w14:textId="77777777" w:rsidR="00987403" w:rsidRPr="00F80641" w:rsidRDefault="00987403" w:rsidP="00FD1EA6">
            <w:pPr>
              <w:jc w:val="center"/>
              <w:rPr>
                <w:rFonts w:ascii="Calibri" w:eastAsia="Times New Roman" w:hAnsi="Calibri" w:cs="Times New Roman"/>
                <w:b/>
                <w:bCs/>
                <w:color w:val="000000"/>
                <w:sz w:val="16"/>
                <w:szCs w:val="16"/>
                <w:lang w:val="es-CO" w:eastAsia="es-CO"/>
              </w:rPr>
            </w:pPr>
            <w:r w:rsidRPr="00F80641">
              <w:rPr>
                <w:rFonts w:ascii="Calibri" w:eastAsia="Times New Roman" w:hAnsi="Calibri" w:cs="Times New Roman"/>
                <w:b/>
                <w:bCs/>
                <w:color w:val="000000"/>
                <w:sz w:val="16"/>
                <w:szCs w:val="16"/>
                <w:lang w:val="es-CO" w:eastAsia="es-CO"/>
              </w:rPr>
              <w:t>% de Avance</w:t>
            </w:r>
          </w:p>
        </w:tc>
        <w:tc>
          <w:tcPr>
            <w:tcW w:w="1668" w:type="dxa"/>
            <w:vMerge w:val="restart"/>
            <w:shd w:val="clear" w:color="000000" w:fill="FCD5B4"/>
            <w:vAlign w:val="center"/>
            <w:hideMark/>
          </w:tcPr>
          <w:p w14:paraId="56FFFA4E" w14:textId="77777777" w:rsidR="00987403" w:rsidRPr="00F80641" w:rsidRDefault="00987403" w:rsidP="00FD1EA6">
            <w:pPr>
              <w:jc w:val="center"/>
              <w:rPr>
                <w:rFonts w:ascii="Calibri" w:eastAsia="Times New Roman" w:hAnsi="Calibri" w:cs="Times New Roman"/>
                <w:b/>
                <w:bCs/>
                <w:color w:val="000000"/>
                <w:sz w:val="16"/>
                <w:szCs w:val="16"/>
                <w:lang w:val="es-CO" w:eastAsia="es-CO"/>
              </w:rPr>
            </w:pPr>
            <w:r w:rsidRPr="00F80641">
              <w:rPr>
                <w:rFonts w:ascii="Calibri" w:eastAsia="Times New Roman" w:hAnsi="Calibri" w:cs="Times New Roman"/>
                <w:b/>
                <w:bCs/>
                <w:color w:val="000000"/>
                <w:sz w:val="16"/>
                <w:szCs w:val="16"/>
                <w:lang w:val="es-CO" w:eastAsia="es-CO"/>
              </w:rPr>
              <w:t xml:space="preserve">AVANCES  </w:t>
            </w:r>
            <w:r w:rsidRPr="00F80641">
              <w:rPr>
                <w:rFonts w:ascii="Calibri" w:eastAsia="Times New Roman" w:hAnsi="Calibri" w:cs="Times New Roman"/>
                <w:b/>
                <w:bCs/>
                <w:color w:val="000000"/>
                <w:sz w:val="16"/>
                <w:szCs w:val="16"/>
                <w:lang w:val="es-CO" w:eastAsia="es-CO"/>
              </w:rPr>
              <w:br/>
              <w:t>(Enero a Marzo 2017)</w:t>
            </w:r>
          </w:p>
        </w:tc>
        <w:tc>
          <w:tcPr>
            <w:tcW w:w="720" w:type="dxa"/>
            <w:vMerge w:val="restart"/>
            <w:shd w:val="clear" w:color="000000" w:fill="FCD5B4"/>
            <w:vAlign w:val="center"/>
            <w:hideMark/>
          </w:tcPr>
          <w:p w14:paraId="35326A1D" w14:textId="77777777" w:rsidR="00987403" w:rsidRPr="00F80641" w:rsidRDefault="00987403" w:rsidP="00FD1EA6">
            <w:pPr>
              <w:jc w:val="center"/>
              <w:rPr>
                <w:rFonts w:ascii="Calibri" w:eastAsia="Times New Roman" w:hAnsi="Calibri" w:cs="Times New Roman"/>
                <w:b/>
                <w:bCs/>
                <w:color w:val="000000"/>
                <w:sz w:val="16"/>
                <w:szCs w:val="16"/>
                <w:lang w:val="es-CO" w:eastAsia="es-CO"/>
              </w:rPr>
            </w:pPr>
            <w:r w:rsidRPr="00F80641">
              <w:rPr>
                <w:rFonts w:ascii="Calibri" w:eastAsia="Times New Roman" w:hAnsi="Calibri" w:cs="Times New Roman"/>
                <w:b/>
                <w:bCs/>
                <w:color w:val="000000"/>
                <w:sz w:val="16"/>
                <w:szCs w:val="16"/>
                <w:lang w:val="es-CO" w:eastAsia="es-CO"/>
              </w:rPr>
              <w:t>% de Avance</w:t>
            </w:r>
          </w:p>
        </w:tc>
      </w:tr>
      <w:tr w:rsidR="00987403" w:rsidRPr="00F80641" w14:paraId="7559637B" w14:textId="77777777" w:rsidTr="00EA2EF1">
        <w:trPr>
          <w:trHeight w:val="660"/>
          <w:jc w:val="center"/>
        </w:trPr>
        <w:tc>
          <w:tcPr>
            <w:tcW w:w="985" w:type="dxa"/>
            <w:vMerge/>
            <w:vAlign w:val="center"/>
            <w:hideMark/>
          </w:tcPr>
          <w:p w14:paraId="0E2814DF" w14:textId="77777777" w:rsidR="00987403" w:rsidRPr="00F80641" w:rsidRDefault="00987403" w:rsidP="00FD1EA6">
            <w:pPr>
              <w:rPr>
                <w:rFonts w:ascii="Calibri" w:eastAsia="Times New Roman" w:hAnsi="Calibri" w:cs="Times New Roman"/>
                <w:b/>
                <w:bCs/>
                <w:color w:val="000000"/>
                <w:sz w:val="16"/>
                <w:szCs w:val="16"/>
                <w:lang w:val="es-CO" w:eastAsia="es-CO"/>
              </w:rPr>
            </w:pPr>
          </w:p>
        </w:tc>
        <w:tc>
          <w:tcPr>
            <w:tcW w:w="1704" w:type="dxa"/>
            <w:vMerge/>
            <w:vAlign w:val="center"/>
            <w:hideMark/>
          </w:tcPr>
          <w:p w14:paraId="32B57632" w14:textId="77777777" w:rsidR="00987403" w:rsidRPr="00F80641" w:rsidRDefault="00987403" w:rsidP="00FD1EA6">
            <w:pPr>
              <w:rPr>
                <w:rFonts w:ascii="Calibri" w:eastAsia="Times New Roman" w:hAnsi="Calibri" w:cs="Times New Roman"/>
                <w:b/>
                <w:bCs/>
                <w:color w:val="000000"/>
                <w:sz w:val="16"/>
                <w:szCs w:val="16"/>
                <w:lang w:val="es-CO" w:eastAsia="es-CO"/>
              </w:rPr>
            </w:pPr>
          </w:p>
        </w:tc>
        <w:tc>
          <w:tcPr>
            <w:tcW w:w="726" w:type="dxa"/>
            <w:vMerge/>
            <w:vAlign w:val="center"/>
            <w:hideMark/>
          </w:tcPr>
          <w:p w14:paraId="76842511" w14:textId="77777777" w:rsidR="00987403" w:rsidRPr="00F80641" w:rsidRDefault="00987403" w:rsidP="00FD1EA6">
            <w:pPr>
              <w:rPr>
                <w:rFonts w:ascii="Calibri" w:eastAsia="Times New Roman" w:hAnsi="Calibri" w:cs="Times New Roman"/>
                <w:b/>
                <w:bCs/>
                <w:color w:val="000000"/>
                <w:sz w:val="16"/>
                <w:szCs w:val="16"/>
                <w:lang w:val="es-CO" w:eastAsia="es-CO"/>
              </w:rPr>
            </w:pPr>
          </w:p>
        </w:tc>
        <w:tc>
          <w:tcPr>
            <w:tcW w:w="1452" w:type="dxa"/>
            <w:vMerge/>
            <w:vAlign w:val="center"/>
            <w:hideMark/>
          </w:tcPr>
          <w:p w14:paraId="468EF343" w14:textId="77777777" w:rsidR="00987403" w:rsidRPr="00F80641" w:rsidRDefault="00987403" w:rsidP="00FD1EA6">
            <w:pPr>
              <w:rPr>
                <w:rFonts w:ascii="Calibri" w:eastAsia="Times New Roman" w:hAnsi="Calibri" w:cs="Times New Roman"/>
                <w:b/>
                <w:bCs/>
                <w:color w:val="000000"/>
                <w:sz w:val="16"/>
                <w:szCs w:val="16"/>
                <w:lang w:val="es-CO" w:eastAsia="es-CO"/>
              </w:rPr>
            </w:pPr>
          </w:p>
        </w:tc>
        <w:tc>
          <w:tcPr>
            <w:tcW w:w="618" w:type="dxa"/>
            <w:shd w:val="clear" w:color="000000" w:fill="FCD5B4"/>
            <w:vAlign w:val="center"/>
            <w:hideMark/>
          </w:tcPr>
          <w:p w14:paraId="7517355E" w14:textId="77777777" w:rsidR="00987403" w:rsidRPr="00F80641" w:rsidRDefault="00987403" w:rsidP="00FD1EA6">
            <w:pPr>
              <w:jc w:val="center"/>
              <w:rPr>
                <w:rFonts w:ascii="Calibri" w:eastAsia="Times New Roman" w:hAnsi="Calibri" w:cs="Times New Roman"/>
                <w:b/>
                <w:bCs/>
                <w:color w:val="000000"/>
                <w:sz w:val="16"/>
                <w:szCs w:val="16"/>
                <w:lang w:val="es-CO" w:eastAsia="es-CO"/>
              </w:rPr>
            </w:pPr>
            <w:r w:rsidRPr="00F80641">
              <w:rPr>
                <w:rFonts w:ascii="Calibri" w:eastAsia="Times New Roman" w:hAnsi="Calibri" w:cs="Times New Roman"/>
                <w:b/>
                <w:bCs/>
                <w:color w:val="000000"/>
                <w:sz w:val="16"/>
                <w:szCs w:val="16"/>
                <w:lang w:val="es-CO" w:eastAsia="es-CO"/>
              </w:rPr>
              <w:t>2016</w:t>
            </w:r>
          </w:p>
        </w:tc>
        <w:tc>
          <w:tcPr>
            <w:tcW w:w="630" w:type="dxa"/>
            <w:shd w:val="clear" w:color="000000" w:fill="FCD5B4"/>
            <w:vAlign w:val="center"/>
            <w:hideMark/>
          </w:tcPr>
          <w:p w14:paraId="166743CC" w14:textId="77777777" w:rsidR="00987403" w:rsidRPr="00F80641" w:rsidRDefault="00987403" w:rsidP="00FD1EA6">
            <w:pPr>
              <w:jc w:val="center"/>
              <w:rPr>
                <w:rFonts w:ascii="Calibri" w:eastAsia="Times New Roman" w:hAnsi="Calibri" w:cs="Times New Roman"/>
                <w:b/>
                <w:bCs/>
                <w:color w:val="000000"/>
                <w:sz w:val="16"/>
                <w:szCs w:val="16"/>
                <w:lang w:val="es-CO" w:eastAsia="es-CO"/>
              </w:rPr>
            </w:pPr>
            <w:r w:rsidRPr="00F80641">
              <w:rPr>
                <w:rFonts w:ascii="Calibri" w:eastAsia="Times New Roman" w:hAnsi="Calibri" w:cs="Times New Roman"/>
                <w:b/>
                <w:bCs/>
                <w:color w:val="000000"/>
                <w:sz w:val="16"/>
                <w:szCs w:val="16"/>
                <w:lang w:val="es-CO" w:eastAsia="es-CO"/>
              </w:rPr>
              <w:t>2017</w:t>
            </w:r>
          </w:p>
        </w:tc>
        <w:tc>
          <w:tcPr>
            <w:tcW w:w="1692" w:type="dxa"/>
            <w:vMerge/>
            <w:vAlign w:val="center"/>
            <w:hideMark/>
          </w:tcPr>
          <w:p w14:paraId="12A0AB46" w14:textId="77777777" w:rsidR="00987403" w:rsidRPr="00F80641" w:rsidRDefault="00987403" w:rsidP="00FD1EA6">
            <w:pPr>
              <w:rPr>
                <w:rFonts w:ascii="Calibri" w:eastAsia="Times New Roman" w:hAnsi="Calibri" w:cs="Times New Roman"/>
                <w:b/>
                <w:bCs/>
                <w:color w:val="000000"/>
                <w:sz w:val="16"/>
                <w:szCs w:val="16"/>
                <w:lang w:val="es-CO" w:eastAsia="es-CO"/>
              </w:rPr>
            </w:pPr>
          </w:p>
        </w:tc>
        <w:tc>
          <w:tcPr>
            <w:tcW w:w="780" w:type="dxa"/>
            <w:vMerge/>
            <w:vAlign w:val="center"/>
            <w:hideMark/>
          </w:tcPr>
          <w:p w14:paraId="38D75ED1" w14:textId="77777777" w:rsidR="00987403" w:rsidRPr="00F80641" w:rsidRDefault="00987403" w:rsidP="00FD1EA6">
            <w:pPr>
              <w:rPr>
                <w:rFonts w:ascii="Calibri" w:eastAsia="Times New Roman" w:hAnsi="Calibri" w:cs="Times New Roman"/>
                <w:b/>
                <w:bCs/>
                <w:color w:val="000000"/>
                <w:sz w:val="16"/>
                <w:szCs w:val="16"/>
                <w:lang w:val="es-CO" w:eastAsia="es-CO"/>
              </w:rPr>
            </w:pPr>
          </w:p>
        </w:tc>
        <w:tc>
          <w:tcPr>
            <w:tcW w:w="1668" w:type="dxa"/>
            <w:vMerge/>
            <w:vAlign w:val="center"/>
            <w:hideMark/>
          </w:tcPr>
          <w:p w14:paraId="395D4F38" w14:textId="77777777" w:rsidR="00987403" w:rsidRPr="00F80641" w:rsidRDefault="00987403" w:rsidP="00FD1EA6">
            <w:pPr>
              <w:rPr>
                <w:rFonts w:ascii="Calibri" w:eastAsia="Times New Roman" w:hAnsi="Calibri" w:cs="Times New Roman"/>
                <w:b/>
                <w:bCs/>
                <w:color w:val="000000"/>
                <w:sz w:val="16"/>
                <w:szCs w:val="16"/>
                <w:lang w:val="es-CO" w:eastAsia="es-CO"/>
              </w:rPr>
            </w:pPr>
          </w:p>
        </w:tc>
        <w:tc>
          <w:tcPr>
            <w:tcW w:w="720" w:type="dxa"/>
            <w:vMerge/>
            <w:vAlign w:val="center"/>
            <w:hideMark/>
          </w:tcPr>
          <w:p w14:paraId="4BB4E246" w14:textId="77777777" w:rsidR="00987403" w:rsidRPr="00F80641" w:rsidRDefault="00987403" w:rsidP="00FD1EA6">
            <w:pPr>
              <w:rPr>
                <w:rFonts w:ascii="Calibri" w:eastAsia="Times New Roman" w:hAnsi="Calibri" w:cs="Times New Roman"/>
                <w:b/>
                <w:bCs/>
                <w:color w:val="000000"/>
                <w:sz w:val="16"/>
                <w:szCs w:val="16"/>
                <w:lang w:val="es-CO" w:eastAsia="es-CO"/>
              </w:rPr>
            </w:pPr>
          </w:p>
        </w:tc>
      </w:tr>
      <w:tr w:rsidR="00987403" w:rsidRPr="00F80641" w14:paraId="499DB7AC" w14:textId="77777777" w:rsidTr="00EA2EF1">
        <w:trPr>
          <w:trHeight w:val="5895"/>
          <w:jc w:val="center"/>
        </w:trPr>
        <w:tc>
          <w:tcPr>
            <w:tcW w:w="985" w:type="dxa"/>
            <w:vMerge w:val="restart"/>
            <w:shd w:val="clear" w:color="auto" w:fill="auto"/>
            <w:vAlign w:val="center"/>
            <w:hideMark/>
          </w:tcPr>
          <w:p w14:paraId="014A4D8A"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Conocimiento, comunicación, educación y participación ciudadana para la gestión del riesgo municipal</w:t>
            </w:r>
          </w:p>
        </w:tc>
        <w:tc>
          <w:tcPr>
            <w:tcW w:w="1704" w:type="dxa"/>
            <w:shd w:val="clear" w:color="auto" w:fill="auto"/>
            <w:vAlign w:val="center"/>
            <w:hideMark/>
          </w:tcPr>
          <w:p w14:paraId="1A8D5152"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 xml:space="preserve">Implementar el centro de monitoreo y sistemas de alerta hidro- meteorológicas, sísmicas, volcánicas y geotécnicas </w:t>
            </w:r>
          </w:p>
        </w:tc>
        <w:tc>
          <w:tcPr>
            <w:tcW w:w="726" w:type="dxa"/>
            <w:shd w:val="clear" w:color="auto" w:fill="auto"/>
            <w:vAlign w:val="center"/>
            <w:hideMark/>
          </w:tcPr>
          <w:p w14:paraId="3A757462"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RIE192</w:t>
            </w:r>
          </w:p>
        </w:tc>
        <w:tc>
          <w:tcPr>
            <w:tcW w:w="1452" w:type="dxa"/>
            <w:shd w:val="clear" w:color="auto" w:fill="auto"/>
            <w:vAlign w:val="center"/>
            <w:hideMark/>
          </w:tcPr>
          <w:p w14:paraId="46FE9E6B"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Un centro de monitoreo y sistema de alertas para la gestión del riesgo y adaptación al cambio climático funcionando</w:t>
            </w:r>
          </w:p>
        </w:tc>
        <w:tc>
          <w:tcPr>
            <w:tcW w:w="618" w:type="dxa"/>
            <w:shd w:val="clear" w:color="auto" w:fill="auto"/>
            <w:vAlign w:val="center"/>
            <w:hideMark/>
          </w:tcPr>
          <w:p w14:paraId="311043B1"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630" w:type="dxa"/>
            <w:shd w:val="clear" w:color="auto" w:fill="auto"/>
            <w:vAlign w:val="center"/>
            <w:hideMark/>
          </w:tcPr>
          <w:p w14:paraId="5801A874"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1692" w:type="dxa"/>
            <w:shd w:val="clear" w:color="auto" w:fill="auto"/>
            <w:vAlign w:val="center"/>
            <w:hideMark/>
          </w:tcPr>
          <w:p w14:paraId="52A84B19"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Convenio No. 221 de 2016 entre CORPOCALDAS y Universidad Nacional, con el objeto de "Aunar esfuerzos para realizar la operación y el mantenimiento preventivo y correctivo a las redes hidrometeorológicas, de calidad del aire y sísmicas, en el departamento de Caldas.  Manizales cuenta con operación de 48 estaciones hidro- meteorológi-cas y de alarma, 11 acelerógrafos, 12 piezómetros y un Observatorio Vulcanológico-Sísmico de Manizales, no obstante, no se reportan, ni se tiene certeza de las condiciones y características que debe cumplirse para implementar un Centro de Monitoreo.</w:t>
            </w:r>
          </w:p>
        </w:tc>
        <w:tc>
          <w:tcPr>
            <w:tcW w:w="780" w:type="dxa"/>
            <w:shd w:val="clear" w:color="000000" w:fill="FF0000"/>
            <w:vAlign w:val="center"/>
            <w:hideMark/>
          </w:tcPr>
          <w:p w14:paraId="1D55D992"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68" w:type="dxa"/>
            <w:shd w:val="clear" w:color="auto" w:fill="auto"/>
            <w:vAlign w:val="center"/>
            <w:hideMark/>
          </w:tcPr>
          <w:p w14:paraId="01888791"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Convenio No. 221 de 26 de diciembre de 2016 vigente hasta el 26 de diciembre de 2017.  Se evidencia solicitud del 11 de</w:t>
            </w:r>
            <w:r>
              <w:rPr>
                <w:rFonts w:ascii="Calibri" w:eastAsia="Times New Roman" w:hAnsi="Calibri" w:cs="Times New Roman"/>
                <w:sz w:val="16"/>
                <w:szCs w:val="16"/>
                <w:lang w:val="es-CO" w:eastAsia="es-CO"/>
              </w:rPr>
              <w:t xml:space="preserve"> </w:t>
            </w:r>
            <w:r w:rsidRPr="00F80641">
              <w:rPr>
                <w:rFonts w:ascii="Calibri" w:eastAsia="Times New Roman" w:hAnsi="Calibri" w:cs="Times New Roman"/>
                <w:sz w:val="16"/>
                <w:szCs w:val="16"/>
                <w:lang w:val="es-CO" w:eastAsia="es-CO"/>
              </w:rPr>
              <w:t>julio de 2017, solicitando a la Universidad Nacional asesoría y asistencia para establecer con certeza las características y requerimientos que se deben cumplir para implementar un Centro de Monitoreo.</w:t>
            </w:r>
          </w:p>
        </w:tc>
        <w:tc>
          <w:tcPr>
            <w:tcW w:w="720" w:type="dxa"/>
            <w:shd w:val="clear" w:color="000000" w:fill="FFFF00"/>
            <w:vAlign w:val="center"/>
            <w:hideMark/>
          </w:tcPr>
          <w:p w14:paraId="6DC56AC3"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w:t>
            </w:r>
          </w:p>
        </w:tc>
      </w:tr>
      <w:tr w:rsidR="00987403" w:rsidRPr="00F80641" w14:paraId="3C99C399" w14:textId="77777777" w:rsidTr="00EA2EF1">
        <w:trPr>
          <w:trHeight w:val="4760"/>
          <w:jc w:val="center"/>
        </w:trPr>
        <w:tc>
          <w:tcPr>
            <w:tcW w:w="985" w:type="dxa"/>
            <w:vMerge/>
            <w:vAlign w:val="center"/>
            <w:hideMark/>
          </w:tcPr>
          <w:p w14:paraId="429C1807"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79529683"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Actualizar el  inventario de eventos y perdidas integrales del municipio mediante el formato estandarizado</w:t>
            </w:r>
          </w:p>
        </w:tc>
        <w:tc>
          <w:tcPr>
            <w:tcW w:w="726" w:type="dxa"/>
            <w:shd w:val="clear" w:color="auto" w:fill="auto"/>
            <w:vAlign w:val="center"/>
            <w:hideMark/>
          </w:tcPr>
          <w:p w14:paraId="706514DA"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RIE193</w:t>
            </w:r>
          </w:p>
        </w:tc>
        <w:tc>
          <w:tcPr>
            <w:tcW w:w="1452" w:type="dxa"/>
            <w:shd w:val="clear" w:color="auto" w:fill="auto"/>
            <w:vAlign w:val="center"/>
            <w:hideMark/>
          </w:tcPr>
          <w:p w14:paraId="70DDD35F"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Una base de eventos y perdidas actualizada</w:t>
            </w:r>
          </w:p>
        </w:tc>
        <w:tc>
          <w:tcPr>
            <w:tcW w:w="618" w:type="dxa"/>
            <w:shd w:val="clear" w:color="auto" w:fill="auto"/>
            <w:vAlign w:val="center"/>
            <w:hideMark/>
          </w:tcPr>
          <w:p w14:paraId="0902DE2C"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630" w:type="dxa"/>
            <w:shd w:val="clear" w:color="auto" w:fill="auto"/>
            <w:vAlign w:val="center"/>
            <w:hideMark/>
          </w:tcPr>
          <w:p w14:paraId="4E11FECC"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1692" w:type="dxa"/>
            <w:shd w:val="clear" w:color="auto" w:fill="auto"/>
            <w:vAlign w:val="center"/>
            <w:hideMark/>
          </w:tcPr>
          <w:p w14:paraId="2368B685"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80" w:type="dxa"/>
            <w:shd w:val="clear" w:color="000000" w:fill="FF0000"/>
            <w:vAlign w:val="center"/>
            <w:hideMark/>
          </w:tcPr>
          <w:p w14:paraId="032EE110"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68" w:type="dxa"/>
            <w:shd w:val="clear" w:color="auto" w:fill="auto"/>
            <w:vAlign w:val="center"/>
            <w:hideMark/>
          </w:tcPr>
          <w:p w14:paraId="387CE6FF"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Diseño de Formulario Inventario de Deslizamiento sobre Plataforma de Argis, utilizado por funcionarios del Concejo Municipal de Gestión del Riesgo Municipal (30 funcionarios de la Gobernación, Corpocaldas, Secretaría de Planeación, Obras Públicas y UGR).  Se reporta en proceso de prueba y ensayo.  Pendiente la implementación y puesta en marcha el APPS, la cual está programada a partir del mes de noviembre de 2017.</w:t>
            </w:r>
          </w:p>
        </w:tc>
        <w:tc>
          <w:tcPr>
            <w:tcW w:w="720" w:type="dxa"/>
            <w:shd w:val="clear" w:color="000000" w:fill="FFFF00"/>
            <w:vAlign w:val="center"/>
            <w:hideMark/>
          </w:tcPr>
          <w:p w14:paraId="2AB6A9B8"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40</w:t>
            </w:r>
          </w:p>
        </w:tc>
      </w:tr>
      <w:tr w:rsidR="00987403" w:rsidRPr="00F80641" w14:paraId="7A7F5CF1" w14:textId="77777777" w:rsidTr="00EA2EF1">
        <w:trPr>
          <w:trHeight w:val="1520"/>
          <w:jc w:val="center"/>
        </w:trPr>
        <w:tc>
          <w:tcPr>
            <w:tcW w:w="985" w:type="dxa"/>
            <w:vMerge/>
            <w:vAlign w:val="center"/>
            <w:hideMark/>
          </w:tcPr>
          <w:p w14:paraId="71F1908E"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5B439ED5"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 xml:space="preserve">Fortalecer y Mantener el Sistema de Información Municipal para la Gestión del Riesgo SIRMAN </w:t>
            </w:r>
          </w:p>
        </w:tc>
        <w:tc>
          <w:tcPr>
            <w:tcW w:w="726" w:type="dxa"/>
            <w:shd w:val="clear" w:color="auto" w:fill="auto"/>
            <w:vAlign w:val="center"/>
            <w:hideMark/>
          </w:tcPr>
          <w:p w14:paraId="4C3125F9"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RIE194.1</w:t>
            </w:r>
          </w:p>
        </w:tc>
        <w:tc>
          <w:tcPr>
            <w:tcW w:w="1452" w:type="dxa"/>
            <w:shd w:val="clear" w:color="auto" w:fill="auto"/>
            <w:vAlign w:val="center"/>
            <w:hideMark/>
          </w:tcPr>
          <w:p w14:paraId="148A9E12"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Un sistema de información municipal para la gestión del riesgo SIRMAN,actualizado y funcionando</w:t>
            </w:r>
          </w:p>
        </w:tc>
        <w:tc>
          <w:tcPr>
            <w:tcW w:w="618" w:type="dxa"/>
            <w:shd w:val="clear" w:color="auto" w:fill="auto"/>
            <w:vAlign w:val="center"/>
            <w:hideMark/>
          </w:tcPr>
          <w:p w14:paraId="24DEDF80"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630" w:type="dxa"/>
            <w:shd w:val="clear" w:color="auto" w:fill="auto"/>
            <w:vAlign w:val="center"/>
            <w:hideMark/>
          </w:tcPr>
          <w:p w14:paraId="1530E581"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1692" w:type="dxa"/>
            <w:shd w:val="clear" w:color="auto" w:fill="auto"/>
            <w:vAlign w:val="center"/>
            <w:hideMark/>
          </w:tcPr>
          <w:p w14:paraId="0FE13B97"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80" w:type="dxa"/>
            <w:shd w:val="clear" w:color="000000" w:fill="FF0000"/>
            <w:vAlign w:val="center"/>
            <w:hideMark/>
          </w:tcPr>
          <w:p w14:paraId="4EB7CC66"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68" w:type="dxa"/>
            <w:shd w:val="clear" w:color="auto" w:fill="auto"/>
            <w:vAlign w:val="center"/>
            <w:hideMark/>
          </w:tcPr>
          <w:p w14:paraId="7C2935E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 xml:space="preserve">Se evidencia oficio a la Universidad Nacional, solicitando información sobre la funcionalidad y acciones desarrolladas para el funcionamiento del SIRMAN. </w:t>
            </w:r>
          </w:p>
        </w:tc>
        <w:tc>
          <w:tcPr>
            <w:tcW w:w="720" w:type="dxa"/>
            <w:shd w:val="clear" w:color="000000" w:fill="FF0000"/>
            <w:vAlign w:val="center"/>
            <w:hideMark/>
          </w:tcPr>
          <w:p w14:paraId="5405B862"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r>
      <w:tr w:rsidR="00987403" w:rsidRPr="00F80641" w14:paraId="003024FF" w14:textId="77777777" w:rsidTr="00EA2EF1">
        <w:trPr>
          <w:trHeight w:val="800"/>
          <w:jc w:val="center"/>
        </w:trPr>
        <w:tc>
          <w:tcPr>
            <w:tcW w:w="985" w:type="dxa"/>
            <w:vMerge/>
            <w:vAlign w:val="center"/>
            <w:hideMark/>
          </w:tcPr>
          <w:p w14:paraId="031D857C"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1E96AA4F"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 xml:space="preserve"> Desarrollar evaluaciones de amenazas por eventos tecnológicos</w:t>
            </w:r>
          </w:p>
        </w:tc>
        <w:tc>
          <w:tcPr>
            <w:tcW w:w="726" w:type="dxa"/>
            <w:shd w:val="clear" w:color="auto" w:fill="auto"/>
            <w:vAlign w:val="center"/>
            <w:hideMark/>
          </w:tcPr>
          <w:p w14:paraId="15105E63"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RIE194.2</w:t>
            </w:r>
          </w:p>
        </w:tc>
        <w:tc>
          <w:tcPr>
            <w:tcW w:w="1452" w:type="dxa"/>
            <w:shd w:val="clear" w:color="auto" w:fill="auto"/>
            <w:vAlign w:val="center"/>
            <w:hideMark/>
          </w:tcPr>
          <w:p w14:paraId="3001C399"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Evaluación de amenaza tecnológica realizada</w:t>
            </w:r>
          </w:p>
        </w:tc>
        <w:tc>
          <w:tcPr>
            <w:tcW w:w="618" w:type="dxa"/>
            <w:shd w:val="clear" w:color="auto" w:fill="auto"/>
            <w:vAlign w:val="center"/>
            <w:hideMark/>
          </w:tcPr>
          <w:p w14:paraId="4EB990EF"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630" w:type="dxa"/>
            <w:shd w:val="clear" w:color="auto" w:fill="auto"/>
            <w:vAlign w:val="center"/>
            <w:hideMark/>
          </w:tcPr>
          <w:p w14:paraId="3FF9FE2F"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92" w:type="dxa"/>
            <w:shd w:val="clear" w:color="auto" w:fill="auto"/>
            <w:vAlign w:val="center"/>
            <w:hideMark/>
          </w:tcPr>
          <w:p w14:paraId="74993759"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 No se programó meta para el año 2016.</w:t>
            </w:r>
          </w:p>
        </w:tc>
        <w:tc>
          <w:tcPr>
            <w:tcW w:w="780" w:type="dxa"/>
            <w:shd w:val="clear" w:color="auto" w:fill="auto"/>
            <w:vAlign w:val="center"/>
            <w:hideMark/>
          </w:tcPr>
          <w:p w14:paraId="34ED4F36"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N.A.</w:t>
            </w:r>
          </w:p>
        </w:tc>
        <w:tc>
          <w:tcPr>
            <w:tcW w:w="1668" w:type="dxa"/>
            <w:shd w:val="clear" w:color="auto" w:fill="auto"/>
            <w:vAlign w:val="center"/>
            <w:hideMark/>
          </w:tcPr>
          <w:p w14:paraId="0F04AA74"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 No se programó meta para el año 2017.</w:t>
            </w:r>
          </w:p>
        </w:tc>
        <w:tc>
          <w:tcPr>
            <w:tcW w:w="720" w:type="dxa"/>
            <w:shd w:val="clear" w:color="auto" w:fill="auto"/>
            <w:vAlign w:val="center"/>
            <w:hideMark/>
          </w:tcPr>
          <w:p w14:paraId="410BE3D4"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N.A.</w:t>
            </w:r>
          </w:p>
        </w:tc>
      </w:tr>
      <w:tr w:rsidR="00987403" w:rsidRPr="00F80641" w14:paraId="17769047" w14:textId="77777777" w:rsidTr="00EA2EF1">
        <w:trPr>
          <w:trHeight w:val="1655"/>
          <w:jc w:val="center"/>
        </w:trPr>
        <w:tc>
          <w:tcPr>
            <w:tcW w:w="985" w:type="dxa"/>
            <w:vMerge/>
            <w:vAlign w:val="center"/>
            <w:hideMark/>
          </w:tcPr>
          <w:p w14:paraId="5207EA1B"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14ACF2BE"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Adoptar e implementar  la microzonificación Sísmica armonizada de Manizales</w:t>
            </w:r>
          </w:p>
        </w:tc>
        <w:tc>
          <w:tcPr>
            <w:tcW w:w="726" w:type="dxa"/>
            <w:shd w:val="clear" w:color="auto" w:fill="auto"/>
            <w:vAlign w:val="center"/>
            <w:hideMark/>
          </w:tcPr>
          <w:p w14:paraId="49E91839"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RIE195</w:t>
            </w:r>
          </w:p>
        </w:tc>
        <w:tc>
          <w:tcPr>
            <w:tcW w:w="1452" w:type="dxa"/>
            <w:shd w:val="clear" w:color="auto" w:fill="auto"/>
            <w:vAlign w:val="center"/>
            <w:hideMark/>
          </w:tcPr>
          <w:p w14:paraId="0E531B33"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 xml:space="preserve">Documento de acuerdo o decreto para la microzonificación sísmica armonizada </w:t>
            </w:r>
          </w:p>
        </w:tc>
        <w:tc>
          <w:tcPr>
            <w:tcW w:w="618" w:type="dxa"/>
            <w:shd w:val="clear" w:color="auto" w:fill="auto"/>
            <w:vAlign w:val="center"/>
            <w:hideMark/>
          </w:tcPr>
          <w:p w14:paraId="25473ADC"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630" w:type="dxa"/>
            <w:shd w:val="clear" w:color="auto" w:fill="auto"/>
            <w:vAlign w:val="center"/>
            <w:hideMark/>
          </w:tcPr>
          <w:p w14:paraId="38A9E0C4"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92" w:type="dxa"/>
            <w:shd w:val="clear" w:color="auto" w:fill="auto"/>
            <w:vAlign w:val="center"/>
            <w:hideMark/>
          </w:tcPr>
          <w:p w14:paraId="682086AF"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80" w:type="dxa"/>
            <w:shd w:val="clear" w:color="000000" w:fill="FF0000"/>
            <w:vAlign w:val="center"/>
            <w:hideMark/>
          </w:tcPr>
          <w:p w14:paraId="42DBCC5A"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68" w:type="dxa"/>
            <w:shd w:val="clear" w:color="auto" w:fill="auto"/>
            <w:vAlign w:val="center"/>
            <w:hideMark/>
          </w:tcPr>
          <w:p w14:paraId="053B7E4D"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documento "Propuesta técnica para la adopción de acto administrativo general, para la adopción de la microzonificación sísmica del municipio de Manizales".</w:t>
            </w:r>
          </w:p>
        </w:tc>
        <w:tc>
          <w:tcPr>
            <w:tcW w:w="720" w:type="dxa"/>
            <w:shd w:val="clear" w:color="000000" w:fill="FFFF00"/>
            <w:vAlign w:val="center"/>
            <w:hideMark/>
          </w:tcPr>
          <w:p w14:paraId="56690F23"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30</w:t>
            </w:r>
          </w:p>
        </w:tc>
      </w:tr>
      <w:tr w:rsidR="00987403" w:rsidRPr="00F80641" w14:paraId="3E826BDD" w14:textId="77777777" w:rsidTr="00EA2EF1">
        <w:trPr>
          <w:trHeight w:val="2600"/>
          <w:jc w:val="center"/>
        </w:trPr>
        <w:tc>
          <w:tcPr>
            <w:tcW w:w="985" w:type="dxa"/>
            <w:vMerge/>
            <w:vAlign w:val="center"/>
            <w:hideMark/>
          </w:tcPr>
          <w:p w14:paraId="3A89B01C"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4F36047A"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Actualizar al 100% el inventario y monitoreo de viviendas ubicadas en zonas de alto riesgo</w:t>
            </w:r>
          </w:p>
        </w:tc>
        <w:tc>
          <w:tcPr>
            <w:tcW w:w="726" w:type="dxa"/>
            <w:shd w:val="clear" w:color="auto" w:fill="auto"/>
            <w:vAlign w:val="center"/>
            <w:hideMark/>
          </w:tcPr>
          <w:p w14:paraId="6656A225"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RIE196</w:t>
            </w:r>
          </w:p>
        </w:tc>
        <w:tc>
          <w:tcPr>
            <w:tcW w:w="1452" w:type="dxa"/>
            <w:shd w:val="clear" w:color="auto" w:fill="auto"/>
            <w:vAlign w:val="center"/>
            <w:hideMark/>
          </w:tcPr>
          <w:p w14:paraId="24975FE0"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Inventario actualizado de viviendas ubicadas en zonas de alto riesgo</w:t>
            </w:r>
          </w:p>
        </w:tc>
        <w:tc>
          <w:tcPr>
            <w:tcW w:w="618" w:type="dxa"/>
            <w:shd w:val="clear" w:color="auto" w:fill="auto"/>
            <w:vAlign w:val="center"/>
            <w:hideMark/>
          </w:tcPr>
          <w:p w14:paraId="5E45E692"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630" w:type="dxa"/>
            <w:shd w:val="clear" w:color="auto" w:fill="auto"/>
            <w:vAlign w:val="center"/>
            <w:hideMark/>
          </w:tcPr>
          <w:p w14:paraId="3AAB52D8"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1692" w:type="dxa"/>
            <w:shd w:val="clear" w:color="auto" w:fill="auto"/>
            <w:vAlign w:val="center"/>
            <w:hideMark/>
          </w:tcPr>
          <w:p w14:paraId="59960035" w14:textId="0CFEAC36"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 xml:space="preserve">Se evidencia inventarios de viviendas ubicadas en zonas de alto riesgo, mes  a mes,  localizadas en : Bario San Ignacio, Camino del Medio, Galán, Maizal y Puente La Libertad, realizado en marco de convenio suscrito con CORPOCAldas y </w:t>
            </w:r>
            <w:r w:rsidR="00C55635" w:rsidRPr="00F80641">
              <w:rPr>
                <w:rFonts w:ascii="Calibri" w:eastAsia="Times New Roman" w:hAnsi="Calibri" w:cs="Times New Roman"/>
                <w:sz w:val="16"/>
                <w:szCs w:val="16"/>
                <w:lang w:val="es-CO" w:eastAsia="es-CO"/>
              </w:rPr>
              <w:t>Fundación</w:t>
            </w:r>
            <w:r w:rsidRPr="00F80641">
              <w:rPr>
                <w:rFonts w:ascii="Calibri" w:eastAsia="Times New Roman" w:hAnsi="Calibri" w:cs="Times New Roman"/>
                <w:sz w:val="16"/>
                <w:szCs w:val="16"/>
                <w:lang w:val="es-CO" w:eastAsia="es-CO"/>
              </w:rPr>
              <w:t xml:space="preserve"> FESCO.</w:t>
            </w:r>
          </w:p>
        </w:tc>
        <w:tc>
          <w:tcPr>
            <w:tcW w:w="780" w:type="dxa"/>
            <w:shd w:val="clear" w:color="000000" w:fill="92D050"/>
            <w:vAlign w:val="center"/>
            <w:hideMark/>
          </w:tcPr>
          <w:p w14:paraId="6A92E5FD"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1668" w:type="dxa"/>
            <w:shd w:val="clear" w:color="auto" w:fill="auto"/>
            <w:vAlign w:val="center"/>
            <w:hideMark/>
          </w:tcPr>
          <w:p w14:paraId="208E1AF7"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inventarios de viviendas ubicadas en zonas de alto riesgo, mes  ames, realizado en marco de convenio</w:t>
            </w:r>
            <w:r>
              <w:rPr>
                <w:rFonts w:ascii="Calibri" w:eastAsia="Times New Roman" w:hAnsi="Calibri" w:cs="Times New Roman"/>
                <w:sz w:val="16"/>
                <w:szCs w:val="16"/>
                <w:lang w:val="es-CO" w:eastAsia="es-CO"/>
              </w:rPr>
              <w:t xml:space="preserve"> </w:t>
            </w:r>
            <w:r w:rsidRPr="00F80641">
              <w:rPr>
                <w:rFonts w:ascii="Calibri" w:eastAsia="Times New Roman" w:hAnsi="Calibri" w:cs="Times New Roman"/>
                <w:sz w:val="16"/>
                <w:szCs w:val="16"/>
                <w:lang w:val="es-CO" w:eastAsia="es-CO"/>
              </w:rPr>
              <w:t>No. 010 de 2017,  con CORPOCALDAS y Fundación  Fesco, en marco del programa Guardianas de La Ladera.</w:t>
            </w:r>
          </w:p>
        </w:tc>
        <w:tc>
          <w:tcPr>
            <w:tcW w:w="720" w:type="dxa"/>
            <w:shd w:val="clear" w:color="000000" w:fill="FFFF00"/>
            <w:vAlign w:val="center"/>
            <w:hideMark/>
          </w:tcPr>
          <w:p w14:paraId="06AD3978"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75</w:t>
            </w:r>
          </w:p>
        </w:tc>
      </w:tr>
      <w:tr w:rsidR="00987403" w:rsidRPr="00F80641" w14:paraId="10A76078" w14:textId="77777777" w:rsidTr="00EA2EF1">
        <w:trPr>
          <w:trHeight w:val="1448"/>
          <w:jc w:val="center"/>
        </w:trPr>
        <w:tc>
          <w:tcPr>
            <w:tcW w:w="985" w:type="dxa"/>
            <w:vMerge/>
            <w:vAlign w:val="center"/>
            <w:hideMark/>
          </w:tcPr>
          <w:p w14:paraId="2C70CAC3"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7E1F6DA2"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Promover dos (2) estudios de análisis de vulnerabilidad de edificaciones indispensables (educación, Salud, etc.), líneas vitales</w:t>
            </w:r>
          </w:p>
        </w:tc>
        <w:tc>
          <w:tcPr>
            <w:tcW w:w="726" w:type="dxa"/>
            <w:shd w:val="clear" w:color="auto" w:fill="auto"/>
            <w:vAlign w:val="center"/>
            <w:hideMark/>
          </w:tcPr>
          <w:p w14:paraId="16BDD50B"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RIE197.1</w:t>
            </w:r>
          </w:p>
        </w:tc>
        <w:tc>
          <w:tcPr>
            <w:tcW w:w="1452" w:type="dxa"/>
            <w:shd w:val="clear" w:color="auto" w:fill="auto"/>
            <w:vAlign w:val="center"/>
            <w:hideMark/>
          </w:tcPr>
          <w:p w14:paraId="0BA2BDC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Avance en la realización de estudios de vulnerabilidad</w:t>
            </w:r>
          </w:p>
        </w:tc>
        <w:tc>
          <w:tcPr>
            <w:tcW w:w="618" w:type="dxa"/>
            <w:shd w:val="clear" w:color="auto" w:fill="auto"/>
            <w:vAlign w:val="center"/>
            <w:hideMark/>
          </w:tcPr>
          <w:p w14:paraId="7D56FFEF"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630" w:type="dxa"/>
            <w:shd w:val="clear" w:color="auto" w:fill="auto"/>
            <w:vAlign w:val="center"/>
            <w:hideMark/>
          </w:tcPr>
          <w:p w14:paraId="0DA57E12"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92" w:type="dxa"/>
            <w:shd w:val="clear" w:color="auto" w:fill="auto"/>
            <w:vAlign w:val="center"/>
            <w:hideMark/>
          </w:tcPr>
          <w:p w14:paraId="20E230F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 No se programó meta para el año 2016.</w:t>
            </w:r>
          </w:p>
        </w:tc>
        <w:tc>
          <w:tcPr>
            <w:tcW w:w="780" w:type="dxa"/>
            <w:shd w:val="clear" w:color="auto" w:fill="auto"/>
            <w:vAlign w:val="center"/>
            <w:hideMark/>
          </w:tcPr>
          <w:p w14:paraId="207D1E97"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N.A.</w:t>
            </w:r>
          </w:p>
        </w:tc>
        <w:tc>
          <w:tcPr>
            <w:tcW w:w="1668" w:type="dxa"/>
            <w:shd w:val="clear" w:color="auto" w:fill="auto"/>
            <w:vAlign w:val="center"/>
            <w:hideMark/>
          </w:tcPr>
          <w:p w14:paraId="7B0B5CCC"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 No se programó meta para el año 2017.</w:t>
            </w:r>
          </w:p>
        </w:tc>
        <w:tc>
          <w:tcPr>
            <w:tcW w:w="720" w:type="dxa"/>
            <w:shd w:val="clear" w:color="auto" w:fill="auto"/>
            <w:vAlign w:val="center"/>
            <w:hideMark/>
          </w:tcPr>
          <w:p w14:paraId="7DF3E50F"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r>
      <w:tr w:rsidR="00987403" w:rsidRPr="00F80641" w14:paraId="54207E33" w14:textId="77777777" w:rsidTr="00EA2EF1">
        <w:trPr>
          <w:trHeight w:val="1340"/>
          <w:jc w:val="center"/>
        </w:trPr>
        <w:tc>
          <w:tcPr>
            <w:tcW w:w="985" w:type="dxa"/>
            <w:vMerge/>
            <w:vAlign w:val="center"/>
            <w:hideMark/>
          </w:tcPr>
          <w:p w14:paraId="002CA45A"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4BA9D27B"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Promover dos (2) estudios de riesgo en infraestructura del sector cultura y áreas de interés patrimonial</w:t>
            </w:r>
          </w:p>
        </w:tc>
        <w:tc>
          <w:tcPr>
            <w:tcW w:w="726" w:type="dxa"/>
            <w:shd w:val="clear" w:color="auto" w:fill="auto"/>
            <w:vAlign w:val="center"/>
            <w:hideMark/>
          </w:tcPr>
          <w:p w14:paraId="4CFCA4F5"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RIE197.2</w:t>
            </w:r>
          </w:p>
        </w:tc>
        <w:tc>
          <w:tcPr>
            <w:tcW w:w="1452" w:type="dxa"/>
            <w:shd w:val="clear" w:color="auto" w:fill="auto"/>
            <w:vAlign w:val="center"/>
            <w:hideMark/>
          </w:tcPr>
          <w:p w14:paraId="13511EED"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Avance en la realización de estudios de riesgo</w:t>
            </w:r>
          </w:p>
        </w:tc>
        <w:tc>
          <w:tcPr>
            <w:tcW w:w="618" w:type="dxa"/>
            <w:shd w:val="clear" w:color="auto" w:fill="auto"/>
            <w:vAlign w:val="center"/>
            <w:hideMark/>
          </w:tcPr>
          <w:p w14:paraId="2A1C2E5C"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630" w:type="dxa"/>
            <w:shd w:val="clear" w:color="auto" w:fill="auto"/>
            <w:vAlign w:val="center"/>
            <w:hideMark/>
          </w:tcPr>
          <w:p w14:paraId="162B451C"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92" w:type="dxa"/>
            <w:shd w:val="clear" w:color="auto" w:fill="auto"/>
            <w:vAlign w:val="center"/>
            <w:hideMark/>
          </w:tcPr>
          <w:p w14:paraId="1506F3CE"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 No se programó meta para el año 2016.</w:t>
            </w:r>
          </w:p>
        </w:tc>
        <w:tc>
          <w:tcPr>
            <w:tcW w:w="780" w:type="dxa"/>
            <w:shd w:val="clear" w:color="auto" w:fill="auto"/>
            <w:vAlign w:val="center"/>
            <w:hideMark/>
          </w:tcPr>
          <w:p w14:paraId="46C3D4E4"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N.A</w:t>
            </w:r>
          </w:p>
        </w:tc>
        <w:tc>
          <w:tcPr>
            <w:tcW w:w="1668" w:type="dxa"/>
            <w:shd w:val="clear" w:color="auto" w:fill="auto"/>
            <w:vAlign w:val="center"/>
            <w:hideMark/>
          </w:tcPr>
          <w:p w14:paraId="61CB0B5D"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 No se programó meta para el año 2017.</w:t>
            </w:r>
          </w:p>
        </w:tc>
        <w:tc>
          <w:tcPr>
            <w:tcW w:w="720" w:type="dxa"/>
            <w:shd w:val="clear" w:color="auto" w:fill="auto"/>
            <w:vAlign w:val="center"/>
            <w:hideMark/>
          </w:tcPr>
          <w:p w14:paraId="457FD523"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r>
      <w:tr w:rsidR="00987403" w:rsidRPr="00F80641" w14:paraId="2E84A6A7" w14:textId="77777777" w:rsidTr="00EA2EF1">
        <w:trPr>
          <w:trHeight w:val="1070"/>
          <w:jc w:val="center"/>
        </w:trPr>
        <w:tc>
          <w:tcPr>
            <w:tcW w:w="985" w:type="dxa"/>
            <w:vMerge/>
            <w:vAlign w:val="center"/>
            <w:hideMark/>
          </w:tcPr>
          <w:p w14:paraId="7D96463C"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09117897"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Implementar una estrategia de comunicación y difusión de gestión del riesgo</w:t>
            </w:r>
          </w:p>
        </w:tc>
        <w:tc>
          <w:tcPr>
            <w:tcW w:w="726" w:type="dxa"/>
            <w:shd w:val="clear" w:color="auto" w:fill="auto"/>
            <w:vAlign w:val="center"/>
            <w:hideMark/>
          </w:tcPr>
          <w:p w14:paraId="7E4BF804"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RIE198</w:t>
            </w:r>
          </w:p>
        </w:tc>
        <w:tc>
          <w:tcPr>
            <w:tcW w:w="1452" w:type="dxa"/>
            <w:shd w:val="clear" w:color="auto" w:fill="auto"/>
            <w:vAlign w:val="center"/>
            <w:hideMark/>
          </w:tcPr>
          <w:p w14:paraId="4376B660"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Estrategia de comunicación y difusión de gestión del riesgo, implementada</w:t>
            </w:r>
          </w:p>
        </w:tc>
        <w:tc>
          <w:tcPr>
            <w:tcW w:w="618" w:type="dxa"/>
            <w:shd w:val="clear" w:color="auto" w:fill="auto"/>
            <w:vAlign w:val="center"/>
            <w:hideMark/>
          </w:tcPr>
          <w:p w14:paraId="3C3F63B5"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630" w:type="dxa"/>
            <w:shd w:val="clear" w:color="auto" w:fill="auto"/>
            <w:vAlign w:val="center"/>
            <w:hideMark/>
          </w:tcPr>
          <w:p w14:paraId="66E0E0A2"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1692" w:type="dxa"/>
            <w:shd w:val="clear" w:color="auto" w:fill="auto"/>
            <w:vAlign w:val="center"/>
            <w:hideMark/>
          </w:tcPr>
          <w:p w14:paraId="5C168470"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80" w:type="dxa"/>
            <w:shd w:val="clear" w:color="000000" w:fill="FF0000"/>
            <w:vAlign w:val="center"/>
            <w:hideMark/>
          </w:tcPr>
          <w:p w14:paraId="66E39181"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68" w:type="dxa"/>
            <w:shd w:val="clear" w:color="auto" w:fill="auto"/>
            <w:vAlign w:val="center"/>
            <w:hideMark/>
          </w:tcPr>
          <w:p w14:paraId="4351F361"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 xml:space="preserve">No se registran acciones.  </w:t>
            </w:r>
          </w:p>
        </w:tc>
        <w:tc>
          <w:tcPr>
            <w:tcW w:w="720" w:type="dxa"/>
            <w:shd w:val="clear" w:color="000000" w:fill="FF0000"/>
            <w:vAlign w:val="center"/>
            <w:hideMark/>
          </w:tcPr>
          <w:p w14:paraId="39F2B132"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r>
      <w:tr w:rsidR="00987403" w:rsidRPr="00F80641" w14:paraId="68F303D8" w14:textId="77777777" w:rsidTr="00EA2EF1">
        <w:trPr>
          <w:trHeight w:val="5660"/>
          <w:jc w:val="center"/>
        </w:trPr>
        <w:tc>
          <w:tcPr>
            <w:tcW w:w="985" w:type="dxa"/>
            <w:vMerge/>
            <w:vAlign w:val="center"/>
            <w:hideMark/>
          </w:tcPr>
          <w:p w14:paraId="31FA2631"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6497F140"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Incrementar la cobertura del programa guardianas de la ladera en sus aspectos de información a la comunidad, visitas a centros educativos, y otros aspectos de sensibilización de la población frente a deslizamientos</w:t>
            </w:r>
          </w:p>
        </w:tc>
        <w:tc>
          <w:tcPr>
            <w:tcW w:w="726" w:type="dxa"/>
            <w:shd w:val="clear" w:color="auto" w:fill="auto"/>
            <w:vAlign w:val="center"/>
            <w:hideMark/>
          </w:tcPr>
          <w:p w14:paraId="340F2115"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RIE199</w:t>
            </w:r>
          </w:p>
        </w:tc>
        <w:tc>
          <w:tcPr>
            <w:tcW w:w="1452" w:type="dxa"/>
            <w:shd w:val="clear" w:color="auto" w:fill="auto"/>
            <w:vAlign w:val="center"/>
            <w:hideMark/>
          </w:tcPr>
          <w:p w14:paraId="4374EDA2"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Porcentaje de cobertura del programa de guardianes de la ladera</w:t>
            </w:r>
          </w:p>
        </w:tc>
        <w:tc>
          <w:tcPr>
            <w:tcW w:w="618" w:type="dxa"/>
            <w:shd w:val="clear" w:color="auto" w:fill="auto"/>
            <w:vAlign w:val="center"/>
            <w:hideMark/>
          </w:tcPr>
          <w:p w14:paraId="77CD32DE"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w:t>
            </w:r>
          </w:p>
        </w:tc>
        <w:tc>
          <w:tcPr>
            <w:tcW w:w="630" w:type="dxa"/>
            <w:shd w:val="clear" w:color="auto" w:fill="auto"/>
            <w:vAlign w:val="center"/>
            <w:hideMark/>
          </w:tcPr>
          <w:p w14:paraId="162578BF"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30</w:t>
            </w:r>
          </w:p>
        </w:tc>
        <w:tc>
          <w:tcPr>
            <w:tcW w:w="1692" w:type="dxa"/>
            <w:shd w:val="clear" w:color="auto" w:fill="auto"/>
            <w:vAlign w:val="center"/>
            <w:hideMark/>
          </w:tcPr>
          <w:p w14:paraId="3695E1DF"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relación de visitas a las instituciones educativas: Malteria (74), Leonardo Davinci (130), San Jorge (142), La Linda, La Asunción, Instituto Tecnológico, Eugenio Pacelli y ENAE.</w:t>
            </w:r>
            <w:r w:rsidRPr="00F80641">
              <w:rPr>
                <w:rFonts w:ascii="Calibri" w:eastAsia="Times New Roman" w:hAnsi="Calibri" w:cs="Times New Roman"/>
                <w:sz w:val="16"/>
                <w:szCs w:val="16"/>
                <w:lang w:val="es-CO" w:eastAsia="es-CO"/>
              </w:rPr>
              <w:br/>
              <w:t xml:space="preserve">Capacitación sobre Educación Ambiental y Comunitaria para la prevención y mitigación del riesgo por deslizamiento, en marco de convenio con CORPOCALDAS y Fundación  Fesco No. 010 de 2017, en ejecución del Programa Guardianes de La Ladera. </w:t>
            </w:r>
          </w:p>
        </w:tc>
        <w:tc>
          <w:tcPr>
            <w:tcW w:w="780" w:type="dxa"/>
            <w:shd w:val="clear" w:color="000000" w:fill="92D050"/>
            <w:vAlign w:val="center"/>
            <w:hideMark/>
          </w:tcPr>
          <w:p w14:paraId="2F07017A"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1668" w:type="dxa"/>
            <w:shd w:val="clear" w:color="auto" w:fill="auto"/>
            <w:vAlign w:val="center"/>
            <w:hideMark/>
          </w:tcPr>
          <w:p w14:paraId="3AD07A84"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relación de visitas a las instituciones educativas: Eugenio Pacelli (76 alumnos y docentes), Gran Colombia (99), Leonardo Da</w:t>
            </w:r>
            <w:r>
              <w:rPr>
                <w:rFonts w:ascii="Calibri" w:eastAsia="Times New Roman" w:hAnsi="Calibri" w:cs="Times New Roman"/>
                <w:sz w:val="16"/>
                <w:szCs w:val="16"/>
                <w:lang w:val="es-CO" w:eastAsia="es-CO"/>
              </w:rPr>
              <w:t>v</w:t>
            </w:r>
            <w:r w:rsidRPr="00F80641">
              <w:rPr>
                <w:rFonts w:ascii="Calibri" w:eastAsia="Times New Roman" w:hAnsi="Calibri" w:cs="Times New Roman"/>
                <w:sz w:val="16"/>
                <w:szCs w:val="16"/>
                <w:lang w:val="es-CO" w:eastAsia="es-CO"/>
              </w:rPr>
              <w:t>inci (130), San Jorge (142) Normal Superior de Caldas (147), Fe y Alegría La Paz (135), La Linda, La Asunción, Instituto Tecnológico, ENAE, Mariscal Sucre, INEM, La Carola.</w:t>
            </w:r>
            <w:r w:rsidRPr="00F80641">
              <w:rPr>
                <w:rFonts w:ascii="Calibri" w:eastAsia="Times New Roman" w:hAnsi="Calibri" w:cs="Times New Roman"/>
                <w:sz w:val="16"/>
                <w:szCs w:val="16"/>
                <w:lang w:val="es-CO" w:eastAsia="es-CO"/>
              </w:rPr>
              <w:br/>
              <w:t xml:space="preserve">Capacitación sobre Educación Ambiental y Comunitaria para la prevención y mitigación del riesgo por deslizamiento, en marco de convenio con CORPOCALDAS y Fundación  Fesco No. 010 de 2017, en ejecución del Programa Guardianes de La Ladera. </w:t>
            </w:r>
          </w:p>
        </w:tc>
        <w:tc>
          <w:tcPr>
            <w:tcW w:w="720" w:type="dxa"/>
            <w:shd w:val="clear" w:color="000000" w:fill="92D050"/>
            <w:vAlign w:val="center"/>
            <w:hideMark/>
          </w:tcPr>
          <w:p w14:paraId="6AF8E195"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r>
      <w:tr w:rsidR="00987403" w:rsidRPr="00F80641" w14:paraId="2D1E2324" w14:textId="77777777" w:rsidTr="00EA2EF1">
        <w:trPr>
          <w:trHeight w:val="1160"/>
          <w:jc w:val="center"/>
        </w:trPr>
        <w:tc>
          <w:tcPr>
            <w:tcW w:w="985" w:type="dxa"/>
            <w:vMerge/>
            <w:vAlign w:val="center"/>
            <w:hideMark/>
          </w:tcPr>
          <w:p w14:paraId="4DE752E7"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3E64552A"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Impulsar un programa para la integración curricular de la GRD en los centros educativos de Manizales</w:t>
            </w:r>
          </w:p>
        </w:tc>
        <w:tc>
          <w:tcPr>
            <w:tcW w:w="726" w:type="dxa"/>
            <w:shd w:val="clear" w:color="auto" w:fill="auto"/>
            <w:vAlign w:val="center"/>
            <w:hideMark/>
          </w:tcPr>
          <w:p w14:paraId="2A23FFA8"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RIE200</w:t>
            </w:r>
          </w:p>
        </w:tc>
        <w:tc>
          <w:tcPr>
            <w:tcW w:w="1452" w:type="dxa"/>
            <w:shd w:val="clear" w:color="auto" w:fill="auto"/>
            <w:vAlign w:val="center"/>
            <w:hideMark/>
          </w:tcPr>
          <w:p w14:paraId="421389E0"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Integración curricular de la GRD realizada en los centros educativos</w:t>
            </w:r>
          </w:p>
        </w:tc>
        <w:tc>
          <w:tcPr>
            <w:tcW w:w="618" w:type="dxa"/>
            <w:shd w:val="clear" w:color="auto" w:fill="auto"/>
            <w:vAlign w:val="center"/>
            <w:hideMark/>
          </w:tcPr>
          <w:p w14:paraId="029D38E9"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630" w:type="dxa"/>
            <w:shd w:val="clear" w:color="auto" w:fill="auto"/>
            <w:vAlign w:val="center"/>
            <w:hideMark/>
          </w:tcPr>
          <w:p w14:paraId="649CF0A6"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92" w:type="dxa"/>
            <w:shd w:val="clear" w:color="auto" w:fill="auto"/>
            <w:vAlign w:val="center"/>
            <w:hideMark/>
          </w:tcPr>
          <w:p w14:paraId="73C8FE60"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 No se programó meta para el año 2016.</w:t>
            </w:r>
          </w:p>
        </w:tc>
        <w:tc>
          <w:tcPr>
            <w:tcW w:w="780" w:type="dxa"/>
            <w:shd w:val="clear" w:color="auto" w:fill="auto"/>
            <w:vAlign w:val="center"/>
            <w:hideMark/>
          </w:tcPr>
          <w:p w14:paraId="00D39334"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N.A</w:t>
            </w:r>
          </w:p>
        </w:tc>
        <w:tc>
          <w:tcPr>
            <w:tcW w:w="1668" w:type="dxa"/>
            <w:shd w:val="clear" w:color="auto" w:fill="auto"/>
            <w:vAlign w:val="center"/>
            <w:hideMark/>
          </w:tcPr>
          <w:p w14:paraId="4FC2DBC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 No se programó meta para el año 2017.</w:t>
            </w:r>
          </w:p>
        </w:tc>
        <w:tc>
          <w:tcPr>
            <w:tcW w:w="720" w:type="dxa"/>
            <w:shd w:val="clear" w:color="auto" w:fill="auto"/>
            <w:vAlign w:val="center"/>
            <w:hideMark/>
          </w:tcPr>
          <w:p w14:paraId="01762961" w14:textId="77777777" w:rsidR="00987403" w:rsidRPr="00F80641" w:rsidRDefault="00987403" w:rsidP="00FD1EA6">
            <w:pP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N.A</w:t>
            </w:r>
          </w:p>
        </w:tc>
      </w:tr>
      <w:tr w:rsidR="00987403" w:rsidRPr="00F80641" w14:paraId="4DE138CF" w14:textId="77777777" w:rsidTr="00EA2EF1">
        <w:trPr>
          <w:trHeight w:val="1070"/>
          <w:jc w:val="center"/>
        </w:trPr>
        <w:tc>
          <w:tcPr>
            <w:tcW w:w="985" w:type="dxa"/>
            <w:vMerge/>
            <w:vAlign w:val="center"/>
            <w:hideMark/>
          </w:tcPr>
          <w:p w14:paraId="7836D8B1"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6B2407FB"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Desarrollar 4 cursos  de capacitación a líderes comunitarios en GRD</w:t>
            </w:r>
          </w:p>
        </w:tc>
        <w:tc>
          <w:tcPr>
            <w:tcW w:w="726" w:type="dxa"/>
            <w:shd w:val="clear" w:color="auto" w:fill="auto"/>
            <w:vAlign w:val="center"/>
            <w:hideMark/>
          </w:tcPr>
          <w:p w14:paraId="60530C3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RIE201</w:t>
            </w:r>
          </w:p>
        </w:tc>
        <w:tc>
          <w:tcPr>
            <w:tcW w:w="1452" w:type="dxa"/>
            <w:shd w:val="clear" w:color="auto" w:fill="auto"/>
            <w:vAlign w:val="center"/>
            <w:hideMark/>
          </w:tcPr>
          <w:p w14:paraId="6D08605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Número de cursos de capacitación en GRD a líderes comunitarios</w:t>
            </w:r>
          </w:p>
        </w:tc>
        <w:tc>
          <w:tcPr>
            <w:tcW w:w="618" w:type="dxa"/>
            <w:shd w:val="clear" w:color="auto" w:fill="auto"/>
            <w:vAlign w:val="center"/>
            <w:hideMark/>
          </w:tcPr>
          <w:p w14:paraId="7564B295"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630" w:type="dxa"/>
            <w:shd w:val="clear" w:color="auto" w:fill="auto"/>
            <w:vAlign w:val="center"/>
            <w:hideMark/>
          </w:tcPr>
          <w:p w14:paraId="3323FB56"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1692" w:type="dxa"/>
            <w:shd w:val="clear" w:color="auto" w:fill="auto"/>
            <w:vAlign w:val="center"/>
            <w:hideMark/>
          </w:tcPr>
          <w:p w14:paraId="066DD9CD"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80" w:type="dxa"/>
            <w:shd w:val="clear" w:color="000000" w:fill="FF0000"/>
            <w:vAlign w:val="center"/>
            <w:hideMark/>
          </w:tcPr>
          <w:p w14:paraId="3F4952DB"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68" w:type="dxa"/>
            <w:shd w:val="clear" w:color="auto" w:fill="auto"/>
            <w:vAlign w:val="center"/>
            <w:hideMark/>
          </w:tcPr>
          <w:p w14:paraId="7AFC7D09"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20" w:type="dxa"/>
            <w:shd w:val="clear" w:color="000000" w:fill="FF0000"/>
            <w:vAlign w:val="center"/>
            <w:hideMark/>
          </w:tcPr>
          <w:p w14:paraId="4355CE89"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r>
      <w:tr w:rsidR="00987403" w:rsidRPr="00F80641" w14:paraId="04FFC5FB" w14:textId="77777777" w:rsidTr="00EA2EF1">
        <w:trPr>
          <w:trHeight w:val="1290"/>
          <w:jc w:val="center"/>
        </w:trPr>
        <w:tc>
          <w:tcPr>
            <w:tcW w:w="985" w:type="dxa"/>
            <w:vMerge/>
            <w:vAlign w:val="center"/>
            <w:hideMark/>
          </w:tcPr>
          <w:p w14:paraId="544D2B46"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2F82009C"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Fortalecer la investigación, desarrollo e innovación en gestión del riesgo.</w:t>
            </w:r>
          </w:p>
        </w:tc>
        <w:tc>
          <w:tcPr>
            <w:tcW w:w="726" w:type="dxa"/>
            <w:shd w:val="clear" w:color="auto" w:fill="auto"/>
            <w:vAlign w:val="center"/>
            <w:hideMark/>
          </w:tcPr>
          <w:p w14:paraId="295E34E5"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RIE202</w:t>
            </w:r>
          </w:p>
        </w:tc>
        <w:tc>
          <w:tcPr>
            <w:tcW w:w="1452" w:type="dxa"/>
            <w:shd w:val="clear" w:color="auto" w:fill="auto"/>
            <w:vAlign w:val="center"/>
            <w:hideMark/>
          </w:tcPr>
          <w:p w14:paraId="1E1FEEF7"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Número de cursos para fortalecer la investigación, desarrollo e innovación en gestión del riesgo</w:t>
            </w:r>
          </w:p>
        </w:tc>
        <w:tc>
          <w:tcPr>
            <w:tcW w:w="618" w:type="dxa"/>
            <w:shd w:val="clear" w:color="auto" w:fill="auto"/>
            <w:vAlign w:val="center"/>
            <w:hideMark/>
          </w:tcPr>
          <w:p w14:paraId="4A1F2EEE"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630" w:type="dxa"/>
            <w:shd w:val="clear" w:color="auto" w:fill="auto"/>
            <w:vAlign w:val="center"/>
            <w:hideMark/>
          </w:tcPr>
          <w:p w14:paraId="295838F4"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2</w:t>
            </w:r>
          </w:p>
        </w:tc>
        <w:tc>
          <w:tcPr>
            <w:tcW w:w="1692" w:type="dxa"/>
            <w:shd w:val="clear" w:color="auto" w:fill="auto"/>
            <w:vAlign w:val="center"/>
            <w:hideMark/>
          </w:tcPr>
          <w:p w14:paraId="388DAFF9"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 No se programó meta para el año 2016.</w:t>
            </w:r>
          </w:p>
        </w:tc>
        <w:tc>
          <w:tcPr>
            <w:tcW w:w="780" w:type="dxa"/>
            <w:shd w:val="clear" w:color="auto" w:fill="auto"/>
            <w:vAlign w:val="center"/>
            <w:hideMark/>
          </w:tcPr>
          <w:p w14:paraId="2EA4BA4D"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N.A.</w:t>
            </w:r>
          </w:p>
        </w:tc>
        <w:tc>
          <w:tcPr>
            <w:tcW w:w="1668" w:type="dxa"/>
            <w:shd w:val="clear" w:color="auto" w:fill="auto"/>
            <w:vAlign w:val="center"/>
            <w:hideMark/>
          </w:tcPr>
          <w:p w14:paraId="008BE375"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20" w:type="dxa"/>
            <w:shd w:val="clear" w:color="000000" w:fill="FF0000"/>
            <w:vAlign w:val="center"/>
            <w:hideMark/>
          </w:tcPr>
          <w:p w14:paraId="11A1BDEC"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r>
      <w:tr w:rsidR="00987403" w:rsidRPr="00F80641" w14:paraId="1E28E984" w14:textId="77777777" w:rsidTr="00EA2EF1">
        <w:trPr>
          <w:trHeight w:val="2340"/>
          <w:jc w:val="center"/>
        </w:trPr>
        <w:tc>
          <w:tcPr>
            <w:tcW w:w="985" w:type="dxa"/>
            <w:vMerge w:val="restart"/>
            <w:shd w:val="clear" w:color="auto" w:fill="auto"/>
            <w:vAlign w:val="center"/>
            <w:hideMark/>
          </w:tcPr>
          <w:p w14:paraId="635AD27C"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lastRenderedPageBreak/>
              <w:t>Integración de los instrumentos de planificación y desarrollo territorial para la mitigación de los riesgos de desastres</w:t>
            </w:r>
          </w:p>
        </w:tc>
        <w:tc>
          <w:tcPr>
            <w:tcW w:w="1704" w:type="dxa"/>
            <w:shd w:val="clear" w:color="auto" w:fill="auto"/>
            <w:vAlign w:val="center"/>
            <w:hideMark/>
          </w:tcPr>
          <w:p w14:paraId="2E49CC42"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Incorporar las amenazas y riesgo como determinante de ordenamiento territorial</w:t>
            </w:r>
          </w:p>
        </w:tc>
        <w:tc>
          <w:tcPr>
            <w:tcW w:w="726" w:type="dxa"/>
            <w:shd w:val="clear" w:color="auto" w:fill="auto"/>
            <w:vAlign w:val="center"/>
            <w:hideMark/>
          </w:tcPr>
          <w:p w14:paraId="602DBCAB"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RIE203.1</w:t>
            </w:r>
          </w:p>
        </w:tc>
        <w:tc>
          <w:tcPr>
            <w:tcW w:w="1452" w:type="dxa"/>
            <w:shd w:val="clear" w:color="auto" w:fill="auto"/>
            <w:vAlign w:val="center"/>
            <w:hideMark/>
          </w:tcPr>
          <w:p w14:paraId="55ABCAE8"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POT adoptado con el tema de riesgo incorporado</w:t>
            </w:r>
          </w:p>
        </w:tc>
        <w:tc>
          <w:tcPr>
            <w:tcW w:w="618" w:type="dxa"/>
            <w:shd w:val="clear" w:color="auto" w:fill="auto"/>
            <w:vAlign w:val="center"/>
            <w:hideMark/>
          </w:tcPr>
          <w:p w14:paraId="3A93F781"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630" w:type="dxa"/>
            <w:shd w:val="clear" w:color="auto" w:fill="auto"/>
            <w:vAlign w:val="center"/>
            <w:hideMark/>
          </w:tcPr>
          <w:p w14:paraId="598AE5CE"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92" w:type="dxa"/>
            <w:shd w:val="clear" w:color="auto" w:fill="auto"/>
            <w:vAlign w:val="center"/>
            <w:hideMark/>
          </w:tcPr>
          <w:p w14:paraId="409EF6CA"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llevó a cabo el desarrollo del proceso de concertación, socialización, revisión y ajustes en el POT, y se presentó al Concejo de Manizales para su aprobación.</w:t>
            </w:r>
          </w:p>
        </w:tc>
        <w:tc>
          <w:tcPr>
            <w:tcW w:w="780" w:type="dxa"/>
            <w:shd w:val="clear" w:color="000000" w:fill="92D050"/>
            <w:vAlign w:val="center"/>
            <w:hideMark/>
          </w:tcPr>
          <w:p w14:paraId="2D6E6CE4"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1668" w:type="dxa"/>
            <w:shd w:val="clear" w:color="auto" w:fill="auto"/>
            <w:vAlign w:val="center"/>
            <w:hideMark/>
          </w:tcPr>
          <w:p w14:paraId="00542193"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 xml:space="preserve">Aprobación del Acuerdo 958 del 2 de septiembre de 2017.  </w:t>
            </w:r>
            <w:r w:rsidRPr="00F80641">
              <w:rPr>
                <w:rFonts w:ascii="Calibri" w:eastAsia="Times New Roman" w:hAnsi="Calibri" w:cs="Times New Roman"/>
                <w:sz w:val="16"/>
                <w:szCs w:val="16"/>
                <w:lang w:val="es-CO" w:eastAsia="es-CO"/>
              </w:rPr>
              <w:br/>
              <w:t>El tema de Gestión del Riesgo se encuentra transversal en el POT en los componentes General, Urbano y Rural.</w:t>
            </w:r>
          </w:p>
        </w:tc>
        <w:tc>
          <w:tcPr>
            <w:tcW w:w="720" w:type="dxa"/>
            <w:shd w:val="clear" w:color="000000" w:fill="92D050"/>
            <w:vAlign w:val="center"/>
            <w:hideMark/>
          </w:tcPr>
          <w:p w14:paraId="3698C777"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r>
      <w:tr w:rsidR="00987403" w:rsidRPr="00F80641" w14:paraId="3E48D976" w14:textId="77777777" w:rsidTr="00EA2EF1">
        <w:trPr>
          <w:trHeight w:val="3032"/>
          <w:jc w:val="center"/>
        </w:trPr>
        <w:tc>
          <w:tcPr>
            <w:tcW w:w="985" w:type="dxa"/>
            <w:vMerge/>
            <w:vAlign w:val="center"/>
            <w:hideMark/>
          </w:tcPr>
          <w:p w14:paraId="2293212E"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016CAC58"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Impulsar el control en la aplicación de las consideraciones de riesgo en el uso del suelo</w:t>
            </w:r>
          </w:p>
        </w:tc>
        <w:tc>
          <w:tcPr>
            <w:tcW w:w="726" w:type="dxa"/>
            <w:shd w:val="clear" w:color="auto" w:fill="auto"/>
            <w:vAlign w:val="center"/>
            <w:hideMark/>
          </w:tcPr>
          <w:p w14:paraId="411C5C2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RIE203.2</w:t>
            </w:r>
          </w:p>
        </w:tc>
        <w:tc>
          <w:tcPr>
            <w:tcW w:w="1452" w:type="dxa"/>
            <w:shd w:val="clear" w:color="auto" w:fill="auto"/>
            <w:vAlign w:val="center"/>
            <w:hideMark/>
          </w:tcPr>
          <w:p w14:paraId="7807EFC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Estudios detallados realizados, con consideraciones de riesgo en uso de suelo</w:t>
            </w:r>
          </w:p>
        </w:tc>
        <w:tc>
          <w:tcPr>
            <w:tcW w:w="618" w:type="dxa"/>
            <w:shd w:val="clear" w:color="auto" w:fill="auto"/>
            <w:vAlign w:val="center"/>
            <w:hideMark/>
          </w:tcPr>
          <w:p w14:paraId="63867FA8"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630" w:type="dxa"/>
            <w:shd w:val="clear" w:color="auto" w:fill="auto"/>
            <w:vAlign w:val="center"/>
            <w:hideMark/>
          </w:tcPr>
          <w:p w14:paraId="39DC2C45"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2</w:t>
            </w:r>
          </w:p>
        </w:tc>
        <w:tc>
          <w:tcPr>
            <w:tcW w:w="1692" w:type="dxa"/>
            <w:shd w:val="clear" w:color="auto" w:fill="auto"/>
            <w:vAlign w:val="center"/>
            <w:hideMark/>
          </w:tcPr>
          <w:p w14:paraId="4E9B1D8B"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 No se programó meta para el año 2016.</w:t>
            </w:r>
          </w:p>
        </w:tc>
        <w:tc>
          <w:tcPr>
            <w:tcW w:w="780" w:type="dxa"/>
            <w:shd w:val="clear" w:color="auto" w:fill="auto"/>
            <w:vAlign w:val="center"/>
            <w:hideMark/>
          </w:tcPr>
          <w:p w14:paraId="2FC94C77"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N.A.</w:t>
            </w:r>
          </w:p>
        </w:tc>
        <w:tc>
          <w:tcPr>
            <w:tcW w:w="1668" w:type="dxa"/>
            <w:shd w:val="clear" w:color="auto" w:fill="auto"/>
            <w:vAlign w:val="center"/>
            <w:hideMark/>
          </w:tcPr>
          <w:p w14:paraId="58874B71"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Una vez aprobado el POT, la Unidad de Gestión del Riesgo en conjunto con la Secretaría de Planeación, se encuentran estructurando los términos de referencia para los estudios de detalle para los usos del suelo, clasificados como "Suelo de desarrollo Condicionado".</w:t>
            </w:r>
          </w:p>
        </w:tc>
        <w:tc>
          <w:tcPr>
            <w:tcW w:w="720" w:type="dxa"/>
            <w:shd w:val="clear" w:color="000000" w:fill="FFFF00"/>
            <w:vAlign w:val="center"/>
            <w:hideMark/>
          </w:tcPr>
          <w:p w14:paraId="59662290"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50</w:t>
            </w:r>
          </w:p>
        </w:tc>
      </w:tr>
      <w:tr w:rsidR="00987403" w:rsidRPr="00F80641" w14:paraId="12110314" w14:textId="77777777" w:rsidTr="00EA2EF1">
        <w:trPr>
          <w:trHeight w:val="1455"/>
          <w:jc w:val="center"/>
        </w:trPr>
        <w:tc>
          <w:tcPr>
            <w:tcW w:w="985" w:type="dxa"/>
            <w:vMerge/>
            <w:vAlign w:val="center"/>
            <w:hideMark/>
          </w:tcPr>
          <w:p w14:paraId="0BCB53F8"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12610B3E"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Apoyar la implementación del plan de manejo de la cuenca del río Chinchiná referente a la Gestión del Riesgo</w:t>
            </w:r>
          </w:p>
        </w:tc>
        <w:tc>
          <w:tcPr>
            <w:tcW w:w="726" w:type="dxa"/>
            <w:shd w:val="clear" w:color="auto" w:fill="auto"/>
            <w:vAlign w:val="center"/>
            <w:hideMark/>
          </w:tcPr>
          <w:p w14:paraId="2FF8FB34"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RIE204</w:t>
            </w:r>
          </w:p>
        </w:tc>
        <w:tc>
          <w:tcPr>
            <w:tcW w:w="1452" w:type="dxa"/>
            <w:shd w:val="clear" w:color="auto" w:fill="auto"/>
            <w:vAlign w:val="center"/>
            <w:hideMark/>
          </w:tcPr>
          <w:p w14:paraId="7DC9BDC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Convenios realizados con CORPOCALDAS</w:t>
            </w:r>
          </w:p>
        </w:tc>
        <w:tc>
          <w:tcPr>
            <w:tcW w:w="618" w:type="dxa"/>
            <w:shd w:val="clear" w:color="auto" w:fill="auto"/>
            <w:vAlign w:val="center"/>
            <w:hideMark/>
          </w:tcPr>
          <w:p w14:paraId="3F824480"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630" w:type="dxa"/>
            <w:shd w:val="clear" w:color="auto" w:fill="auto"/>
            <w:vAlign w:val="center"/>
            <w:hideMark/>
          </w:tcPr>
          <w:p w14:paraId="038AA7D0"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1692" w:type="dxa"/>
            <w:shd w:val="clear" w:color="auto" w:fill="auto"/>
            <w:vAlign w:val="center"/>
            <w:hideMark/>
          </w:tcPr>
          <w:p w14:paraId="79548AB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 No se programó meta para el año 2016.</w:t>
            </w:r>
          </w:p>
        </w:tc>
        <w:tc>
          <w:tcPr>
            <w:tcW w:w="780" w:type="dxa"/>
            <w:shd w:val="clear" w:color="auto" w:fill="auto"/>
            <w:vAlign w:val="center"/>
            <w:hideMark/>
          </w:tcPr>
          <w:p w14:paraId="3B5A5224"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N.A</w:t>
            </w:r>
          </w:p>
        </w:tc>
        <w:tc>
          <w:tcPr>
            <w:tcW w:w="1668" w:type="dxa"/>
            <w:shd w:val="clear" w:color="auto" w:fill="auto"/>
            <w:vAlign w:val="center"/>
            <w:hideMark/>
          </w:tcPr>
          <w:p w14:paraId="130E09D2"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 xml:space="preserve">No se registran acciones. </w:t>
            </w:r>
          </w:p>
        </w:tc>
        <w:tc>
          <w:tcPr>
            <w:tcW w:w="720" w:type="dxa"/>
            <w:shd w:val="clear" w:color="000000" w:fill="FF0000"/>
            <w:vAlign w:val="center"/>
            <w:hideMark/>
          </w:tcPr>
          <w:p w14:paraId="1C9B6F7E"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r>
      <w:tr w:rsidR="00987403" w:rsidRPr="00F80641" w14:paraId="275F6C8B" w14:textId="77777777" w:rsidTr="00EA2EF1">
        <w:trPr>
          <w:trHeight w:val="4760"/>
          <w:jc w:val="center"/>
        </w:trPr>
        <w:tc>
          <w:tcPr>
            <w:tcW w:w="985" w:type="dxa"/>
            <w:vMerge/>
            <w:vAlign w:val="center"/>
            <w:hideMark/>
          </w:tcPr>
          <w:p w14:paraId="31AFC2A0"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3ECA3BFB"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Implementar las obras de mitigación exigidas en sitios críticos priorizados</w:t>
            </w:r>
          </w:p>
        </w:tc>
        <w:tc>
          <w:tcPr>
            <w:tcW w:w="726" w:type="dxa"/>
            <w:shd w:val="clear" w:color="auto" w:fill="auto"/>
            <w:vAlign w:val="center"/>
            <w:hideMark/>
          </w:tcPr>
          <w:p w14:paraId="6F6BED70"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RIE205</w:t>
            </w:r>
          </w:p>
        </w:tc>
        <w:tc>
          <w:tcPr>
            <w:tcW w:w="1452" w:type="dxa"/>
            <w:shd w:val="clear" w:color="auto" w:fill="auto"/>
            <w:vAlign w:val="center"/>
            <w:hideMark/>
          </w:tcPr>
          <w:p w14:paraId="1A80D90D"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Obras de mitigación implementadas</w:t>
            </w:r>
          </w:p>
        </w:tc>
        <w:tc>
          <w:tcPr>
            <w:tcW w:w="618" w:type="dxa"/>
            <w:shd w:val="clear" w:color="auto" w:fill="auto"/>
            <w:vAlign w:val="center"/>
            <w:hideMark/>
          </w:tcPr>
          <w:p w14:paraId="5C1388D5"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20</w:t>
            </w:r>
          </w:p>
        </w:tc>
        <w:tc>
          <w:tcPr>
            <w:tcW w:w="630" w:type="dxa"/>
            <w:shd w:val="clear" w:color="auto" w:fill="auto"/>
            <w:vAlign w:val="center"/>
            <w:hideMark/>
          </w:tcPr>
          <w:p w14:paraId="74754DA9"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20</w:t>
            </w:r>
          </w:p>
        </w:tc>
        <w:tc>
          <w:tcPr>
            <w:tcW w:w="1692" w:type="dxa"/>
            <w:shd w:val="clear" w:color="auto" w:fill="auto"/>
            <w:vAlign w:val="center"/>
            <w:hideMark/>
          </w:tcPr>
          <w:p w14:paraId="53313704"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80" w:type="dxa"/>
            <w:shd w:val="clear" w:color="000000" w:fill="FF0000"/>
            <w:vAlign w:val="center"/>
            <w:hideMark/>
          </w:tcPr>
          <w:p w14:paraId="22188094"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68" w:type="dxa"/>
            <w:shd w:val="clear" w:color="auto" w:fill="auto"/>
            <w:vAlign w:val="center"/>
            <w:hideMark/>
          </w:tcPr>
          <w:p w14:paraId="2109655D"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 xml:space="preserve">Se evidencia Convenio  Interadministrativo No. 1703170207 firmado con CORPOCALDAS, para </w:t>
            </w:r>
            <w:r w:rsidRPr="00F80641">
              <w:rPr>
                <w:rFonts w:ascii="Calibri" w:eastAsia="Times New Roman" w:hAnsi="Calibri" w:cs="Times New Roman"/>
                <w:color w:val="000000"/>
                <w:sz w:val="16"/>
                <w:szCs w:val="16"/>
                <w:lang w:val="es-CO" w:eastAsia="es-CO"/>
              </w:rPr>
              <w:t>atender sitios críticos</w:t>
            </w:r>
            <w:r w:rsidRPr="00F80641">
              <w:rPr>
                <w:rFonts w:ascii="Calibri" w:eastAsia="Times New Roman" w:hAnsi="Calibri" w:cs="Times New Roman"/>
                <w:sz w:val="16"/>
                <w:szCs w:val="16"/>
                <w:lang w:val="es-CO" w:eastAsia="es-CO"/>
              </w:rPr>
              <w:t xml:space="preserve"> en la ciudad.</w:t>
            </w:r>
            <w:r w:rsidRPr="00F80641">
              <w:rPr>
                <w:rFonts w:ascii="Calibri" w:eastAsia="Times New Roman" w:hAnsi="Calibri" w:cs="Times New Roman"/>
                <w:sz w:val="16"/>
                <w:szCs w:val="16"/>
                <w:lang w:val="es-CO" w:eastAsia="es-CO"/>
              </w:rPr>
              <w:br/>
              <w:t>Así mismo, en marco de la decla</w:t>
            </w:r>
            <w:r>
              <w:rPr>
                <w:rFonts w:ascii="Calibri" w:eastAsia="Times New Roman" w:hAnsi="Calibri" w:cs="Times New Roman"/>
                <w:sz w:val="16"/>
                <w:szCs w:val="16"/>
                <w:lang w:val="es-CO" w:eastAsia="es-CO"/>
              </w:rPr>
              <w:t>ra</w:t>
            </w:r>
            <w:r w:rsidRPr="00F80641">
              <w:rPr>
                <w:rFonts w:ascii="Calibri" w:eastAsia="Times New Roman" w:hAnsi="Calibri" w:cs="Times New Roman"/>
                <w:sz w:val="16"/>
                <w:szCs w:val="16"/>
                <w:lang w:val="es-CO" w:eastAsia="es-CO"/>
              </w:rPr>
              <w:t>toria de calamidad pública, decreto 0291 del 19 de abril de 2017, se ejecutan obras en los sectores de Persia, San Ignacio, Colombia, Álamos, El Prado, La Isabela, Cervantes, Eucaliptus, González, Ruta 30, Portal de San Luis, Barrio Colombia, Sierra Morena, en los cuales se interviene un total de 22 puntos críticos.</w:t>
            </w:r>
          </w:p>
        </w:tc>
        <w:tc>
          <w:tcPr>
            <w:tcW w:w="720" w:type="dxa"/>
            <w:shd w:val="clear" w:color="000000" w:fill="92D050"/>
            <w:vAlign w:val="center"/>
            <w:hideMark/>
          </w:tcPr>
          <w:p w14:paraId="00827216"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r>
      <w:tr w:rsidR="00987403" w:rsidRPr="00F80641" w14:paraId="6C22F76B" w14:textId="77777777" w:rsidTr="00EA2EF1">
        <w:trPr>
          <w:trHeight w:val="4365"/>
          <w:jc w:val="center"/>
        </w:trPr>
        <w:tc>
          <w:tcPr>
            <w:tcW w:w="985" w:type="dxa"/>
            <w:vMerge/>
            <w:vAlign w:val="center"/>
            <w:hideMark/>
          </w:tcPr>
          <w:p w14:paraId="12D3CCF8"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626AF51C"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Realizar al 100% el manteni-miento a las obras de protección en Manizales en el área Urbana, a través del fortaleci-miento del Programa Guardianas de Ladera y otros específicos.</w:t>
            </w:r>
          </w:p>
        </w:tc>
        <w:tc>
          <w:tcPr>
            <w:tcW w:w="726" w:type="dxa"/>
            <w:shd w:val="clear" w:color="auto" w:fill="auto"/>
            <w:vAlign w:val="center"/>
            <w:hideMark/>
          </w:tcPr>
          <w:p w14:paraId="3C4A1F68"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RIE206</w:t>
            </w:r>
          </w:p>
        </w:tc>
        <w:tc>
          <w:tcPr>
            <w:tcW w:w="1452" w:type="dxa"/>
            <w:shd w:val="clear" w:color="auto" w:fill="auto"/>
            <w:vAlign w:val="center"/>
            <w:hideMark/>
          </w:tcPr>
          <w:p w14:paraId="02A3AE0E"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Porcentaje de obras de protección con mantenimiento</w:t>
            </w:r>
          </w:p>
        </w:tc>
        <w:tc>
          <w:tcPr>
            <w:tcW w:w="618" w:type="dxa"/>
            <w:shd w:val="clear" w:color="auto" w:fill="auto"/>
            <w:vAlign w:val="center"/>
            <w:hideMark/>
          </w:tcPr>
          <w:p w14:paraId="5C58F752"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630" w:type="dxa"/>
            <w:shd w:val="clear" w:color="auto" w:fill="auto"/>
            <w:vAlign w:val="center"/>
            <w:hideMark/>
          </w:tcPr>
          <w:p w14:paraId="5C14F362"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1692" w:type="dxa"/>
            <w:shd w:val="clear" w:color="auto" w:fill="auto"/>
            <w:vAlign w:val="center"/>
            <w:hideMark/>
          </w:tcPr>
          <w:p w14:paraId="2AC9EB57"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inventario con 976 obras de protección identificadas, de las cuales se han intervenido 956, en marco del Convenio Interadministrativo No.  22 de 2016 con CORPOCALDAS, cuyo objeto es: Programa de mantenimiento periódico de las obras de mitigación construidas en las laderas del municipio de Manizales, comunas 1 a 11 y socialización sobre su importancia y de los requerimientos que demanda su correcto funcionamiento.</w:t>
            </w:r>
          </w:p>
        </w:tc>
        <w:tc>
          <w:tcPr>
            <w:tcW w:w="780" w:type="dxa"/>
            <w:shd w:val="clear" w:color="000000" w:fill="92D050"/>
            <w:vAlign w:val="center"/>
            <w:hideMark/>
          </w:tcPr>
          <w:p w14:paraId="1F56424C"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1668" w:type="dxa"/>
            <w:shd w:val="clear" w:color="auto" w:fill="auto"/>
            <w:vAlign w:val="center"/>
            <w:hideMark/>
          </w:tcPr>
          <w:p w14:paraId="4B3A2158"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Convenio No. 010 de 2017, con CORPOCALDAS y Fundación Fesco.  Se tienen identificadas 988 obras de protección y se han intervenido 986, según se evidencia en reportes mensuales, emitidos por el Contratista a la Secretaría de Obras Públicas.</w:t>
            </w:r>
          </w:p>
        </w:tc>
        <w:tc>
          <w:tcPr>
            <w:tcW w:w="720" w:type="dxa"/>
            <w:shd w:val="clear" w:color="000000" w:fill="92D050"/>
            <w:vAlign w:val="center"/>
            <w:hideMark/>
          </w:tcPr>
          <w:p w14:paraId="101E0E9B"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99,8</w:t>
            </w:r>
          </w:p>
        </w:tc>
      </w:tr>
      <w:tr w:rsidR="00987403" w:rsidRPr="00F80641" w14:paraId="0A64DD88" w14:textId="77777777" w:rsidTr="00EA2EF1">
        <w:trPr>
          <w:trHeight w:val="1430"/>
          <w:jc w:val="center"/>
        </w:trPr>
        <w:tc>
          <w:tcPr>
            <w:tcW w:w="985" w:type="dxa"/>
            <w:vMerge/>
            <w:vAlign w:val="center"/>
            <w:hideMark/>
          </w:tcPr>
          <w:p w14:paraId="147ABD08"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43B2AACE"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Promover el reforzamiento estructural de bienes públicos indispensables prioritarios y la infraestructura de líneas vitales</w:t>
            </w:r>
          </w:p>
        </w:tc>
        <w:tc>
          <w:tcPr>
            <w:tcW w:w="726" w:type="dxa"/>
            <w:shd w:val="clear" w:color="auto" w:fill="auto"/>
            <w:vAlign w:val="center"/>
            <w:hideMark/>
          </w:tcPr>
          <w:p w14:paraId="384F84F1"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RIE207</w:t>
            </w:r>
          </w:p>
        </w:tc>
        <w:tc>
          <w:tcPr>
            <w:tcW w:w="1452" w:type="dxa"/>
            <w:shd w:val="clear" w:color="auto" w:fill="auto"/>
            <w:vAlign w:val="center"/>
            <w:hideMark/>
          </w:tcPr>
          <w:p w14:paraId="5DABDECD"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Número de reforzamientos de bienes públicos indispensables</w:t>
            </w:r>
          </w:p>
        </w:tc>
        <w:tc>
          <w:tcPr>
            <w:tcW w:w="618" w:type="dxa"/>
            <w:shd w:val="clear" w:color="auto" w:fill="auto"/>
            <w:vAlign w:val="center"/>
            <w:hideMark/>
          </w:tcPr>
          <w:p w14:paraId="258F42BB"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630" w:type="dxa"/>
            <w:shd w:val="clear" w:color="auto" w:fill="auto"/>
            <w:vAlign w:val="center"/>
            <w:hideMark/>
          </w:tcPr>
          <w:p w14:paraId="03FFB4C3"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1692" w:type="dxa"/>
            <w:shd w:val="clear" w:color="auto" w:fill="auto"/>
            <w:vAlign w:val="center"/>
            <w:hideMark/>
          </w:tcPr>
          <w:p w14:paraId="03C6527E"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 No se programó meta para el año 2016.</w:t>
            </w:r>
          </w:p>
        </w:tc>
        <w:tc>
          <w:tcPr>
            <w:tcW w:w="780" w:type="dxa"/>
            <w:shd w:val="clear" w:color="auto" w:fill="auto"/>
            <w:vAlign w:val="center"/>
            <w:hideMark/>
          </w:tcPr>
          <w:p w14:paraId="6A576158"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N.A.</w:t>
            </w:r>
          </w:p>
        </w:tc>
        <w:tc>
          <w:tcPr>
            <w:tcW w:w="1668" w:type="dxa"/>
            <w:shd w:val="clear" w:color="auto" w:fill="auto"/>
            <w:vAlign w:val="center"/>
            <w:hideMark/>
          </w:tcPr>
          <w:p w14:paraId="353E684D"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 ni gestiones desde la UGR.</w:t>
            </w:r>
          </w:p>
        </w:tc>
        <w:tc>
          <w:tcPr>
            <w:tcW w:w="720" w:type="dxa"/>
            <w:shd w:val="clear" w:color="000000" w:fill="FF0000"/>
            <w:vAlign w:val="center"/>
            <w:hideMark/>
          </w:tcPr>
          <w:p w14:paraId="36342B10"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r>
      <w:tr w:rsidR="00987403" w:rsidRPr="00F80641" w14:paraId="19853EF2" w14:textId="77777777" w:rsidTr="00EA2EF1">
        <w:trPr>
          <w:trHeight w:val="2240"/>
          <w:jc w:val="center"/>
        </w:trPr>
        <w:tc>
          <w:tcPr>
            <w:tcW w:w="985" w:type="dxa"/>
            <w:vMerge/>
            <w:vAlign w:val="center"/>
            <w:hideMark/>
          </w:tcPr>
          <w:p w14:paraId="5A936047"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62E174A2"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 xml:space="preserve">Impulsar los programas de acceso a vivienda que beneficie la población en riesgo no mitigable </w:t>
            </w:r>
          </w:p>
        </w:tc>
        <w:tc>
          <w:tcPr>
            <w:tcW w:w="726" w:type="dxa"/>
            <w:shd w:val="clear" w:color="auto" w:fill="auto"/>
            <w:vAlign w:val="center"/>
            <w:hideMark/>
          </w:tcPr>
          <w:p w14:paraId="7E4459D1"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RIE208</w:t>
            </w:r>
          </w:p>
        </w:tc>
        <w:tc>
          <w:tcPr>
            <w:tcW w:w="1452" w:type="dxa"/>
            <w:shd w:val="clear" w:color="auto" w:fill="auto"/>
            <w:vAlign w:val="center"/>
            <w:hideMark/>
          </w:tcPr>
          <w:p w14:paraId="1F36A781"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Número de programas gestionados o impulsados para el acceso a vivienda que beneficie a oblación en riesgo no mitigable</w:t>
            </w:r>
          </w:p>
        </w:tc>
        <w:tc>
          <w:tcPr>
            <w:tcW w:w="618" w:type="dxa"/>
            <w:shd w:val="clear" w:color="auto" w:fill="auto"/>
            <w:vAlign w:val="center"/>
            <w:hideMark/>
          </w:tcPr>
          <w:p w14:paraId="0EC4CE04"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630" w:type="dxa"/>
            <w:shd w:val="clear" w:color="auto" w:fill="auto"/>
            <w:vAlign w:val="center"/>
            <w:hideMark/>
          </w:tcPr>
          <w:p w14:paraId="2F20343D"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1692" w:type="dxa"/>
            <w:shd w:val="clear" w:color="auto" w:fill="auto"/>
            <w:vAlign w:val="center"/>
            <w:hideMark/>
          </w:tcPr>
          <w:p w14:paraId="0180D843"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censo consolidado  y/o inventario de familias que se encuentran ubicadas en zonas de alto riesgo, las cuales corresponden a: 3.490 , el cual se encuentra disponible para los actores, en marco del Programa Guardianes de la Ladera.</w:t>
            </w:r>
          </w:p>
        </w:tc>
        <w:tc>
          <w:tcPr>
            <w:tcW w:w="780" w:type="dxa"/>
            <w:shd w:val="clear" w:color="000000" w:fill="FFFF00"/>
            <w:vAlign w:val="center"/>
            <w:hideMark/>
          </w:tcPr>
          <w:p w14:paraId="46F53C7C"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30</w:t>
            </w:r>
          </w:p>
        </w:tc>
        <w:tc>
          <w:tcPr>
            <w:tcW w:w="1668" w:type="dxa"/>
            <w:shd w:val="clear" w:color="auto" w:fill="auto"/>
            <w:vAlign w:val="center"/>
            <w:hideMark/>
          </w:tcPr>
          <w:p w14:paraId="491E3917"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censo consolidado  y/o inventario de familias que se encuentran ubicadas en zonas de alto riesgo, las cuales corresponden a: 3.490 , el cual se encuentra disponible para los actores, en marco del Programa Guardianes de la Ladera.</w:t>
            </w:r>
          </w:p>
        </w:tc>
        <w:tc>
          <w:tcPr>
            <w:tcW w:w="720" w:type="dxa"/>
            <w:shd w:val="clear" w:color="000000" w:fill="FFFF00"/>
            <w:vAlign w:val="center"/>
            <w:hideMark/>
          </w:tcPr>
          <w:p w14:paraId="2780F6B5"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30</w:t>
            </w:r>
          </w:p>
        </w:tc>
      </w:tr>
      <w:tr w:rsidR="00987403" w:rsidRPr="00F80641" w14:paraId="020834C5" w14:textId="77777777" w:rsidTr="00EA2EF1">
        <w:trPr>
          <w:trHeight w:val="1142"/>
          <w:jc w:val="center"/>
        </w:trPr>
        <w:tc>
          <w:tcPr>
            <w:tcW w:w="985" w:type="dxa"/>
            <w:vMerge/>
            <w:vAlign w:val="center"/>
            <w:hideMark/>
          </w:tcPr>
          <w:p w14:paraId="27CC7E71"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6B1B7530"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Apoyar los programas de mejoramiento integral del entorno en barrios marginales</w:t>
            </w:r>
          </w:p>
        </w:tc>
        <w:tc>
          <w:tcPr>
            <w:tcW w:w="726" w:type="dxa"/>
            <w:shd w:val="clear" w:color="auto" w:fill="auto"/>
            <w:vAlign w:val="center"/>
            <w:hideMark/>
          </w:tcPr>
          <w:p w14:paraId="176B9EDD"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RIE209</w:t>
            </w:r>
          </w:p>
        </w:tc>
        <w:tc>
          <w:tcPr>
            <w:tcW w:w="1452" w:type="dxa"/>
            <w:shd w:val="clear" w:color="auto" w:fill="auto"/>
            <w:vAlign w:val="center"/>
            <w:hideMark/>
          </w:tcPr>
          <w:p w14:paraId="16BA3178"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Número de programas apoyados en mejoramiento integral del entorno en barrios marginales</w:t>
            </w:r>
          </w:p>
        </w:tc>
        <w:tc>
          <w:tcPr>
            <w:tcW w:w="618" w:type="dxa"/>
            <w:shd w:val="clear" w:color="auto" w:fill="auto"/>
            <w:vAlign w:val="center"/>
            <w:hideMark/>
          </w:tcPr>
          <w:p w14:paraId="00089061"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630" w:type="dxa"/>
            <w:shd w:val="clear" w:color="auto" w:fill="auto"/>
            <w:vAlign w:val="center"/>
            <w:hideMark/>
          </w:tcPr>
          <w:p w14:paraId="63978D29"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1692" w:type="dxa"/>
            <w:shd w:val="clear" w:color="auto" w:fill="auto"/>
            <w:vAlign w:val="center"/>
            <w:hideMark/>
          </w:tcPr>
          <w:p w14:paraId="480F5961"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 No se programó meta para el año 2016.</w:t>
            </w:r>
          </w:p>
        </w:tc>
        <w:tc>
          <w:tcPr>
            <w:tcW w:w="780" w:type="dxa"/>
            <w:shd w:val="clear" w:color="auto" w:fill="auto"/>
            <w:vAlign w:val="center"/>
            <w:hideMark/>
          </w:tcPr>
          <w:p w14:paraId="0FE4AC8B"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N.A.</w:t>
            </w:r>
          </w:p>
        </w:tc>
        <w:tc>
          <w:tcPr>
            <w:tcW w:w="1668" w:type="dxa"/>
            <w:shd w:val="clear" w:color="auto" w:fill="auto"/>
            <w:vAlign w:val="center"/>
            <w:hideMark/>
          </w:tcPr>
          <w:p w14:paraId="52BBFCDA"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20" w:type="dxa"/>
            <w:shd w:val="clear" w:color="000000" w:fill="FF0000"/>
            <w:vAlign w:val="center"/>
            <w:hideMark/>
          </w:tcPr>
          <w:p w14:paraId="10E0256B"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r>
      <w:tr w:rsidR="00987403" w:rsidRPr="00F80641" w14:paraId="70709C72" w14:textId="77777777" w:rsidTr="00EA2EF1">
        <w:trPr>
          <w:trHeight w:val="3995"/>
          <w:jc w:val="center"/>
        </w:trPr>
        <w:tc>
          <w:tcPr>
            <w:tcW w:w="985" w:type="dxa"/>
            <w:vMerge/>
            <w:vAlign w:val="center"/>
            <w:hideMark/>
          </w:tcPr>
          <w:p w14:paraId="0FDD1434"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2F5CCFEF"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br/>
              <w:t>Ajustar, adoptar e implementar la norma geotécnica local y de movimientos de tierra</w:t>
            </w:r>
          </w:p>
        </w:tc>
        <w:tc>
          <w:tcPr>
            <w:tcW w:w="726" w:type="dxa"/>
            <w:shd w:val="clear" w:color="auto" w:fill="auto"/>
            <w:vAlign w:val="center"/>
            <w:hideMark/>
          </w:tcPr>
          <w:p w14:paraId="16A1C16B"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RIE210</w:t>
            </w:r>
          </w:p>
        </w:tc>
        <w:tc>
          <w:tcPr>
            <w:tcW w:w="1452" w:type="dxa"/>
            <w:shd w:val="clear" w:color="auto" w:fill="auto"/>
            <w:vAlign w:val="center"/>
            <w:hideMark/>
          </w:tcPr>
          <w:p w14:paraId="5685E52F"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Acuerdo o decreto expedido para implementar la norma geotécnica local y de movimientos de tierra</w:t>
            </w:r>
          </w:p>
        </w:tc>
        <w:tc>
          <w:tcPr>
            <w:tcW w:w="618" w:type="dxa"/>
            <w:shd w:val="clear" w:color="auto" w:fill="auto"/>
            <w:vAlign w:val="center"/>
            <w:hideMark/>
          </w:tcPr>
          <w:p w14:paraId="69B62891"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630" w:type="dxa"/>
            <w:shd w:val="clear" w:color="auto" w:fill="auto"/>
            <w:vAlign w:val="center"/>
            <w:hideMark/>
          </w:tcPr>
          <w:p w14:paraId="0C3F437B"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1692" w:type="dxa"/>
            <w:shd w:val="clear" w:color="auto" w:fill="auto"/>
            <w:vAlign w:val="center"/>
            <w:hideMark/>
          </w:tcPr>
          <w:p w14:paraId="720C825F"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 No se programó meta para el año 2016.</w:t>
            </w:r>
          </w:p>
        </w:tc>
        <w:tc>
          <w:tcPr>
            <w:tcW w:w="780" w:type="dxa"/>
            <w:shd w:val="clear" w:color="auto" w:fill="auto"/>
            <w:vAlign w:val="center"/>
            <w:hideMark/>
          </w:tcPr>
          <w:p w14:paraId="64F27BA8"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N.A.</w:t>
            </w:r>
          </w:p>
        </w:tc>
        <w:tc>
          <w:tcPr>
            <w:tcW w:w="1668" w:type="dxa"/>
            <w:shd w:val="clear" w:color="auto" w:fill="auto"/>
            <w:vAlign w:val="center"/>
            <w:hideMark/>
          </w:tcPr>
          <w:p w14:paraId="457ED3B1"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proyecto de Acuerdo y/o Decreto "Por medio del cual se expide la norma geotécnica local y el estatuto de movimientos de tierra para el municipio de Manizales", con su soporte técnico, el cual está pendiente de socialización entre los gremios y dependencias involucradas, para posterior revisión y aprobación de la Secretaría Jurídica de la Alcaldía de  Manizales".</w:t>
            </w:r>
          </w:p>
        </w:tc>
        <w:tc>
          <w:tcPr>
            <w:tcW w:w="720" w:type="dxa"/>
            <w:shd w:val="clear" w:color="000000" w:fill="FFFF00"/>
            <w:vAlign w:val="center"/>
            <w:hideMark/>
          </w:tcPr>
          <w:p w14:paraId="2D8C0A37"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50</w:t>
            </w:r>
          </w:p>
        </w:tc>
      </w:tr>
      <w:tr w:rsidR="00987403" w:rsidRPr="00F80641" w14:paraId="0668394A" w14:textId="77777777" w:rsidTr="00EA2EF1">
        <w:trPr>
          <w:trHeight w:val="2690"/>
          <w:jc w:val="center"/>
        </w:trPr>
        <w:tc>
          <w:tcPr>
            <w:tcW w:w="985" w:type="dxa"/>
            <w:vMerge/>
            <w:vAlign w:val="center"/>
            <w:hideMark/>
          </w:tcPr>
          <w:p w14:paraId="2B2EB1A9"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396257C4"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Elaborar una estrategia para vincular la historia de desastres y de la gestión del riesgo en las actividades culturales y de patrimonio</w:t>
            </w:r>
          </w:p>
        </w:tc>
        <w:tc>
          <w:tcPr>
            <w:tcW w:w="726" w:type="dxa"/>
            <w:shd w:val="clear" w:color="auto" w:fill="auto"/>
            <w:vAlign w:val="center"/>
            <w:hideMark/>
          </w:tcPr>
          <w:p w14:paraId="0CCDDCF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RIE211</w:t>
            </w:r>
          </w:p>
        </w:tc>
        <w:tc>
          <w:tcPr>
            <w:tcW w:w="1452" w:type="dxa"/>
            <w:shd w:val="clear" w:color="auto" w:fill="auto"/>
            <w:vAlign w:val="center"/>
            <w:hideMark/>
          </w:tcPr>
          <w:p w14:paraId="50A28C47"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Estrategia para vincular la historia de desastres y de la gestión del riesgo en las actividades culturales y de patrimonio</w:t>
            </w:r>
          </w:p>
        </w:tc>
        <w:tc>
          <w:tcPr>
            <w:tcW w:w="618" w:type="dxa"/>
            <w:shd w:val="clear" w:color="auto" w:fill="auto"/>
            <w:vAlign w:val="center"/>
            <w:hideMark/>
          </w:tcPr>
          <w:p w14:paraId="06EC6181"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630" w:type="dxa"/>
            <w:shd w:val="clear" w:color="auto" w:fill="auto"/>
            <w:vAlign w:val="center"/>
            <w:hideMark/>
          </w:tcPr>
          <w:p w14:paraId="35653FF2"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1692" w:type="dxa"/>
            <w:shd w:val="clear" w:color="auto" w:fill="auto"/>
            <w:vAlign w:val="center"/>
            <w:hideMark/>
          </w:tcPr>
          <w:p w14:paraId="0852F598"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 No se programó meta para el año 2016.</w:t>
            </w:r>
          </w:p>
        </w:tc>
        <w:tc>
          <w:tcPr>
            <w:tcW w:w="780" w:type="dxa"/>
            <w:shd w:val="clear" w:color="auto" w:fill="auto"/>
            <w:vAlign w:val="center"/>
            <w:hideMark/>
          </w:tcPr>
          <w:p w14:paraId="71A4710D"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N.A.</w:t>
            </w:r>
          </w:p>
        </w:tc>
        <w:tc>
          <w:tcPr>
            <w:tcW w:w="1668" w:type="dxa"/>
            <w:shd w:val="clear" w:color="auto" w:fill="auto"/>
            <w:vAlign w:val="center"/>
            <w:hideMark/>
          </w:tcPr>
          <w:p w14:paraId="4C91FFB3"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propuesta técnica para "Estrategia para vincular la historia de desastres y de la gestión del riesgo en las actividades culturales y de patrimonio", la cual se encuentra en proceso precontractual, con una inversión de $15.000.000.</w:t>
            </w:r>
          </w:p>
        </w:tc>
        <w:tc>
          <w:tcPr>
            <w:tcW w:w="720" w:type="dxa"/>
            <w:shd w:val="clear" w:color="000000" w:fill="FFFF00"/>
            <w:vAlign w:val="center"/>
            <w:hideMark/>
          </w:tcPr>
          <w:p w14:paraId="180B5929"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30</w:t>
            </w:r>
          </w:p>
        </w:tc>
      </w:tr>
      <w:tr w:rsidR="00987403" w:rsidRPr="00F80641" w14:paraId="03CC6D74" w14:textId="77777777" w:rsidTr="00EA2EF1">
        <w:trPr>
          <w:trHeight w:val="3840"/>
          <w:jc w:val="center"/>
        </w:trPr>
        <w:tc>
          <w:tcPr>
            <w:tcW w:w="985" w:type="dxa"/>
            <w:vMerge w:val="restart"/>
            <w:shd w:val="clear" w:color="auto" w:fill="auto"/>
            <w:vAlign w:val="center"/>
            <w:hideMark/>
          </w:tcPr>
          <w:p w14:paraId="676A729E"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lastRenderedPageBreak/>
              <w:t>Capacidad de respuesta interinstitucional y de recuperación frente a emergencias y desastres</w:t>
            </w:r>
          </w:p>
        </w:tc>
        <w:tc>
          <w:tcPr>
            <w:tcW w:w="1704" w:type="dxa"/>
            <w:shd w:val="clear" w:color="auto" w:fill="auto"/>
            <w:vAlign w:val="center"/>
            <w:hideMark/>
          </w:tcPr>
          <w:p w14:paraId="79BC1413"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Formular la Estrategia Municipal de Respuesta a Emergencias (EMRE) y llevar la prueba mediante dos ejercicios de simulación y simulacros</w:t>
            </w:r>
          </w:p>
        </w:tc>
        <w:tc>
          <w:tcPr>
            <w:tcW w:w="726" w:type="dxa"/>
            <w:shd w:val="clear" w:color="auto" w:fill="auto"/>
            <w:vAlign w:val="center"/>
            <w:hideMark/>
          </w:tcPr>
          <w:p w14:paraId="3F5B26B2"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RIE213.1</w:t>
            </w:r>
          </w:p>
        </w:tc>
        <w:tc>
          <w:tcPr>
            <w:tcW w:w="1452" w:type="dxa"/>
            <w:shd w:val="clear" w:color="auto" w:fill="auto"/>
            <w:vAlign w:val="center"/>
            <w:hideMark/>
          </w:tcPr>
          <w:p w14:paraId="26E85601"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EMRE Formulado</w:t>
            </w:r>
          </w:p>
        </w:tc>
        <w:tc>
          <w:tcPr>
            <w:tcW w:w="618" w:type="dxa"/>
            <w:shd w:val="clear" w:color="auto" w:fill="auto"/>
            <w:vAlign w:val="center"/>
            <w:hideMark/>
          </w:tcPr>
          <w:p w14:paraId="3A3827F3"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630" w:type="dxa"/>
            <w:shd w:val="clear" w:color="auto" w:fill="auto"/>
            <w:vAlign w:val="center"/>
            <w:hideMark/>
          </w:tcPr>
          <w:p w14:paraId="176168FA"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92" w:type="dxa"/>
            <w:shd w:val="clear" w:color="auto" w:fill="auto"/>
            <w:vAlign w:val="center"/>
            <w:hideMark/>
          </w:tcPr>
          <w:p w14:paraId="0F04EE2E"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documento "Estrategia municipal para la respuesta a emergencias", la socializaron en evidencia en Acta No. 4 del 24 de junio de 2016 del Consejo Municipal para la Gestión del Riesgo en desastres de Manizales", y aprobado mediante Decreto 0416 del 23 de agosto de 2016 "Por medio del cual se adopta la estrategia municipal para la respuesta a emergencias de Manizales".</w:t>
            </w:r>
          </w:p>
        </w:tc>
        <w:tc>
          <w:tcPr>
            <w:tcW w:w="780" w:type="dxa"/>
            <w:shd w:val="clear" w:color="000000" w:fill="92D050"/>
            <w:vAlign w:val="center"/>
            <w:hideMark/>
          </w:tcPr>
          <w:p w14:paraId="4B320665"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1668" w:type="dxa"/>
            <w:shd w:val="clear" w:color="auto" w:fill="auto"/>
            <w:vAlign w:val="center"/>
            <w:hideMark/>
          </w:tcPr>
          <w:p w14:paraId="592C268F"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El ejercicio práctico de aplicación  se lleva a cabo en las emergencias que se presentan en la ciudad.</w:t>
            </w:r>
          </w:p>
        </w:tc>
        <w:tc>
          <w:tcPr>
            <w:tcW w:w="720" w:type="dxa"/>
            <w:shd w:val="clear" w:color="auto" w:fill="auto"/>
            <w:vAlign w:val="center"/>
            <w:hideMark/>
          </w:tcPr>
          <w:p w14:paraId="0DD01BF0"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N.A.</w:t>
            </w:r>
          </w:p>
        </w:tc>
      </w:tr>
      <w:tr w:rsidR="00987403" w:rsidRPr="00F80641" w14:paraId="27E2307C" w14:textId="77777777" w:rsidTr="00EA2EF1">
        <w:trPr>
          <w:trHeight w:val="1925"/>
          <w:jc w:val="center"/>
        </w:trPr>
        <w:tc>
          <w:tcPr>
            <w:tcW w:w="985" w:type="dxa"/>
            <w:vMerge/>
            <w:vAlign w:val="center"/>
            <w:hideMark/>
          </w:tcPr>
          <w:p w14:paraId="548FB582"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2833292D"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Realizar la atención y la ayuda al 100% de las familias afectadas por desastres</w:t>
            </w:r>
          </w:p>
        </w:tc>
        <w:tc>
          <w:tcPr>
            <w:tcW w:w="726" w:type="dxa"/>
            <w:shd w:val="clear" w:color="auto" w:fill="auto"/>
            <w:vAlign w:val="center"/>
            <w:hideMark/>
          </w:tcPr>
          <w:p w14:paraId="4DBF5ADE"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RIE214</w:t>
            </w:r>
          </w:p>
        </w:tc>
        <w:tc>
          <w:tcPr>
            <w:tcW w:w="1452" w:type="dxa"/>
            <w:shd w:val="clear" w:color="auto" w:fill="auto"/>
            <w:vAlign w:val="center"/>
            <w:hideMark/>
          </w:tcPr>
          <w:p w14:paraId="410DE757"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Porcentaje de familias atendidas, afectadas por desastres</w:t>
            </w:r>
          </w:p>
        </w:tc>
        <w:tc>
          <w:tcPr>
            <w:tcW w:w="618" w:type="dxa"/>
            <w:shd w:val="clear" w:color="auto" w:fill="auto"/>
            <w:vAlign w:val="center"/>
            <w:hideMark/>
          </w:tcPr>
          <w:p w14:paraId="4D70D5A3"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630" w:type="dxa"/>
            <w:shd w:val="clear" w:color="auto" w:fill="auto"/>
            <w:vAlign w:val="center"/>
            <w:hideMark/>
          </w:tcPr>
          <w:p w14:paraId="7CC0B0AB"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1692" w:type="dxa"/>
            <w:shd w:val="clear" w:color="auto" w:fill="auto"/>
            <w:vAlign w:val="center"/>
            <w:hideMark/>
          </w:tcPr>
          <w:p w14:paraId="074683E4"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registros de atención a714 familias afectadas por desastres, mediante contratos realizados con la Cruz Roja de Caldas.  Se desembolsa subsidios por familia de $250.000..</w:t>
            </w:r>
          </w:p>
        </w:tc>
        <w:tc>
          <w:tcPr>
            <w:tcW w:w="780" w:type="dxa"/>
            <w:shd w:val="clear" w:color="000000" w:fill="92D050"/>
            <w:noWrap/>
            <w:vAlign w:val="center"/>
            <w:hideMark/>
          </w:tcPr>
          <w:p w14:paraId="373E675E"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1668" w:type="dxa"/>
            <w:shd w:val="clear" w:color="auto" w:fill="auto"/>
            <w:vAlign w:val="center"/>
            <w:hideMark/>
          </w:tcPr>
          <w:p w14:paraId="70105B0F"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evidencian registros de atención a 5.489 familias afectadas por desastres, y los desembolsos de subsidios para cada familia, se realizan a través de contratos con la Cruz Roja de Caldas.</w:t>
            </w:r>
          </w:p>
        </w:tc>
        <w:tc>
          <w:tcPr>
            <w:tcW w:w="720" w:type="dxa"/>
            <w:shd w:val="clear" w:color="000000" w:fill="92D050"/>
            <w:noWrap/>
            <w:vAlign w:val="center"/>
            <w:hideMark/>
          </w:tcPr>
          <w:p w14:paraId="3E824D74"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r>
      <w:tr w:rsidR="00987403" w:rsidRPr="00F80641" w14:paraId="797AFDB0" w14:textId="77777777" w:rsidTr="00EA2EF1">
        <w:trPr>
          <w:trHeight w:val="2663"/>
          <w:jc w:val="center"/>
        </w:trPr>
        <w:tc>
          <w:tcPr>
            <w:tcW w:w="985" w:type="dxa"/>
            <w:vMerge/>
            <w:vAlign w:val="center"/>
            <w:hideMark/>
          </w:tcPr>
          <w:p w14:paraId="2B6ADA9E"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3D51A382"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Apoyar al voluntariado y a entidades de respuesta en el municipio</w:t>
            </w:r>
          </w:p>
        </w:tc>
        <w:tc>
          <w:tcPr>
            <w:tcW w:w="726" w:type="dxa"/>
            <w:shd w:val="clear" w:color="auto" w:fill="auto"/>
            <w:vAlign w:val="center"/>
            <w:hideMark/>
          </w:tcPr>
          <w:p w14:paraId="7FFA9055"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RIE215</w:t>
            </w:r>
          </w:p>
        </w:tc>
        <w:tc>
          <w:tcPr>
            <w:tcW w:w="1452" w:type="dxa"/>
            <w:shd w:val="clear" w:color="auto" w:fill="auto"/>
            <w:vAlign w:val="center"/>
            <w:hideMark/>
          </w:tcPr>
          <w:p w14:paraId="4A80127A"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Porcentaje de avance en los procesos de apoyo al voluntariado y a entidades de respuesta</w:t>
            </w:r>
          </w:p>
        </w:tc>
        <w:tc>
          <w:tcPr>
            <w:tcW w:w="618" w:type="dxa"/>
            <w:shd w:val="clear" w:color="auto" w:fill="auto"/>
            <w:vAlign w:val="center"/>
            <w:hideMark/>
          </w:tcPr>
          <w:p w14:paraId="2E51A711"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630" w:type="dxa"/>
            <w:shd w:val="clear" w:color="auto" w:fill="auto"/>
            <w:vAlign w:val="center"/>
            <w:hideMark/>
          </w:tcPr>
          <w:p w14:paraId="0D82FB5D"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1692" w:type="dxa"/>
            <w:shd w:val="clear" w:color="auto" w:fill="auto"/>
            <w:vAlign w:val="center"/>
            <w:hideMark/>
          </w:tcPr>
          <w:p w14:paraId="74F1DD7F"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suscripción de 5 contratos de apoyo a la gestión con Bomberos Voluntarios No.  1601260030, Cruz Roja No . 1602180078, Defensa Civil No.   1603010107, GER No. 1601280031  y BIR No. 160203004</w:t>
            </w:r>
          </w:p>
        </w:tc>
        <w:tc>
          <w:tcPr>
            <w:tcW w:w="780" w:type="dxa"/>
            <w:shd w:val="clear" w:color="000000" w:fill="92D050"/>
            <w:noWrap/>
            <w:vAlign w:val="center"/>
            <w:hideMark/>
          </w:tcPr>
          <w:p w14:paraId="7DCB529C"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1668" w:type="dxa"/>
            <w:shd w:val="clear" w:color="auto" w:fill="auto"/>
            <w:vAlign w:val="center"/>
            <w:hideMark/>
          </w:tcPr>
          <w:p w14:paraId="7C2D2613"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 xml:space="preserve">Se evidencia la suscripción de 5 contratos de apoyo a la gestión con Bomberos Voluntarios No.1701020006, Cruz Roja Nos. 1703170201 y 1707110462, </w:t>
            </w:r>
            <w:r w:rsidRPr="00F80641">
              <w:rPr>
                <w:rFonts w:ascii="Calibri" w:eastAsia="Times New Roman" w:hAnsi="Calibri" w:cs="Times New Roman"/>
                <w:color w:val="000000"/>
                <w:sz w:val="16"/>
                <w:szCs w:val="16"/>
                <w:lang w:val="es-CO" w:eastAsia="es-CO"/>
              </w:rPr>
              <w:t>Defensa Civil No. 1707120475</w:t>
            </w:r>
            <w:r w:rsidRPr="00F80641">
              <w:rPr>
                <w:rFonts w:ascii="Calibri" w:eastAsia="Times New Roman" w:hAnsi="Calibri" w:cs="Times New Roman"/>
                <w:sz w:val="16"/>
                <w:szCs w:val="16"/>
                <w:lang w:val="es-CO" w:eastAsia="es-CO"/>
              </w:rPr>
              <w:t>, GER No.1701020005 y BIR Nos. 1701020007, 1707120474.</w:t>
            </w:r>
          </w:p>
        </w:tc>
        <w:tc>
          <w:tcPr>
            <w:tcW w:w="720" w:type="dxa"/>
            <w:shd w:val="clear" w:color="000000" w:fill="92D050"/>
            <w:noWrap/>
            <w:vAlign w:val="center"/>
            <w:hideMark/>
          </w:tcPr>
          <w:p w14:paraId="6B1AAD65"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r>
      <w:tr w:rsidR="00987403" w:rsidRPr="00F80641" w14:paraId="7AA09557" w14:textId="77777777" w:rsidTr="00EA2EF1">
        <w:trPr>
          <w:trHeight w:val="1605"/>
          <w:jc w:val="center"/>
        </w:trPr>
        <w:tc>
          <w:tcPr>
            <w:tcW w:w="985" w:type="dxa"/>
            <w:vMerge/>
            <w:vAlign w:val="center"/>
            <w:hideMark/>
          </w:tcPr>
          <w:p w14:paraId="7E634ED5"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42D431FF"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Dotar, operativizar y poner en servicio el Centro de Operaciones de Emergencia de Manizales</w:t>
            </w:r>
          </w:p>
        </w:tc>
        <w:tc>
          <w:tcPr>
            <w:tcW w:w="726" w:type="dxa"/>
            <w:shd w:val="clear" w:color="auto" w:fill="auto"/>
            <w:vAlign w:val="center"/>
            <w:hideMark/>
          </w:tcPr>
          <w:p w14:paraId="618EDDC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RIE216</w:t>
            </w:r>
          </w:p>
        </w:tc>
        <w:tc>
          <w:tcPr>
            <w:tcW w:w="1452" w:type="dxa"/>
            <w:shd w:val="clear" w:color="auto" w:fill="auto"/>
            <w:vAlign w:val="center"/>
            <w:hideMark/>
          </w:tcPr>
          <w:p w14:paraId="40DEE27A"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Porcentaje de avance en la dotación y funcionamiento del Centro de Operaciones de Emergencia de Manizales</w:t>
            </w:r>
          </w:p>
        </w:tc>
        <w:tc>
          <w:tcPr>
            <w:tcW w:w="618" w:type="dxa"/>
            <w:shd w:val="clear" w:color="auto" w:fill="auto"/>
            <w:vAlign w:val="center"/>
            <w:hideMark/>
          </w:tcPr>
          <w:p w14:paraId="41A32B3A"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25</w:t>
            </w:r>
          </w:p>
        </w:tc>
        <w:tc>
          <w:tcPr>
            <w:tcW w:w="630" w:type="dxa"/>
            <w:shd w:val="clear" w:color="auto" w:fill="auto"/>
            <w:vAlign w:val="center"/>
            <w:hideMark/>
          </w:tcPr>
          <w:p w14:paraId="2BBE1FCC"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50</w:t>
            </w:r>
          </w:p>
        </w:tc>
        <w:tc>
          <w:tcPr>
            <w:tcW w:w="1692" w:type="dxa"/>
            <w:shd w:val="clear" w:color="auto" w:fill="auto"/>
            <w:noWrap/>
            <w:vAlign w:val="center"/>
            <w:hideMark/>
          </w:tcPr>
          <w:p w14:paraId="37D692C7"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80" w:type="dxa"/>
            <w:shd w:val="clear" w:color="000000" w:fill="FF0000"/>
            <w:noWrap/>
            <w:vAlign w:val="center"/>
            <w:hideMark/>
          </w:tcPr>
          <w:p w14:paraId="3DC9A293"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68" w:type="dxa"/>
            <w:shd w:val="clear" w:color="auto" w:fill="auto"/>
            <w:vAlign w:val="center"/>
            <w:hideMark/>
          </w:tcPr>
          <w:p w14:paraId="7B6EC9C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20" w:type="dxa"/>
            <w:shd w:val="clear" w:color="000000" w:fill="FF0000"/>
            <w:noWrap/>
            <w:vAlign w:val="center"/>
            <w:hideMark/>
          </w:tcPr>
          <w:p w14:paraId="643FB21B"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r>
      <w:tr w:rsidR="00987403" w:rsidRPr="00F80641" w14:paraId="3CFAABA5" w14:textId="77777777" w:rsidTr="00EA2EF1">
        <w:trPr>
          <w:trHeight w:val="3770"/>
          <w:jc w:val="center"/>
        </w:trPr>
        <w:tc>
          <w:tcPr>
            <w:tcW w:w="985" w:type="dxa"/>
            <w:vMerge/>
            <w:vAlign w:val="center"/>
            <w:hideMark/>
          </w:tcPr>
          <w:p w14:paraId="7D8E1B25"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4FB4540D"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Actualizar y socializar a través de 4 talleres los procedimien-tos para la evaluación de daños post sismo</w:t>
            </w:r>
          </w:p>
        </w:tc>
        <w:tc>
          <w:tcPr>
            <w:tcW w:w="726" w:type="dxa"/>
            <w:shd w:val="clear" w:color="auto" w:fill="auto"/>
            <w:vAlign w:val="center"/>
            <w:hideMark/>
          </w:tcPr>
          <w:p w14:paraId="54094911"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RIE217</w:t>
            </w:r>
          </w:p>
        </w:tc>
        <w:tc>
          <w:tcPr>
            <w:tcW w:w="1452" w:type="dxa"/>
            <w:shd w:val="clear" w:color="auto" w:fill="auto"/>
            <w:vAlign w:val="center"/>
            <w:hideMark/>
          </w:tcPr>
          <w:p w14:paraId="034502EC"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Talleres realizados sobre los procedimientos para la evaluación de daños post sismo</w:t>
            </w:r>
          </w:p>
        </w:tc>
        <w:tc>
          <w:tcPr>
            <w:tcW w:w="618" w:type="dxa"/>
            <w:shd w:val="clear" w:color="auto" w:fill="auto"/>
            <w:vAlign w:val="center"/>
            <w:hideMark/>
          </w:tcPr>
          <w:p w14:paraId="098DC0E0"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630" w:type="dxa"/>
            <w:shd w:val="clear" w:color="auto" w:fill="auto"/>
            <w:vAlign w:val="center"/>
            <w:hideMark/>
          </w:tcPr>
          <w:p w14:paraId="1E2CFA24"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1692" w:type="dxa"/>
            <w:shd w:val="clear" w:color="auto" w:fill="auto"/>
            <w:noWrap/>
            <w:vAlign w:val="center"/>
            <w:hideMark/>
          </w:tcPr>
          <w:p w14:paraId="3E84FA5B"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80" w:type="dxa"/>
            <w:shd w:val="clear" w:color="000000" w:fill="FF0000"/>
            <w:noWrap/>
            <w:vAlign w:val="center"/>
            <w:hideMark/>
          </w:tcPr>
          <w:p w14:paraId="0E854400"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68" w:type="dxa"/>
            <w:shd w:val="clear" w:color="auto" w:fill="auto"/>
            <w:vAlign w:val="center"/>
            <w:hideMark/>
          </w:tcPr>
          <w:p w14:paraId="298E6202"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propuesta técnica y económica para "Socialización del proyecto de microzonificación sísmica y de la plataforma tecnológica de levantamiento de daños post terremoto de Manizales", para lo cual se tiene plan de trabajo aprobado por la Secretaría de Planeación.  En trámite el CDP -Certificado de Disponibilidad Presupuestal para iniciar el proceso precontractual.</w:t>
            </w:r>
          </w:p>
        </w:tc>
        <w:tc>
          <w:tcPr>
            <w:tcW w:w="720" w:type="dxa"/>
            <w:shd w:val="clear" w:color="000000" w:fill="FFFF00"/>
            <w:noWrap/>
            <w:vAlign w:val="center"/>
            <w:hideMark/>
          </w:tcPr>
          <w:p w14:paraId="5652AE6F"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w:t>
            </w:r>
          </w:p>
        </w:tc>
      </w:tr>
      <w:tr w:rsidR="00987403" w:rsidRPr="00F80641" w14:paraId="7E6E7A69" w14:textId="77777777" w:rsidTr="00EA2EF1">
        <w:trPr>
          <w:trHeight w:val="4400"/>
          <w:jc w:val="center"/>
        </w:trPr>
        <w:tc>
          <w:tcPr>
            <w:tcW w:w="985" w:type="dxa"/>
            <w:vMerge/>
            <w:vAlign w:val="center"/>
            <w:hideMark/>
          </w:tcPr>
          <w:p w14:paraId="7797B22E"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119B755E"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Formular el Plan de Acción Específico para la recuperación de Manizales, conforme los escenarios de riesgo posibles o priorizados</w:t>
            </w:r>
          </w:p>
        </w:tc>
        <w:tc>
          <w:tcPr>
            <w:tcW w:w="726" w:type="dxa"/>
            <w:shd w:val="clear" w:color="auto" w:fill="auto"/>
            <w:vAlign w:val="center"/>
            <w:hideMark/>
          </w:tcPr>
          <w:p w14:paraId="13F244EF"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RIE218</w:t>
            </w:r>
          </w:p>
        </w:tc>
        <w:tc>
          <w:tcPr>
            <w:tcW w:w="1452" w:type="dxa"/>
            <w:shd w:val="clear" w:color="auto" w:fill="auto"/>
            <w:vAlign w:val="center"/>
            <w:hideMark/>
          </w:tcPr>
          <w:p w14:paraId="504B37A0"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Porcentaje de avance en la formulación del Plan de Acción específico para recuperación</w:t>
            </w:r>
          </w:p>
        </w:tc>
        <w:tc>
          <w:tcPr>
            <w:tcW w:w="618" w:type="dxa"/>
            <w:shd w:val="clear" w:color="auto" w:fill="auto"/>
            <w:vAlign w:val="center"/>
            <w:hideMark/>
          </w:tcPr>
          <w:p w14:paraId="70A1D4CE"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25</w:t>
            </w:r>
          </w:p>
        </w:tc>
        <w:tc>
          <w:tcPr>
            <w:tcW w:w="630" w:type="dxa"/>
            <w:shd w:val="clear" w:color="auto" w:fill="auto"/>
            <w:vAlign w:val="center"/>
            <w:hideMark/>
          </w:tcPr>
          <w:p w14:paraId="0B6DE152"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50</w:t>
            </w:r>
          </w:p>
        </w:tc>
        <w:tc>
          <w:tcPr>
            <w:tcW w:w="1692" w:type="dxa"/>
            <w:shd w:val="clear" w:color="auto" w:fill="auto"/>
            <w:noWrap/>
            <w:vAlign w:val="center"/>
            <w:hideMark/>
          </w:tcPr>
          <w:p w14:paraId="1169AB48"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80" w:type="dxa"/>
            <w:shd w:val="clear" w:color="000000" w:fill="FF0000"/>
            <w:noWrap/>
            <w:vAlign w:val="center"/>
            <w:hideMark/>
          </w:tcPr>
          <w:p w14:paraId="1DDCAE3E"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68" w:type="dxa"/>
            <w:shd w:val="clear" w:color="auto" w:fill="auto"/>
            <w:vAlign w:val="center"/>
            <w:hideMark/>
          </w:tcPr>
          <w:p w14:paraId="36154622"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"Plan de Acción Especifico para la recuperación"- PAE,  en marco de la declaratoria de calamidad de Manizales, según el Decreto No. 0291 del 19 de abril de 2017, "Por medio del cual se declara la calamidad pública en el municipio de Manizales", la cual está vigente hasta marzo de 2018.  NO obstante, no se reporta evidencia del Plan de Acción Específico para la recuperación de Manizales, conforme los escenarios de riesgo posibles o priorizados.</w:t>
            </w:r>
          </w:p>
        </w:tc>
        <w:tc>
          <w:tcPr>
            <w:tcW w:w="720" w:type="dxa"/>
            <w:shd w:val="clear" w:color="000000" w:fill="FFFF00"/>
            <w:noWrap/>
            <w:vAlign w:val="center"/>
            <w:hideMark/>
          </w:tcPr>
          <w:p w14:paraId="6930565F"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30</w:t>
            </w:r>
          </w:p>
        </w:tc>
      </w:tr>
      <w:tr w:rsidR="00987403" w:rsidRPr="00F80641" w14:paraId="22D4378E" w14:textId="77777777" w:rsidTr="00EA2EF1">
        <w:trPr>
          <w:trHeight w:val="1880"/>
          <w:jc w:val="center"/>
        </w:trPr>
        <w:tc>
          <w:tcPr>
            <w:tcW w:w="985" w:type="dxa"/>
            <w:vMerge/>
            <w:vAlign w:val="center"/>
            <w:hideMark/>
          </w:tcPr>
          <w:p w14:paraId="6F5B10AB"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139B5A2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Realizar 4 cursos de capacitación en manejo de desastres a nivel comunitario (Planes de emergencia familiares y comunitarios, Barriales, entre otros). Acopio y difusión de material didáctico</w:t>
            </w:r>
          </w:p>
        </w:tc>
        <w:tc>
          <w:tcPr>
            <w:tcW w:w="726" w:type="dxa"/>
            <w:shd w:val="clear" w:color="auto" w:fill="auto"/>
            <w:vAlign w:val="center"/>
            <w:hideMark/>
          </w:tcPr>
          <w:p w14:paraId="49DE182E"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RIE219</w:t>
            </w:r>
          </w:p>
        </w:tc>
        <w:tc>
          <w:tcPr>
            <w:tcW w:w="1452" w:type="dxa"/>
            <w:shd w:val="clear" w:color="auto" w:fill="auto"/>
            <w:vAlign w:val="center"/>
            <w:hideMark/>
          </w:tcPr>
          <w:p w14:paraId="6852754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Número de cursos ejecutados en manejo de desastres a nivel comunitario</w:t>
            </w:r>
          </w:p>
        </w:tc>
        <w:tc>
          <w:tcPr>
            <w:tcW w:w="618" w:type="dxa"/>
            <w:shd w:val="clear" w:color="auto" w:fill="auto"/>
            <w:vAlign w:val="center"/>
            <w:hideMark/>
          </w:tcPr>
          <w:p w14:paraId="3E69F318"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630" w:type="dxa"/>
            <w:shd w:val="clear" w:color="auto" w:fill="auto"/>
            <w:vAlign w:val="center"/>
            <w:hideMark/>
          </w:tcPr>
          <w:p w14:paraId="019FB272"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1692" w:type="dxa"/>
            <w:shd w:val="clear" w:color="auto" w:fill="auto"/>
            <w:vAlign w:val="center"/>
            <w:hideMark/>
          </w:tcPr>
          <w:p w14:paraId="668D60E8"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80" w:type="dxa"/>
            <w:shd w:val="clear" w:color="000000" w:fill="FF0000"/>
            <w:vAlign w:val="center"/>
            <w:hideMark/>
          </w:tcPr>
          <w:p w14:paraId="58CB858A"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68" w:type="dxa"/>
            <w:shd w:val="clear" w:color="auto" w:fill="auto"/>
            <w:vAlign w:val="center"/>
            <w:hideMark/>
          </w:tcPr>
          <w:p w14:paraId="12CEDB99"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20" w:type="dxa"/>
            <w:shd w:val="clear" w:color="000000" w:fill="FF0000"/>
            <w:vAlign w:val="center"/>
            <w:hideMark/>
          </w:tcPr>
          <w:p w14:paraId="24CB359B"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r>
      <w:tr w:rsidR="00987403" w:rsidRPr="00F80641" w14:paraId="13B75B86" w14:textId="77777777" w:rsidTr="00EA2EF1">
        <w:trPr>
          <w:trHeight w:val="4310"/>
          <w:jc w:val="center"/>
        </w:trPr>
        <w:tc>
          <w:tcPr>
            <w:tcW w:w="985" w:type="dxa"/>
            <w:vMerge w:val="restart"/>
            <w:shd w:val="clear" w:color="auto" w:fill="auto"/>
            <w:vAlign w:val="center"/>
            <w:hideMark/>
          </w:tcPr>
          <w:p w14:paraId="4263F78F"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lastRenderedPageBreak/>
              <w:t xml:space="preserve">Gobernabilidad, trabajo interinstitucional y gestión financiera como estrategias de desarrollo seguro en el territorio </w:t>
            </w:r>
          </w:p>
        </w:tc>
        <w:tc>
          <w:tcPr>
            <w:tcW w:w="1704" w:type="dxa"/>
            <w:shd w:val="clear" w:color="auto" w:fill="auto"/>
            <w:vAlign w:val="center"/>
            <w:hideMark/>
          </w:tcPr>
          <w:p w14:paraId="101D12E7"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Formular, expedir e implementar el Plan Municipal de Gestión del Riesgo de Desastres para 12 años.</w:t>
            </w:r>
          </w:p>
        </w:tc>
        <w:tc>
          <w:tcPr>
            <w:tcW w:w="726" w:type="dxa"/>
            <w:shd w:val="clear" w:color="auto" w:fill="auto"/>
            <w:vAlign w:val="center"/>
            <w:hideMark/>
          </w:tcPr>
          <w:p w14:paraId="466AD540"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RIE220</w:t>
            </w:r>
          </w:p>
        </w:tc>
        <w:tc>
          <w:tcPr>
            <w:tcW w:w="1452" w:type="dxa"/>
            <w:shd w:val="clear" w:color="auto" w:fill="auto"/>
            <w:vAlign w:val="center"/>
            <w:hideMark/>
          </w:tcPr>
          <w:p w14:paraId="0B83CDF9"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 xml:space="preserve">Porcentaje de avance en la formulación y adopción del Plan municipal de gestión del riesgo  </w:t>
            </w:r>
          </w:p>
        </w:tc>
        <w:tc>
          <w:tcPr>
            <w:tcW w:w="618" w:type="dxa"/>
            <w:shd w:val="clear" w:color="auto" w:fill="auto"/>
            <w:vAlign w:val="center"/>
            <w:hideMark/>
          </w:tcPr>
          <w:p w14:paraId="5A817524"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25</w:t>
            </w:r>
          </w:p>
        </w:tc>
        <w:tc>
          <w:tcPr>
            <w:tcW w:w="630" w:type="dxa"/>
            <w:shd w:val="clear" w:color="auto" w:fill="auto"/>
            <w:vAlign w:val="center"/>
            <w:hideMark/>
          </w:tcPr>
          <w:p w14:paraId="3377BBF2"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50</w:t>
            </w:r>
          </w:p>
        </w:tc>
        <w:tc>
          <w:tcPr>
            <w:tcW w:w="1692" w:type="dxa"/>
            <w:shd w:val="clear" w:color="auto" w:fill="auto"/>
            <w:vAlign w:val="center"/>
            <w:hideMark/>
          </w:tcPr>
          <w:p w14:paraId="137212E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el Decreto No. 0415 del 23 de agosto de 2016 "Por medio del cual se adopta el Plan Municipal Gestión de Riesgos de Desastres del Municipio de Manizales".  Es importante indicar que este insumo se venía trabajando desde el año 2015, motivo por el</w:t>
            </w:r>
            <w:r>
              <w:rPr>
                <w:rFonts w:ascii="Calibri" w:eastAsia="Times New Roman" w:hAnsi="Calibri" w:cs="Times New Roman"/>
                <w:sz w:val="16"/>
                <w:szCs w:val="16"/>
                <w:lang w:val="es-CO" w:eastAsia="es-CO"/>
              </w:rPr>
              <w:t xml:space="preserve"> </w:t>
            </w:r>
            <w:r w:rsidRPr="00F80641">
              <w:rPr>
                <w:rFonts w:ascii="Calibri" w:eastAsia="Times New Roman" w:hAnsi="Calibri" w:cs="Times New Roman"/>
                <w:sz w:val="16"/>
                <w:szCs w:val="16"/>
                <w:lang w:val="es-CO" w:eastAsia="es-CO"/>
              </w:rPr>
              <w:t xml:space="preserve">cual se pudo incluir dentro del Plan de Desarrollo vigente, y se viene ejecutando a través de los programas del componente de Gestión del Riesgo del Plan de Desarrollo. </w:t>
            </w:r>
          </w:p>
        </w:tc>
        <w:tc>
          <w:tcPr>
            <w:tcW w:w="780" w:type="dxa"/>
            <w:shd w:val="clear" w:color="000000" w:fill="92D050"/>
            <w:noWrap/>
            <w:vAlign w:val="center"/>
            <w:hideMark/>
          </w:tcPr>
          <w:p w14:paraId="1A4BCF2F"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1668" w:type="dxa"/>
            <w:shd w:val="clear" w:color="auto" w:fill="auto"/>
            <w:vAlign w:val="center"/>
            <w:hideMark/>
          </w:tcPr>
          <w:p w14:paraId="6957F871"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 xml:space="preserve">La implementación del Plan de Gestión del Riesgo de Desastres, se valora de acuerdo con las evidencias aportadas para la medición de los presentes Indicadores y el % de la formulación del Plan Municipal de Gestión del Riesgo, que dan cuenta de la gestión del riesgo de desastres, toda vez que ya se encuentra formulado y expedido el Plan, mediante Decreto 0415 del 23 de agosto de 2016. </w:t>
            </w:r>
          </w:p>
        </w:tc>
        <w:tc>
          <w:tcPr>
            <w:tcW w:w="720" w:type="dxa"/>
            <w:shd w:val="clear" w:color="000000" w:fill="FFFF00"/>
            <w:noWrap/>
            <w:vAlign w:val="center"/>
            <w:hideMark/>
          </w:tcPr>
          <w:p w14:paraId="6EE2F3FE"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51</w:t>
            </w:r>
          </w:p>
        </w:tc>
      </w:tr>
      <w:tr w:rsidR="00987403" w:rsidRPr="00F80641" w14:paraId="289453FA" w14:textId="77777777" w:rsidTr="00EA2EF1">
        <w:trPr>
          <w:trHeight w:val="4815"/>
          <w:jc w:val="center"/>
        </w:trPr>
        <w:tc>
          <w:tcPr>
            <w:tcW w:w="985" w:type="dxa"/>
            <w:vMerge/>
            <w:vAlign w:val="center"/>
            <w:hideMark/>
          </w:tcPr>
          <w:p w14:paraId="7C3EEE15"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154083A2"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Fortalecer la Unidad de Gestión del riesgo de la Alcaldía de Manizales a partir de convenios interinstitucionales</w:t>
            </w:r>
          </w:p>
        </w:tc>
        <w:tc>
          <w:tcPr>
            <w:tcW w:w="726" w:type="dxa"/>
            <w:shd w:val="clear" w:color="auto" w:fill="auto"/>
            <w:vAlign w:val="center"/>
            <w:hideMark/>
          </w:tcPr>
          <w:p w14:paraId="670695D2"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RIE221</w:t>
            </w:r>
          </w:p>
        </w:tc>
        <w:tc>
          <w:tcPr>
            <w:tcW w:w="1452" w:type="dxa"/>
            <w:shd w:val="clear" w:color="auto" w:fill="auto"/>
            <w:vAlign w:val="center"/>
            <w:hideMark/>
          </w:tcPr>
          <w:p w14:paraId="02AE8D6F"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 xml:space="preserve">Porcentaje de avance en la realización de convenios y contratos de fortalecimiento de la Unidad de Gestión del Riesgo </w:t>
            </w:r>
          </w:p>
        </w:tc>
        <w:tc>
          <w:tcPr>
            <w:tcW w:w="618" w:type="dxa"/>
            <w:shd w:val="clear" w:color="auto" w:fill="auto"/>
            <w:vAlign w:val="center"/>
            <w:hideMark/>
          </w:tcPr>
          <w:p w14:paraId="7D747D43"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25</w:t>
            </w:r>
          </w:p>
        </w:tc>
        <w:tc>
          <w:tcPr>
            <w:tcW w:w="630" w:type="dxa"/>
            <w:shd w:val="clear" w:color="auto" w:fill="auto"/>
            <w:vAlign w:val="center"/>
            <w:hideMark/>
          </w:tcPr>
          <w:p w14:paraId="78F67E68"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50</w:t>
            </w:r>
          </w:p>
        </w:tc>
        <w:tc>
          <w:tcPr>
            <w:tcW w:w="1692" w:type="dxa"/>
            <w:shd w:val="clear" w:color="auto" w:fill="auto"/>
            <w:vAlign w:val="center"/>
            <w:hideMark/>
          </w:tcPr>
          <w:p w14:paraId="235C517F" w14:textId="1A5FDC6A" w:rsidR="00987403" w:rsidRPr="00F80641" w:rsidRDefault="00987403" w:rsidP="00FD1EA6">
            <w:pPr>
              <w:jc w:val="center"/>
              <w:rPr>
                <w:rFonts w:ascii="Calibri" w:eastAsia="Times New Roman" w:hAnsi="Calibri" w:cs="Times New Roman"/>
                <w:color w:val="000000"/>
                <w:sz w:val="16"/>
                <w:szCs w:val="16"/>
                <w:lang w:val="es-CO" w:eastAsia="es-CO"/>
              </w:rPr>
            </w:pPr>
            <w:r w:rsidRPr="00F80641">
              <w:rPr>
                <w:rFonts w:ascii="Calibri" w:eastAsia="Times New Roman" w:hAnsi="Calibri" w:cs="Times New Roman"/>
                <w:color w:val="000000"/>
                <w:sz w:val="16"/>
                <w:szCs w:val="16"/>
                <w:lang w:val="es-CO" w:eastAsia="es-CO"/>
              </w:rPr>
              <w:t xml:space="preserve">Se evidencia fortalecimiento de la Unidad de Gestión del Riesgos, con la incorporación de 41 bomberos voluntarios, mantenimiento de 65 bomberos oficiales, contratación de 2 ingenieros civiles, 1 abogado, y 1 trabajadora social hasta el 31 de diciembre de 2016.  </w:t>
            </w:r>
            <w:r w:rsidR="00EA2EF1" w:rsidRPr="00F80641">
              <w:rPr>
                <w:rFonts w:ascii="Calibri" w:eastAsia="Times New Roman" w:hAnsi="Calibri" w:cs="Times New Roman"/>
                <w:color w:val="000000"/>
                <w:sz w:val="16"/>
                <w:szCs w:val="16"/>
                <w:lang w:val="es-CO" w:eastAsia="es-CO"/>
              </w:rPr>
              <w:t>Dotación</w:t>
            </w:r>
            <w:r w:rsidRPr="00F80641">
              <w:rPr>
                <w:rFonts w:ascii="Calibri" w:eastAsia="Times New Roman" w:hAnsi="Calibri" w:cs="Times New Roman"/>
                <w:color w:val="000000"/>
                <w:sz w:val="16"/>
                <w:szCs w:val="16"/>
                <w:lang w:val="es-CO" w:eastAsia="es-CO"/>
              </w:rPr>
              <w:t xml:space="preserve"> de implementos para las ambulancias, equipos especializados, elementos de comunicación y dotación  de gimnasios, según consta en planes de trabajo para el año 2016</w:t>
            </w:r>
            <w:r>
              <w:rPr>
                <w:rFonts w:ascii="Calibri" w:eastAsia="Times New Roman" w:hAnsi="Calibri" w:cs="Times New Roman"/>
                <w:color w:val="000000"/>
                <w:sz w:val="16"/>
                <w:szCs w:val="16"/>
                <w:lang w:val="es-CO" w:eastAsia="es-CO"/>
              </w:rPr>
              <w:t xml:space="preserve"> y contratos.</w:t>
            </w:r>
          </w:p>
        </w:tc>
        <w:tc>
          <w:tcPr>
            <w:tcW w:w="780" w:type="dxa"/>
            <w:shd w:val="clear" w:color="000000" w:fill="92D050"/>
            <w:noWrap/>
            <w:vAlign w:val="center"/>
            <w:hideMark/>
          </w:tcPr>
          <w:p w14:paraId="27AF3667"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1668" w:type="dxa"/>
            <w:shd w:val="clear" w:color="auto" w:fill="auto"/>
            <w:vAlign w:val="center"/>
            <w:hideMark/>
          </w:tcPr>
          <w:p w14:paraId="07C6C8EA"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 xml:space="preserve">Se evidencia fortalecimiento de la Unidad de Gestión del Riesgo, a través de la contratación de 7 ingenieros civiles, 1 abogado, y 1 trabajadora social,  hasta el 31 de diciembre de 2017.   Realización de capacitaciones a los Bomberos, Dotación de vestido de calle y de trabajo, calzado de calle y de trabajo, </w:t>
            </w:r>
            <w:r w:rsidRPr="00F80641">
              <w:rPr>
                <w:rFonts w:ascii="Calibri" w:eastAsia="Times New Roman" w:hAnsi="Calibri" w:cs="Times New Roman"/>
                <w:color w:val="000000"/>
                <w:sz w:val="16"/>
                <w:szCs w:val="16"/>
                <w:lang w:val="es-CO" w:eastAsia="es-CO"/>
              </w:rPr>
              <w:t>según consta en planes de trabajo para el año 2017</w:t>
            </w:r>
            <w:r>
              <w:rPr>
                <w:rFonts w:ascii="Calibri" w:eastAsia="Times New Roman" w:hAnsi="Calibri" w:cs="Times New Roman"/>
                <w:color w:val="000000"/>
                <w:sz w:val="16"/>
                <w:szCs w:val="16"/>
                <w:lang w:val="es-CO" w:eastAsia="es-CO"/>
              </w:rPr>
              <w:t xml:space="preserve"> y contratos</w:t>
            </w:r>
            <w:r w:rsidRPr="00F80641">
              <w:rPr>
                <w:rFonts w:ascii="Calibri" w:eastAsia="Times New Roman" w:hAnsi="Calibri" w:cs="Times New Roman"/>
                <w:color w:val="000000"/>
                <w:sz w:val="16"/>
                <w:szCs w:val="16"/>
                <w:lang w:val="es-CO" w:eastAsia="es-CO"/>
              </w:rPr>
              <w:t>.</w:t>
            </w:r>
          </w:p>
        </w:tc>
        <w:tc>
          <w:tcPr>
            <w:tcW w:w="720" w:type="dxa"/>
            <w:shd w:val="clear" w:color="000000" w:fill="92D050"/>
            <w:noWrap/>
            <w:vAlign w:val="center"/>
            <w:hideMark/>
          </w:tcPr>
          <w:p w14:paraId="70167506"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r>
      <w:tr w:rsidR="00987403" w:rsidRPr="00F80641" w14:paraId="05B09F71" w14:textId="77777777" w:rsidTr="00EA2EF1">
        <w:trPr>
          <w:trHeight w:val="6110"/>
          <w:jc w:val="center"/>
        </w:trPr>
        <w:tc>
          <w:tcPr>
            <w:tcW w:w="985" w:type="dxa"/>
            <w:vMerge/>
            <w:vAlign w:val="center"/>
            <w:hideMark/>
          </w:tcPr>
          <w:p w14:paraId="5D666DC4"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3D8DF123"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Ampliar la cobertura y mejorar la estrtegia de aseguramiento del programa de transferencia del riesgo</w:t>
            </w:r>
          </w:p>
        </w:tc>
        <w:tc>
          <w:tcPr>
            <w:tcW w:w="726" w:type="dxa"/>
            <w:shd w:val="clear" w:color="auto" w:fill="auto"/>
            <w:vAlign w:val="center"/>
            <w:hideMark/>
          </w:tcPr>
          <w:p w14:paraId="0968AC00"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RIE222</w:t>
            </w:r>
          </w:p>
        </w:tc>
        <w:tc>
          <w:tcPr>
            <w:tcW w:w="1452" w:type="dxa"/>
            <w:shd w:val="clear" w:color="auto" w:fill="auto"/>
            <w:vAlign w:val="center"/>
            <w:hideMark/>
          </w:tcPr>
          <w:p w14:paraId="0F9B3F24"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Porcentaje de cobertura en la estrategia de aseguramiento del programa de transferencia del riesgo</w:t>
            </w:r>
          </w:p>
        </w:tc>
        <w:tc>
          <w:tcPr>
            <w:tcW w:w="618" w:type="dxa"/>
            <w:shd w:val="clear" w:color="auto" w:fill="auto"/>
            <w:vAlign w:val="center"/>
            <w:hideMark/>
          </w:tcPr>
          <w:p w14:paraId="51D1F1F6"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w:t>
            </w:r>
          </w:p>
        </w:tc>
        <w:tc>
          <w:tcPr>
            <w:tcW w:w="630" w:type="dxa"/>
            <w:shd w:val="clear" w:color="auto" w:fill="auto"/>
            <w:vAlign w:val="center"/>
            <w:hideMark/>
          </w:tcPr>
          <w:p w14:paraId="7E3C58CF"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30</w:t>
            </w:r>
          </w:p>
        </w:tc>
        <w:tc>
          <w:tcPr>
            <w:tcW w:w="1692" w:type="dxa"/>
            <w:shd w:val="clear" w:color="auto" w:fill="auto"/>
            <w:vAlign w:val="center"/>
            <w:hideMark/>
          </w:tcPr>
          <w:p w14:paraId="6C27F35C" w14:textId="2309B91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 xml:space="preserve">Se evidencia Contrato con AXA COLPATRIA  No.  1609300567 con plazo al 31 de diciembre de 2020. Los predios de estratos 1, 2 y 3 con avalúos igual o menor a 39 salarios mínimos legales vigentes, están cubiertos contra terremotos, inundaciones, incendios, deslizamientos, desastres naturales y terroristas.  Se evidencia inventario de 22.169  predios exentos, de 118.475 predios potencialmente asegurables, para una cobertura actual del 22,45%, para un total de 26.597 predios asegurados, incluidos los predios </w:t>
            </w:r>
            <w:r w:rsidR="00C55635">
              <w:rPr>
                <w:rFonts w:ascii="Calibri" w:eastAsia="Times New Roman" w:hAnsi="Calibri" w:cs="Times New Roman"/>
                <w:sz w:val="16"/>
                <w:szCs w:val="16"/>
                <w:lang w:val="es-CO" w:eastAsia="es-CO"/>
              </w:rPr>
              <w:t>exentos</w:t>
            </w:r>
            <w:r w:rsidRPr="00F80641">
              <w:rPr>
                <w:rFonts w:ascii="Calibri" w:eastAsia="Times New Roman" w:hAnsi="Calibri" w:cs="Times New Roman"/>
                <w:sz w:val="16"/>
                <w:szCs w:val="16"/>
                <w:lang w:val="es-CO" w:eastAsia="es-CO"/>
              </w:rPr>
              <w:t>.</w:t>
            </w:r>
          </w:p>
        </w:tc>
        <w:tc>
          <w:tcPr>
            <w:tcW w:w="780" w:type="dxa"/>
            <w:shd w:val="clear" w:color="000000" w:fill="92D050"/>
            <w:noWrap/>
            <w:vAlign w:val="center"/>
            <w:hideMark/>
          </w:tcPr>
          <w:p w14:paraId="53AFFB7E"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100</w:t>
            </w:r>
          </w:p>
        </w:tc>
        <w:tc>
          <w:tcPr>
            <w:tcW w:w="1668" w:type="dxa"/>
            <w:shd w:val="clear" w:color="auto" w:fill="auto"/>
            <w:vAlign w:val="center"/>
            <w:hideMark/>
          </w:tcPr>
          <w:p w14:paraId="21500058"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Contrato con AXA COLPATRIA  No.  1609300567 con plazo al 31 de diciembre de 2020. Los predios de estratos 1, 2 y 3 con avalúos igual o menor a 39 salarios mínimos legales vigentes, están cubiertos contra terremotos, inundaciones, incendios, deslizamientos, desastres naturales y terroristas.  Se evidencia inventario de 23.179,  predios exentos, de 129.008 predios potencialmente asegurables, para una cobertura actual del 22,45%, para un total de 26.597 predios asegurados, incluidos los predios exentos, para un total de 26.754 incluidos los predios exceptos.</w:t>
            </w:r>
          </w:p>
        </w:tc>
        <w:tc>
          <w:tcPr>
            <w:tcW w:w="720" w:type="dxa"/>
            <w:shd w:val="clear" w:color="000000" w:fill="FFFF00"/>
            <w:noWrap/>
            <w:vAlign w:val="center"/>
            <w:hideMark/>
          </w:tcPr>
          <w:p w14:paraId="1529F535"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69,13</w:t>
            </w:r>
          </w:p>
        </w:tc>
      </w:tr>
      <w:tr w:rsidR="00987403" w:rsidRPr="00F80641" w14:paraId="294649BB" w14:textId="77777777" w:rsidTr="00EA2EF1">
        <w:trPr>
          <w:trHeight w:val="1160"/>
          <w:jc w:val="center"/>
        </w:trPr>
        <w:tc>
          <w:tcPr>
            <w:tcW w:w="985" w:type="dxa"/>
            <w:vMerge/>
            <w:vAlign w:val="center"/>
            <w:hideMark/>
          </w:tcPr>
          <w:p w14:paraId="63E15378"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564BFCE2"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Apoyar la actualización  del estudio de cobertura y calidad del aseguramiento de activos públicos</w:t>
            </w:r>
          </w:p>
        </w:tc>
        <w:tc>
          <w:tcPr>
            <w:tcW w:w="726" w:type="dxa"/>
            <w:shd w:val="clear" w:color="auto" w:fill="auto"/>
            <w:vAlign w:val="center"/>
            <w:hideMark/>
          </w:tcPr>
          <w:p w14:paraId="3C313F38"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RIE223</w:t>
            </w:r>
          </w:p>
        </w:tc>
        <w:tc>
          <w:tcPr>
            <w:tcW w:w="1452" w:type="dxa"/>
            <w:shd w:val="clear" w:color="auto" w:fill="auto"/>
            <w:vAlign w:val="center"/>
            <w:hideMark/>
          </w:tcPr>
          <w:p w14:paraId="48532E5F"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Estudio actualizado de cobertura y calidad del aseguramiento de activos públicos</w:t>
            </w:r>
          </w:p>
        </w:tc>
        <w:tc>
          <w:tcPr>
            <w:tcW w:w="618" w:type="dxa"/>
            <w:shd w:val="clear" w:color="auto" w:fill="auto"/>
            <w:vAlign w:val="center"/>
            <w:hideMark/>
          </w:tcPr>
          <w:p w14:paraId="3A26C2FC"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630" w:type="dxa"/>
            <w:shd w:val="clear" w:color="auto" w:fill="auto"/>
            <w:vAlign w:val="center"/>
            <w:hideMark/>
          </w:tcPr>
          <w:p w14:paraId="7C131A88"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1</w:t>
            </w:r>
          </w:p>
        </w:tc>
        <w:tc>
          <w:tcPr>
            <w:tcW w:w="1692" w:type="dxa"/>
            <w:shd w:val="clear" w:color="auto" w:fill="auto"/>
            <w:vAlign w:val="center"/>
            <w:hideMark/>
          </w:tcPr>
          <w:p w14:paraId="03EDBD3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 No se programó meta para el año 2016.</w:t>
            </w:r>
          </w:p>
        </w:tc>
        <w:tc>
          <w:tcPr>
            <w:tcW w:w="780" w:type="dxa"/>
            <w:shd w:val="clear" w:color="auto" w:fill="auto"/>
            <w:noWrap/>
            <w:vAlign w:val="center"/>
            <w:hideMark/>
          </w:tcPr>
          <w:p w14:paraId="52806003"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N.A.</w:t>
            </w:r>
          </w:p>
        </w:tc>
        <w:tc>
          <w:tcPr>
            <w:tcW w:w="1668" w:type="dxa"/>
            <w:shd w:val="clear" w:color="auto" w:fill="auto"/>
            <w:vAlign w:val="center"/>
            <w:hideMark/>
          </w:tcPr>
          <w:p w14:paraId="21F0310D"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20" w:type="dxa"/>
            <w:shd w:val="clear" w:color="000000" w:fill="FF0000"/>
            <w:noWrap/>
            <w:vAlign w:val="center"/>
            <w:hideMark/>
          </w:tcPr>
          <w:p w14:paraId="16969106"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r>
      <w:tr w:rsidR="00987403" w:rsidRPr="00F80641" w14:paraId="4707D640" w14:textId="77777777" w:rsidTr="00EA2EF1">
        <w:trPr>
          <w:trHeight w:val="2510"/>
          <w:jc w:val="center"/>
        </w:trPr>
        <w:tc>
          <w:tcPr>
            <w:tcW w:w="985" w:type="dxa"/>
            <w:vMerge/>
            <w:vAlign w:val="center"/>
            <w:hideMark/>
          </w:tcPr>
          <w:p w14:paraId="08874768"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48CB044C"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Revisar, adecuar  y modificar el funcionamiento del Fondo Municipal de GRD de Manizales</w:t>
            </w:r>
          </w:p>
        </w:tc>
        <w:tc>
          <w:tcPr>
            <w:tcW w:w="726" w:type="dxa"/>
            <w:shd w:val="clear" w:color="auto" w:fill="auto"/>
            <w:vAlign w:val="center"/>
            <w:hideMark/>
          </w:tcPr>
          <w:p w14:paraId="2F70B532"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RIE224</w:t>
            </w:r>
          </w:p>
        </w:tc>
        <w:tc>
          <w:tcPr>
            <w:tcW w:w="1452" w:type="dxa"/>
            <w:shd w:val="clear" w:color="auto" w:fill="auto"/>
            <w:vAlign w:val="center"/>
            <w:hideMark/>
          </w:tcPr>
          <w:p w14:paraId="11E413FC"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Porcentaje de avance en la  revisión, adecuación  y modificación del funcionamiento del Fondo Municipal de GRD de Manizales</w:t>
            </w:r>
          </w:p>
        </w:tc>
        <w:tc>
          <w:tcPr>
            <w:tcW w:w="618" w:type="dxa"/>
            <w:shd w:val="clear" w:color="auto" w:fill="auto"/>
            <w:vAlign w:val="center"/>
            <w:hideMark/>
          </w:tcPr>
          <w:p w14:paraId="75DF75B2"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25</w:t>
            </w:r>
          </w:p>
        </w:tc>
        <w:tc>
          <w:tcPr>
            <w:tcW w:w="630" w:type="dxa"/>
            <w:shd w:val="clear" w:color="auto" w:fill="auto"/>
            <w:vAlign w:val="center"/>
            <w:hideMark/>
          </w:tcPr>
          <w:p w14:paraId="18B334FD"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50</w:t>
            </w:r>
          </w:p>
        </w:tc>
        <w:tc>
          <w:tcPr>
            <w:tcW w:w="1692" w:type="dxa"/>
            <w:shd w:val="clear" w:color="auto" w:fill="auto"/>
            <w:vAlign w:val="center"/>
            <w:hideMark/>
          </w:tcPr>
          <w:p w14:paraId="2E048330"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80" w:type="dxa"/>
            <w:shd w:val="clear" w:color="000000" w:fill="FF0000"/>
            <w:vAlign w:val="center"/>
            <w:hideMark/>
          </w:tcPr>
          <w:p w14:paraId="7E298188"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68" w:type="dxa"/>
            <w:shd w:val="clear" w:color="auto" w:fill="auto"/>
            <w:vAlign w:val="center"/>
            <w:hideMark/>
          </w:tcPr>
          <w:p w14:paraId="195B27FC"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comunicación a la Unidad Nacional de Gestión del Riesgo y Desastres, solicitando asesoría para reglamentar y poner en funcionamiento el Fondo Municipal de GRD, creado mediante Acuerdo 0837 del 20 de diciembre de 2013.</w:t>
            </w:r>
          </w:p>
        </w:tc>
        <w:tc>
          <w:tcPr>
            <w:tcW w:w="720" w:type="dxa"/>
            <w:shd w:val="clear" w:color="000000" w:fill="FFFF00"/>
            <w:noWrap/>
            <w:vAlign w:val="center"/>
            <w:hideMark/>
          </w:tcPr>
          <w:p w14:paraId="59199F79"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30</w:t>
            </w:r>
          </w:p>
        </w:tc>
      </w:tr>
      <w:tr w:rsidR="00987403" w:rsidRPr="00F80641" w14:paraId="674920FC" w14:textId="77777777" w:rsidTr="00EA2EF1">
        <w:trPr>
          <w:trHeight w:val="3770"/>
          <w:jc w:val="center"/>
        </w:trPr>
        <w:tc>
          <w:tcPr>
            <w:tcW w:w="985" w:type="dxa"/>
            <w:vMerge/>
            <w:vAlign w:val="center"/>
            <w:hideMark/>
          </w:tcPr>
          <w:p w14:paraId="12B3214E"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7D116ED2"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Gestionar recursos vía presupuesto propio, cofinanciación, asociatividad territorial, regalías y cooperación internacional para la financiación de programas y proyectos</w:t>
            </w:r>
          </w:p>
        </w:tc>
        <w:tc>
          <w:tcPr>
            <w:tcW w:w="726" w:type="dxa"/>
            <w:shd w:val="clear" w:color="auto" w:fill="auto"/>
            <w:vAlign w:val="center"/>
            <w:hideMark/>
          </w:tcPr>
          <w:p w14:paraId="20D5650D"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RIE225</w:t>
            </w:r>
          </w:p>
        </w:tc>
        <w:tc>
          <w:tcPr>
            <w:tcW w:w="1452" w:type="dxa"/>
            <w:shd w:val="clear" w:color="auto" w:fill="auto"/>
            <w:vAlign w:val="center"/>
            <w:hideMark/>
          </w:tcPr>
          <w:p w14:paraId="359279D1" w14:textId="3ED0EECF" w:rsidR="00987403" w:rsidRPr="00F80641" w:rsidRDefault="00C55635"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Porcentaje</w:t>
            </w:r>
            <w:r w:rsidR="00987403" w:rsidRPr="00F80641">
              <w:rPr>
                <w:rFonts w:ascii="Calibri" w:eastAsia="Times New Roman" w:hAnsi="Calibri" w:cs="Times New Roman"/>
                <w:sz w:val="16"/>
                <w:szCs w:val="16"/>
                <w:lang w:val="es-CO" w:eastAsia="es-CO"/>
              </w:rPr>
              <w:t xml:space="preserve"> de avance en la gestión de recursos para cofinanciación de proyectos</w:t>
            </w:r>
          </w:p>
        </w:tc>
        <w:tc>
          <w:tcPr>
            <w:tcW w:w="618" w:type="dxa"/>
            <w:shd w:val="clear" w:color="auto" w:fill="auto"/>
            <w:vAlign w:val="center"/>
            <w:hideMark/>
          </w:tcPr>
          <w:p w14:paraId="4F581573"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25</w:t>
            </w:r>
          </w:p>
        </w:tc>
        <w:tc>
          <w:tcPr>
            <w:tcW w:w="630" w:type="dxa"/>
            <w:shd w:val="clear" w:color="auto" w:fill="auto"/>
            <w:vAlign w:val="center"/>
            <w:hideMark/>
          </w:tcPr>
          <w:p w14:paraId="013BC468"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50</w:t>
            </w:r>
          </w:p>
        </w:tc>
        <w:tc>
          <w:tcPr>
            <w:tcW w:w="1692" w:type="dxa"/>
            <w:shd w:val="clear" w:color="auto" w:fill="auto"/>
            <w:noWrap/>
            <w:vAlign w:val="center"/>
            <w:hideMark/>
          </w:tcPr>
          <w:p w14:paraId="6CEA854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se registran acciones.</w:t>
            </w:r>
          </w:p>
        </w:tc>
        <w:tc>
          <w:tcPr>
            <w:tcW w:w="780" w:type="dxa"/>
            <w:shd w:val="clear" w:color="000000" w:fill="FF0000"/>
            <w:noWrap/>
            <w:vAlign w:val="center"/>
            <w:hideMark/>
          </w:tcPr>
          <w:p w14:paraId="7C07B0CF"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68" w:type="dxa"/>
            <w:shd w:val="clear" w:color="auto" w:fill="auto"/>
            <w:vAlign w:val="center"/>
            <w:hideMark/>
          </w:tcPr>
          <w:p w14:paraId="4E16ED9C"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Se evidencia radicación del proyecto de inversión No. 2017000040018 "Implementación de acciones para la reducción del riesgo y del manejo de los desastres producidos por fenómenos de origen natural en los municipios de Villamaría y Manizales", con el fin de ser cofinanciado con FINDETER. No hay reporte de avances a la fecha de la presente auditoría.</w:t>
            </w:r>
          </w:p>
        </w:tc>
        <w:tc>
          <w:tcPr>
            <w:tcW w:w="720" w:type="dxa"/>
            <w:shd w:val="clear" w:color="000000" w:fill="FFFF00"/>
            <w:noWrap/>
            <w:vAlign w:val="center"/>
            <w:hideMark/>
          </w:tcPr>
          <w:p w14:paraId="60A64F9D"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20</w:t>
            </w:r>
          </w:p>
        </w:tc>
      </w:tr>
      <w:tr w:rsidR="00987403" w:rsidRPr="00F80641" w14:paraId="23FECE78" w14:textId="77777777" w:rsidTr="00EA2EF1">
        <w:trPr>
          <w:trHeight w:val="4490"/>
          <w:jc w:val="center"/>
        </w:trPr>
        <w:tc>
          <w:tcPr>
            <w:tcW w:w="985" w:type="dxa"/>
            <w:vMerge/>
            <w:vAlign w:val="center"/>
            <w:hideMark/>
          </w:tcPr>
          <w:p w14:paraId="7B835369" w14:textId="77777777" w:rsidR="00987403" w:rsidRPr="00F80641" w:rsidRDefault="00987403" w:rsidP="00FD1EA6">
            <w:pPr>
              <w:rPr>
                <w:rFonts w:ascii="Calibri" w:eastAsia="Times New Roman" w:hAnsi="Calibri" w:cs="Times New Roman"/>
                <w:sz w:val="16"/>
                <w:szCs w:val="16"/>
                <w:lang w:val="es-CO" w:eastAsia="es-CO"/>
              </w:rPr>
            </w:pPr>
          </w:p>
        </w:tc>
        <w:tc>
          <w:tcPr>
            <w:tcW w:w="1704" w:type="dxa"/>
            <w:shd w:val="clear" w:color="auto" w:fill="auto"/>
            <w:vAlign w:val="center"/>
            <w:hideMark/>
          </w:tcPr>
          <w:p w14:paraId="7823EA9D"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Participar en al menos 1 evento de gestión del riesgo a nivel local, regional, nacional o mundial</w:t>
            </w:r>
          </w:p>
        </w:tc>
        <w:tc>
          <w:tcPr>
            <w:tcW w:w="726" w:type="dxa"/>
            <w:shd w:val="clear" w:color="auto" w:fill="auto"/>
            <w:vAlign w:val="center"/>
            <w:hideMark/>
          </w:tcPr>
          <w:p w14:paraId="14EC7276"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RIE226</w:t>
            </w:r>
          </w:p>
        </w:tc>
        <w:tc>
          <w:tcPr>
            <w:tcW w:w="1452" w:type="dxa"/>
            <w:shd w:val="clear" w:color="auto" w:fill="auto"/>
            <w:vAlign w:val="center"/>
            <w:hideMark/>
          </w:tcPr>
          <w:p w14:paraId="4DEFE239"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Participación en eventos de gestión del riesgo a nivel local, regional, nacional o mundial</w:t>
            </w:r>
          </w:p>
        </w:tc>
        <w:tc>
          <w:tcPr>
            <w:tcW w:w="618" w:type="dxa"/>
            <w:shd w:val="clear" w:color="auto" w:fill="auto"/>
            <w:vAlign w:val="center"/>
            <w:hideMark/>
          </w:tcPr>
          <w:p w14:paraId="06C677E2"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630" w:type="dxa"/>
            <w:shd w:val="clear" w:color="auto" w:fill="auto"/>
            <w:vAlign w:val="center"/>
            <w:hideMark/>
          </w:tcPr>
          <w:p w14:paraId="06F1BE0C"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0</w:t>
            </w:r>
          </w:p>
        </w:tc>
        <w:tc>
          <w:tcPr>
            <w:tcW w:w="1692" w:type="dxa"/>
            <w:shd w:val="clear" w:color="auto" w:fill="auto"/>
            <w:vAlign w:val="center"/>
            <w:hideMark/>
          </w:tcPr>
          <w:p w14:paraId="03147488" w14:textId="7777777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hay programación de meta para el año 2016, no obstante se han realizado gestiones como:  Participación Curso Internacional de Rescate urbano I y II (2), Diplomado en Protección contra incendios por la Organización de Protección contra Incendios OPCI (4), Participación en el encuentro Regional de Gestores del Riesgo Volcánico con el Departamento del Tolima (3 bomberos). Taller de reubicación y política de reasentamiento en la ciudad de Quito.</w:t>
            </w:r>
          </w:p>
        </w:tc>
        <w:tc>
          <w:tcPr>
            <w:tcW w:w="780" w:type="dxa"/>
            <w:shd w:val="clear" w:color="auto" w:fill="auto"/>
            <w:noWrap/>
            <w:vAlign w:val="center"/>
            <w:hideMark/>
          </w:tcPr>
          <w:p w14:paraId="42C7324A"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N.A</w:t>
            </w:r>
          </w:p>
        </w:tc>
        <w:tc>
          <w:tcPr>
            <w:tcW w:w="1668" w:type="dxa"/>
            <w:shd w:val="clear" w:color="auto" w:fill="auto"/>
            <w:vAlign w:val="center"/>
            <w:hideMark/>
          </w:tcPr>
          <w:p w14:paraId="6EE11327" w14:textId="5CE6B4B7" w:rsidR="00987403" w:rsidRPr="00F80641" w:rsidRDefault="00987403" w:rsidP="00FD1EA6">
            <w:pPr>
              <w:jc w:val="center"/>
              <w:rPr>
                <w:rFonts w:ascii="Calibri" w:eastAsia="Times New Roman" w:hAnsi="Calibri" w:cs="Times New Roman"/>
                <w:sz w:val="16"/>
                <w:szCs w:val="16"/>
                <w:lang w:val="es-CO" w:eastAsia="es-CO"/>
              </w:rPr>
            </w:pPr>
            <w:r w:rsidRPr="00F80641">
              <w:rPr>
                <w:rFonts w:ascii="Calibri" w:eastAsia="Times New Roman" w:hAnsi="Calibri" w:cs="Times New Roman"/>
                <w:sz w:val="16"/>
                <w:szCs w:val="16"/>
                <w:lang w:val="es-CO" w:eastAsia="es-CO"/>
              </w:rPr>
              <w:t>No hay programación de meta para el año 2017, no obstante</w:t>
            </w:r>
            <w:r w:rsidR="00EA2EF1">
              <w:rPr>
                <w:rFonts w:ascii="Calibri" w:eastAsia="Times New Roman" w:hAnsi="Calibri" w:cs="Times New Roman"/>
                <w:sz w:val="16"/>
                <w:szCs w:val="16"/>
                <w:lang w:val="es-CO" w:eastAsia="es-CO"/>
              </w:rPr>
              <w:t xml:space="preserve"> se evidencian gestiones como: </w:t>
            </w:r>
            <w:r w:rsidRPr="00F80641">
              <w:rPr>
                <w:rFonts w:ascii="Calibri" w:eastAsia="Times New Roman" w:hAnsi="Calibri" w:cs="Times New Roman"/>
                <w:sz w:val="16"/>
                <w:szCs w:val="16"/>
                <w:lang w:val="es-CO" w:eastAsia="es-CO"/>
              </w:rPr>
              <w:t>Curso de Bomberos I y II (25), Curso de Ataque de incendios en líquidos inflamables en la Unión Valle (6 bomberos), Curso avanzado de primeros auxilios dictado por Ambulancia San Jons (10 bomberos) en apoyo con Transgas de Occidente, Curso  de Ataque de incendios en recintos cerrados (25 bomberos) y Participación en Congreso Internacional de Bomberos.</w:t>
            </w:r>
          </w:p>
        </w:tc>
        <w:tc>
          <w:tcPr>
            <w:tcW w:w="720" w:type="dxa"/>
            <w:shd w:val="clear" w:color="auto" w:fill="auto"/>
            <w:noWrap/>
            <w:vAlign w:val="center"/>
            <w:hideMark/>
          </w:tcPr>
          <w:p w14:paraId="4BA8C0F2" w14:textId="77777777" w:rsidR="00987403" w:rsidRPr="00F80641" w:rsidRDefault="00987403" w:rsidP="00FD1EA6">
            <w:pPr>
              <w:jc w:val="center"/>
              <w:rPr>
                <w:rFonts w:ascii="Calibri" w:eastAsia="Times New Roman" w:hAnsi="Calibri" w:cs="Times New Roman"/>
                <w:b/>
                <w:bCs/>
                <w:sz w:val="16"/>
                <w:szCs w:val="16"/>
                <w:lang w:val="es-CO" w:eastAsia="es-CO"/>
              </w:rPr>
            </w:pPr>
            <w:r w:rsidRPr="00F80641">
              <w:rPr>
                <w:rFonts w:ascii="Calibri" w:eastAsia="Times New Roman" w:hAnsi="Calibri" w:cs="Times New Roman"/>
                <w:b/>
                <w:bCs/>
                <w:sz w:val="16"/>
                <w:szCs w:val="16"/>
                <w:lang w:val="es-CO" w:eastAsia="es-CO"/>
              </w:rPr>
              <w:t>N.A</w:t>
            </w:r>
          </w:p>
        </w:tc>
      </w:tr>
    </w:tbl>
    <w:p w14:paraId="1A8AC4B7" w14:textId="77777777" w:rsidR="00987403" w:rsidRPr="00643FAF" w:rsidRDefault="00987403" w:rsidP="00987403">
      <w:pPr>
        <w:rPr>
          <w:rFonts w:ascii="Tahoma" w:hAnsi="Tahoma" w:cs="Tahoma"/>
          <w:b/>
          <w:bCs/>
          <w:sz w:val="16"/>
          <w:szCs w:val="16"/>
        </w:rPr>
      </w:pPr>
      <w:r w:rsidRPr="00643FAF">
        <w:rPr>
          <w:rFonts w:ascii="Tahoma" w:hAnsi="Tahoma" w:cs="Tahoma"/>
          <w:b/>
          <w:bCs/>
          <w:sz w:val="16"/>
          <w:szCs w:val="16"/>
        </w:rPr>
        <w:t xml:space="preserve">*Matriz </w:t>
      </w:r>
      <w:r>
        <w:rPr>
          <w:rFonts w:ascii="Tahoma" w:hAnsi="Tahoma" w:cs="Tahoma"/>
          <w:b/>
          <w:bCs/>
          <w:sz w:val="16"/>
          <w:szCs w:val="16"/>
        </w:rPr>
        <w:t>origen</w:t>
      </w:r>
      <w:r w:rsidRPr="00643FAF">
        <w:rPr>
          <w:rFonts w:ascii="Tahoma" w:hAnsi="Tahoma" w:cs="Tahoma"/>
          <w:b/>
          <w:bCs/>
          <w:sz w:val="16"/>
          <w:szCs w:val="16"/>
        </w:rPr>
        <w:t xml:space="preserve"> Grupo de Información y Estadística de la Secretaría de Planeación Municipal</w:t>
      </w:r>
    </w:p>
    <w:p w14:paraId="58A96F01" w14:textId="77777777" w:rsidR="00987403" w:rsidRPr="00B447A4" w:rsidRDefault="00987403" w:rsidP="00987403">
      <w:pPr>
        <w:rPr>
          <w:rFonts w:ascii="Tahoma" w:hAnsi="Tahoma" w:cs="Tahoma"/>
          <w:b/>
          <w:bCs/>
          <w:sz w:val="18"/>
          <w:szCs w:val="18"/>
        </w:rPr>
      </w:pPr>
    </w:p>
    <w:p w14:paraId="6592E7F3" w14:textId="77777777" w:rsidR="00987403" w:rsidRPr="00CD13C1" w:rsidRDefault="00987403" w:rsidP="00987403">
      <w:pPr>
        <w:jc w:val="both"/>
        <w:rPr>
          <w:rFonts w:ascii="Tahoma" w:hAnsi="Tahoma" w:cs="Tahoma"/>
          <w:bCs/>
          <w:sz w:val="22"/>
          <w:szCs w:val="22"/>
        </w:rPr>
      </w:pPr>
      <w:r w:rsidRPr="00CD13C1">
        <w:rPr>
          <w:rFonts w:ascii="Tahoma" w:hAnsi="Tahoma" w:cs="Tahoma"/>
          <w:bCs/>
          <w:sz w:val="22"/>
          <w:szCs w:val="22"/>
        </w:rPr>
        <w:t xml:space="preserve">De acuerdo con </w:t>
      </w:r>
      <w:r>
        <w:rPr>
          <w:rFonts w:ascii="Tahoma" w:hAnsi="Tahoma" w:cs="Tahoma"/>
          <w:bCs/>
          <w:sz w:val="22"/>
          <w:szCs w:val="22"/>
        </w:rPr>
        <w:t xml:space="preserve">este </w:t>
      </w:r>
      <w:r w:rsidRPr="00CD13C1">
        <w:rPr>
          <w:rFonts w:ascii="Tahoma" w:hAnsi="Tahoma" w:cs="Tahoma"/>
          <w:bCs/>
          <w:sz w:val="22"/>
          <w:szCs w:val="22"/>
        </w:rPr>
        <w:t xml:space="preserve">seguimiento, se puede </w:t>
      </w:r>
      <w:r>
        <w:rPr>
          <w:rFonts w:ascii="Tahoma" w:hAnsi="Tahoma" w:cs="Tahoma"/>
          <w:bCs/>
          <w:sz w:val="22"/>
          <w:szCs w:val="22"/>
        </w:rPr>
        <w:t>indicar</w:t>
      </w:r>
      <w:r w:rsidRPr="00CD13C1">
        <w:rPr>
          <w:rFonts w:ascii="Tahoma" w:hAnsi="Tahoma" w:cs="Tahoma"/>
          <w:bCs/>
          <w:sz w:val="22"/>
          <w:szCs w:val="22"/>
        </w:rPr>
        <w:t>:</w:t>
      </w:r>
    </w:p>
    <w:p w14:paraId="4FD94EE3" w14:textId="77777777" w:rsidR="00987403" w:rsidRPr="00CD13C1" w:rsidRDefault="00987403" w:rsidP="00987403">
      <w:pPr>
        <w:jc w:val="both"/>
        <w:rPr>
          <w:rFonts w:ascii="Tahoma" w:hAnsi="Tahoma" w:cs="Tahoma"/>
          <w:bCs/>
          <w:sz w:val="22"/>
          <w:szCs w:val="22"/>
        </w:rPr>
      </w:pPr>
    </w:p>
    <w:p w14:paraId="5EB42CBC" w14:textId="77777777" w:rsidR="00987403" w:rsidRPr="00F608F9" w:rsidRDefault="00987403" w:rsidP="003045F7">
      <w:pPr>
        <w:pStyle w:val="Prrafodelista"/>
        <w:numPr>
          <w:ilvl w:val="0"/>
          <w:numId w:val="3"/>
        </w:numPr>
        <w:spacing w:after="0" w:line="240" w:lineRule="auto"/>
        <w:ind w:left="360"/>
        <w:contextualSpacing/>
        <w:jc w:val="both"/>
        <w:rPr>
          <w:rFonts w:ascii="Tahoma" w:hAnsi="Tahoma" w:cs="Tahoma"/>
          <w:bCs/>
        </w:rPr>
      </w:pPr>
      <w:r w:rsidRPr="00F608F9">
        <w:rPr>
          <w:rFonts w:ascii="Tahoma" w:hAnsi="Tahoma" w:cs="Tahoma"/>
          <w:bCs/>
        </w:rPr>
        <w:t>Los Indicadores de Producto RIE194.2, RIE197.1, RIR197.2, RIE200, RIE202, RIE203, RIE204, RIE207, RIE209, RIE210, RIE211,</w:t>
      </w:r>
      <w:r>
        <w:rPr>
          <w:rFonts w:ascii="Tahoma" w:hAnsi="Tahoma" w:cs="Tahoma"/>
          <w:bCs/>
        </w:rPr>
        <w:t xml:space="preserve"> </w:t>
      </w:r>
      <w:r w:rsidRPr="00F608F9">
        <w:rPr>
          <w:rFonts w:ascii="Tahoma" w:hAnsi="Tahoma" w:cs="Tahoma"/>
          <w:bCs/>
        </w:rPr>
        <w:t>RIE223, RIE226, no establecen programación de meta para el año 2016, de acuerdo con el Plan Indicativo 2016-2019.</w:t>
      </w:r>
    </w:p>
    <w:p w14:paraId="41251312" w14:textId="77777777" w:rsidR="00987403" w:rsidRPr="00B86E02" w:rsidRDefault="00987403" w:rsidP="00987403">
      <w:pPr>
        <w:jc w:val="both"/>
        <w:rPr>
          <w:rFonts w:ascii="Tahoma" w:hAnsi="Tahoma" w:cs="Tahoma"/>
          <w:bCs/>
          <w:sz w:val="22"/>
          <w:szCs w:val="22"/>
        </w:rPr>
      </w:pPr>
    </w:p>
    <w:p w14:paraId="46596D29" w14:textId="77777777" w:rsidR="00987403" w:rsidRPr="00F608F9" w:rsidRDefault="00987403" w:rsidP="003045F7">
      <w:pPr>
        <w:pStyle w:val="Prrafodelista"/>
        <w:numPr>
          <w:ilvl w:val="0"/>
          <w:numId w:val="3"/>
        </w:numPr>
        <w:spacing w:after="0" w:line="240" w:lineRule="auto"/>
        <w:ind w:left="360"/>
        <w:contextualSpacing/>
        <w:jc w:val="both"/>
        <w:rPr>
          <w:rFonts w:ascii="Tahoma" w:hAnsi="Tahoma" w:cs="Tahoma"/>
          <w:bCs/>
        </w:rPr>
      </w:pPr>
      <w:r w:rsidRPr="00F608F9">
        <w:rPr>
          <w:rFonts w:ascii="Tahoma" w:hAnsi="Tahoma" w:cs="Tahoma"/>
          <w:bCs/>
        </w:rPr>
        <w:lastRenderedPageBreak/>
        <w:t>Los Indicadores de Producto RIE194.2, RIE197.1, RIR197.2, RIE200 y RIE226, no establecen programación de meta para el año 2017, según se evidencia en el Plan Indicativo 2016-2019.</w:t>
      </w:r>
    </w:p>
    <w:p w14:paraId="6FBD8CA4" w14:textId="77777777" w:rsidR="00987403" w:rsidRDefault="00987403" w:rsidP="00987403">
      <w:pPr>
        <w:jc w:val="both"/>
        <w:rPr>
          <w:rFonts w:ascii="Tahoma" w:hAnsi="Tahoma" w:cs="Tahoma"/>
          <w:bCs/>
          <w:sz w:val="22"/>
          <w:szCs w:val="22"/>
        </w:rPr>
      </w:pPr>
    </w:p>
    <w:p w14:paraId="55C96C1C" w14:textId="77777777" w:rsidR="00987403" w:rsidRPr="00F608F9" w:rsidRDefault="00987403" w:rsidP="003045F7">
      <w:pPr>
        <w:pStyle w:val="Prrafodelista"/>
        <w:numPr>
          <w:ilvl w:val="0"/>
          <w:numId w:val="3"/>
        </w:numPr>
        <w:spacing w:after="0" w:line="240" w:lineRule="auto"/>
        <w:ind w:left="360"/>
        <w:contextualSpacing/>
        <w:jc w:val="both"/>
        <w:rPr>
          <w:rFonts w:ascii="Tahoma" w:hAnsi="Tahoma" w:cs="Tahoma"/>
          <w:bCs/>
        </w:rPr>
      </w:pPr>
      <w:r w:rsidRPr="00F608F9">
        <w:rPr>
          <w:rFonts w:ascii="Tahoma" w:hAnsi="Tahoma" w:cs="Tahoma"/>
          <w:bCs/>
        </w:rPr>
        <w:t>El Indicador de Producto RIE192 “Un centro de monitoreo y sistema de alertas para la gestión del riesgo y adaptación al cambio climático funcionando”, realizó acciones importantes en la vigencia 2016, no obstante, no se cumplió con la meta establecida en el Plan de Desarrollo de Manizales 2016-2019.</w:t>
      </w:r>
    </w:p>
    <w:p w14:paraId="2B4543D1" w14:textId="77777777" w:rsidR="00987403" w:rsidRDefault="00987403" w:rsidP="00987403">
      <w:pPr>
        <w:jc w:val="both"/>
        <w:rPr>
          <w:rFonts w:ascii="Tahoma" w:hAnsi="Tahoma" w:cs="Tahoma"/>
          <w:bCs/>
          <w:sz w:val="22"/>
          <w:szCs w:val="22"/>
        </w:rPr>
      </w:pPr>
    </w:p>
    <w:p w14:paraId="1B477402" w14:textId="77777777" w:rsidR="00987403" w:rsidRPr="002B66C8" w:rsidRDefault="00987403" w:rsidP="00987403">
      <w:pPr>
        <w:ind w:left="360"/>
        <w:jc w:val="both"/>
        <w:rPr>
          <w:rFonts w:ascii="Tahoma" w:hAnsi="Tahoma" w:cs="Tahoma"/>
          <w:bCs/>
          <w:sz w:val="22"/>
          <w:szCs w:val="22"/>
        </w:rPr>
      </w:pPr>
      <w:r w:rsidRPr="002B66C8">
        <w:rPr>
          <w:rFonts w:ascii="Tahoma" w:hAnsi="Tahoma" w:cs="Tahoma"/>
          <w:bCs/>
          <w:sz w:val="22"/>
          <w:szCs w:val="22"/>
        </w:rPr>
        <w:t>En este mismo sentido, es importante establecer con claridad cuáles son las condiciones y/o requerimientos para implementar el centro de monitoreo y sistema de alertas para la gestión del riesgo y adaptación al cambio climático, motivo por el cual se está a la espera de recibir concepto al respecto, por parte de la Universidad Nacional.</w:t>
      </w:r>
    </w:p>
    <w:p w14:paraId="1F3A245B" w14:textId="77777777" w:rsidR="00987403" w:rsidRDefault="00987403" w:rsidP="00987403">
      <w:pPr>
        <w:jc w:val="both"/>
        <w:rPr>
          <w:rFonts w:ascii="Tahoma" w:hAnsi="Tahoma" w:cs="Tahoma"/>
          <w:bCs/>
          <w:sz w:val="22"/>
          <w:szCs w:val="22"/>
        </w:rPr>
      </w:pPr>
    </w:p>
    <w:p w14:paraId="1491704F" w14:textId="77777777" w:rsidR="00987403" w:rsidRPr="00F608F9" w:rsidRDefault="00987403" w:rsidP="003045F7">
      <w:pPr>
        <w:pStyle w:val="Prrafodelista"/>
        <w:numPr>
          <w:ilvl w:val="0"/>
          <w:numId w:val="3"/>
        </w:numPr>
        <w:spacing w:after="0" w:line="240" w:lineRule="auto"/>
        <w:ind w:left="360"/>
        <w:contextualSpacing/>
        <w:jc w:val="both"/>
        <w:rPr>
          <w:rFonts w:ascii="Tahoma" w:hAnsi="Tahoma" w:cs="Tahoma"/>
          <w:bCs/>
        </w:rPr>
      </w:pPr>
      <w:r w:rsidRPr="00F608F9">
        <w:rPr>
          <w:rFonts w:ascii="Tahoma" w:hAnsi="Tahoma" w:cs="Tahoma"/>
          <w:bCs/>
        </w:rPr>
        <w:t>Los Indicadores de Producto RIE193 “Una base de eventos y perdidas actualizada”, RIE194.1 “Un sistema de información municipal para la gestión del riesgo SIRMAN”, RIE195 “Documento de acuerdo o decreto para la microzonificación sísmica armonizada”,  RIE198 “Estrategia de comunicación y difusión de gestión del riesgo, implementada”,</w:t>
      </w:r>
      <w:r>
        <w:rPr>
          <w:rFonts w:ascii="Tahoma" w:hAnsi="Tahoma" w:cs="Tahoma"/>
          <w:bCs/>
        </w:rPr>
        <w:t xml:space="preserve"> </w:t>
      </w:r>
      <w:r w:rsidRPr="00F608F9">
        <w:rPr>
          <w:rFonts w:ascii="Tahoma" w:hAnsi="Tahoma" w:cs="Tahoma"/>
          <w:bCs/>
        </w:rPr>
        <w:t>RIE201 “Número de cursos de capacitación en GRD a líderes comunitarios”, RIE205 “Obras de mitigación implementadas”</w:t>
      </w:r>
      <w:r>
        <w:rPr>
          <w:rFonts w:ascii="Tahoma" w:hAnsi="Tahoma" w:cs="Tahoma"/>
          <w:bCs/>
        </w:rPr>
        <w:t xml:space="preserve">, RIE208 ”Número de programas gestionados o impulsados para el acceso a vivienda que beneficie a la población en riesgo no mitigable”, </w:t>
      </w:r>
      <w:r w:rsidRPr="00F608F9">
        <w:rPr>
          <w:rFonts w:ascii="Tahoma" w:hAnsi="Tahoma" w:cs="Tahoma"/>
          <w:bCs/>
        </w:rPr>
        <w:t>RIE216 “Porcentaje de avance en la dotación y funcionamiento del Centro de Operaciones de Emergencia de Manizales”, RIE217 “ Talleres realizados sobre los procedimientos para la evaluación de daños post sismo”, RIE218</w:t>
      </w:r>
      <w:r w:rsidRPr="00F608F9">
        <w:rPr>
          <w:rFonts w:ascii="Tahoma" w:hAnsi="Tahoma" w:cs="Tahoma"/>
          <w:bCs/>
        </w:rPr>
        <w:tab/>
        <w:t>“Porcentaje de avance en la formulación del Plan de Acción específico para recuperación”, RIE219 “Número de cursos ejecutados en manejo de desastres a nivel comunitario”, RIE224 “Porcentaje de avance en la  revisión, adecuación  y modificación del funcionamiento del Fondo Municipal de GRD de Manizales”, RIE225 “Porcentaje de avance en la gestión de recursos para cofinanciación de proyectos”,  no registran acciones realizadas en la vigencia 2016, razón por la cual, su valoración en el avance de cumplimiento es de “0”.</w:t>
      </w:r>
    </w:p>
    <w:p w14:paraId="2A8E317C" w14:textId="77777777" w:rsidR="00987403" w:rsidRDefault="00987403" w:rsidP="00987403">
      <w:pPr>
        <w:jc w:val="both"/>
        <w:rPr>
          <w:rFonts w:ascii="Tahoma" w:hAnsi="Tahoma" w:cs="Tahoma"/>
          <w:bCs/>
          <w:sz w:val="22"/>
          <w:szCs w:val="22"/>
        </w:rPr>
      </w:pPr>
    </w:p>
    <w:p w14:paraId="2C0D3106" w14:textId="77777777" w:rsidR="00987403" w:rsidRPr="00F608F9" w:rsidRDefault="00987403" w:rsidP="003045F7">
      <w:pPr>
        <w:pStyle w:val="Prrafodelista"/>
        <w:numPr>
          <w:ilvl w:val="0"/>
          <w:numId w:val="3"/>
        </w:numPr>
        <w:spacing w:after="0" w:line="240" w:lineRule="auto"/>
        <w:ind w:left="360"/>
        <w:contextualSpacing/>
        <w:jc w:val="both"/>
        <w:rPr>
          <w:rFonts w:ascii="Tahoma" w:hAnsi="Tahoma" w:cs="Tahoma"/>
          <w:bCs/>
        </w:rPr>
      </w:pPr>
      <w:r w:rsidRPr="00F608F9">
        <w:rPr>
          <w:rFonts w:ascii="Tahoma" w:hAnsi="Tahoma" w:cs="Tahoma"/>
          <w:bCs/>
        </w:rPr>
        <w:t>El Indicador de Producto  RIE208 “Número de programas gestionados o impulsados para el acceso a vivienda que beneficie a población en riesgo no mitigable”, registra dentro de sus acciones en la vigencia 2016, el censo  y/ o inventario de familias que se encuentran ubicadas en zonas de alto riesgo, las cuales corresponden a: 3.490, y que se encuentra disponible para los actores del proceso;  no obstante, no se cumple con la meta de producto establecida en el Plan de Desarrollo 2016-2019, toda vez que los programas gestionados o impulsados para acceso a vivienda, se deben realizar en coordina</w:t>
      </w:r>
      <w:r>
        <w:rPr>
          <w:rFonts w:ascii="Tahoma" w:hAnsi="Tahoma" w:cs="Tahoma"/>
          <w:bCs/>
        </w:rPr>
        <w:t xml:space="preserve">damente con las dependencias </w:t>
      </w:r>
      <w:r w:rsidRPr="00F608F9">
        <w:rPr>
          <w:rFonts w:ascii="Tahoma" w:hAnsi="Tahoma" w:cs="Tahoma"/>
          <w:bCs/>
        </w:rPr>
        <w:t>que lideran los temas de vivienda, teniendo en cuenta que la Unidad de Gestión de Riesgo suministra la información sobre el inventario de familias que se encuentran ubicadas en zonas de alto riesgo.</w:t>
      </w:r>
    </w:p>
    <w:p w14:paraId="58EA2EF5" w14:textId="77777777" w:rsidR="00987403" w:rsidRPr="00F608F9" w:rsidRDefault="00987403" w:rsidP="003045F7">
      <w:pPr>
        <w:pStyle w:val="Prrafodelista"/>
        <w:numPr>
          <w:ilvl w:val="0"/>
          <w:numId w:val="3"/>
        </w:numPr>
        <w:spacing w:after="0" w:line="240" w:lineRule="auto"/>
        <w:ind w:left="360"/>
        <w:contextualSpacing/>
        <w:jc w:val="both"/>
        <w:rPr>
          <w:rFonts w:ascii="Tahoma" w:hAnsi="Tahoma" w:cs="Tahoma"/>
          <w:bCs/>
        </w:rPr>
      </w:pPr>
      <w:r w:rsidRPr="00F608F9">
        <w:rPr>
          <w:rFonts w:ascii="Tahoma" w:hAnsi="Tahoma" w:cs="Tahoma"/>
          <w:bCs/>
        </w:rPr>
        <w:lastRenderedPageBreak/>
        <w:t>Los Indicadores de Producto de la Unidad de Gestión del Riesgo establecen su respectiva Ficha Técnica, no obstante, es importante revisar las Fichas de los Indicadores de Producto RIE216, RIE218, RIE220, RIE221, RIE222, RIE224 y RIE225, toda vez que éstas no establecen con claridad en la Descripción del Indicador, los principales aspectos por los cuales se definió el indicador y hacer relación al alcance de la información que el indicador va a proporcionar; de tal forma que se puedan responder a preguntas como: ¿qué va a medir? y ¿por qué es importante medirlo?;  además, debería incluirse las acciones y /o actividades definidas para establecer con claridad el avance en el porcentaje proyectado en la programación de meta por año en el Plan Indicativo 2016-2019.</w:t>
      </w:r>
    </w:p>
    <w:p w14:paraId="7C5017E2" w14:textId="77777777" w:rsidR="00CE7097" w:rsidRPr="00987403" w:rsidRDefault="00CE7097" w:rsidP="001B00A3">
      <w:pPr>
        <w:jc w:val="both"/>
        <w:rPr>
          <w:rFonts w:ascii="Tahoma" w:hAnsi="Tahoma" w:cs="Tahoma"/>
          <w:bCs/>
          <w:sz w:val="22"/>
          <w:szCs w:val="22"/>
          <w:lang w:val="es-CO"/>
        </w:rPr>
      </w:pPr>
    </w:p>
    <w:tbl>
      <w:tblPr>
        <w:tblStyle w:val="Tablaconcuadrcula"/>
        <w:tblW w:w="9067" w:type="dxa"/>
        <w:tblLook w:val="04A0" w:firstRow="1" w:lastRow="0" w:firstColumn="1" w:lastColumn="0" w:noHBand="0" w:noVBand="1"/>
      </w:tblPr>
      <w:tblGrid>
        <w:gridCol w:w="733"/>
        <w:gridCol w:w="8334"/>
      </w:tblGrid>
      <w:tr w:rsidR="001B00A3" w:rsidRPr="00E40AF9" w14:paraId="2677095C" w14:textId="77777777" w:rsidTr="0075337D">
        <w:trPr>
          <w:trHeight w:val="525"/>
        </w:trPr>
        <w:tc>
          <w:tcPr>
            <w:tcW w:w="9067" w:type="dxa"/>
            <w:gridSpan w:val="2"/>
            <w:shd w:val="clear" w:color="auto" w:fill="D9D9D9" w:themeFill="background1" w:themeFillShade="D9"/>
            <w:noWrap/>
            <w:vAlign w:val="center"/>
            <w:hideMark/>
          </w:tcPr>
          <w:p w14:paraId="4F2701A5" w14:textId="5DE5E7A3" w:rsidR="001B00A3" w:rsidRPr="00E40AF9" w:rsidRDefault="00BF226E" w:rsidP="00464D8A">
            <w:pPr>
              <w:rPr>
                <w:rFonts w:ascii="Tahoma" w:hAnsi="Tahoma" w:cs="Tahoma"/>
                <w:b/>
                <w:bCs/>
                <w:sz w:val="22"/>
                <w:szCs w:val="22"/>
              </w:rPr>
            </w:pPr>
            <w:r>
              <w:rPr>
                <w:rFonts w:ascii="Tahoma" w:hAnsi="Tahoma" w:cs="Tahoma"/>
                <w:b/>
                <w:bCs/>
                <w:sz w:val="22"/>
                <w:szCs w:val="22"/>
              </w:rPr>
              <w:t>5.</w:t>
            </w:r>
            <w:r w:rsidR="00464D8A">
              <w:rPr>
                <w:rFonts w:ascii="Tahoma" w:hAnsi="Tahoma" w:cs="Tahoma"/>
                <w:b/>
                <w:bCs/>
                <w:sz w:val="22"/>
                <w:szCs w:val="22"/>
              </w:rPr>
              <w:t>4</w:t>
            </w:r>
            <w:r>
              <w:rPr>
                <w:rFonts w:ascii="Tahoma" w:hAnsi="Tahoma" w:cs="Tahoma"/>
                <w:b/>
                <w:bCs/>
                <w:sz w:val="22"/>
                <w:szCs w:val="22"/>
              </w:rPr>
              <w:t xml:space="preserve"> </w:t>
            </w:r>
            <w:r w:rsidR="001B00A3">
              <w:rPr>
                <w:rFonts w:ascii="Tahoma" w:hAnsi="Tahoma" w:cs="Tahoma"/>
                <w:b/>
                <w:bCs/>
                <w:sz w:val="22"/>
                <w:szCs w:val="22"/>
              </w:rPr>
              <w:t>HALLAZGOS</w:t>
            </w:r>
          </w:p>
        </w:tc>
      </w:tr>
      <w:tr w:rsidR="001B00A3" w:rsidRPr="00E40AF9" w14:paraId="113AF204" w14:textId="77777777" w:rsidTr="0075337D">
        <w:trPr>
          <w:trHeight w:val="525"/>
        </w:trPr>
        <w:tc>
          <w:tcPr>
            <w:tcW w:w="733" w:type="dxa"/>
            <w:noWrap/>
            <w:vAlign w:val="center"/>
            <w:hideMark/>
          </w:tcPr>
          <w:p w14:paraId="3FAECFE9" w14:textId="77777777" w:rsidR="001B00A3" w:rsidRPr="00E40AF9" w:rsidRDefault="001B00A3" w:rsidP="00A71872">
            <w:pPr>
              <w:rPr>
                <w:rFonts w:ascii="Tahoma" w:hAnsi="Tahoma" w:cs="Tahoma"/>
                <w:b/>
                <w:bCs/>
                <w:sz w:val="22"/>
                <w:szCs w:val="22"/>
              </w:rPr>
            </w:pPr>
            <w:r w:rsidRPr="00E40AF9">
              <w:rPr>
                <w:rFonts w:ascii="Tahoma" w:hAnsi="Tahoma" w:cs="Tahoma"/>
                <w:b/>
                <w:bCs/>
                <w:sz w:val="22"/>
                <w:szCs w:val="22"/>
              </w:rPr>
              <w:t>N°1</w:t>
            </w:r>
          </w:p>
        </w:tc>
        <w:tc>
          <w:tcPr>
            <w:tcW w:w="8334" w:type="dxa"/>
            <w:vAlign w:val="center"/>
          </w:tcPr>
          <w:p w14:paraId="306AEE0B" w14:textId="77777777" w:rsidR="001B00A3" w:rsidRPr="00E40AF9" w:rsidRDefault="001B00A3" w:rsidP="00A71872">
            <w:pPr>
              <w:jc w:val="both"/>
              <w:rPr>
                <w:rFonts w:ascii="Tahoma" w:hAnsi="Tahoma" w:cs="Tahoma"/>
                <w:b/>
                <w:bCs/>
                <w:sz w:val="22"/>
                <w:szCs w:val="22"/>
              </w:rPr>
            </w:pPr>
            <w:r>
              <w:rPr>
                <w:rFonts w:ascii="Tahoma" w:hAnsi="Tahoma" w:cs="Tahoma"/>
                <w:bCs/>
                <w:sz w:val="22"/>
                <w:szCs w:val="22"/>
              </w:rPr>
              <w:t xml:space="preserve">Se evidenció que los Indicadores de Producto </w:t>
            </w:r>
            <w:r w:rsidRPr="00CF1B56">
              <w:rPr>
                <w:rFonts w:ascii="Tahoma" w:hAnsi="Tahoma" w:cs="Tahoma"/>
                <w:bCs/>
                <w:sz w:val="22"/>
                <w:szCs w:val="22"/>
              </w:rPr>
              <w:t>RIE193</w:t>
            </w:r>
            <w:r>
              <w:rPr>
                <w:rFonts w:ascii="Tahoma" w:hAnsi="Tahoma" w:cs="Tahoma"/>
                <w:bCs/>
                <w:sz w:val="22"/>
                <w:szCs w:val="22"/>
              </w:rPr>
              <w:t xml:space="preserve"> “</w:t>
            </w:r>
            <w:r w:rsidRPr="00CF1B56">
              <w:rPr>
                <w:rFonts w:ascii="Tahoma" w:hAnsi="Tahoma" w:cs="Tahoma"/>
                <w:bCs/>
                <w:sz w:val="22"/>
                <w:szCs w:val="22"/>
              </w:rPr>
              <w:t>Una base de eventos y p</w:t>
            </w:r>
            <w:r>
              <w:rPr>
                <w:rFonts w:ascii="Tahoma" w:hAnsi="Tahoma" w:cs="Tahoma"/>
                <w:bCs/>
                <w:sz w:val="22"/>
                <w:szCs w:val="22"/>
              </w:rPr>
              <w:t>é</w:t>
            </w:r>
            <w:r w:rsidRPr="00CF1B56">
              <w:rPr>
                <w:rFonts w:ascii="Tahoma" w:hAnsi="Tahoma" w:cs="Tahoma"/>
                <w:bCs/>
                <w:sz w:val="22"/>
                <w:szCs w:val="22"/>
              </w:rPr>
              <w:t>rdidas actualizada</w:t>
            </w:r>
            <w:r>
              <w:rPr>
                <w:rFonts w:ascii="Tahoma" w:hAnsi="Tahoma" w:cs="Tahoma"/>
                <w:bCs/>
                <w:sz w:val="22"/>
                <w:szCs w:val="22"/>
              </w:rPr>
              <w:t xml:space="preserve">”, </w:t>
            </w:r>
            <w:r w:rsidRPr="000C463D">
              <w:rPr>
                <w:rFonts w:ascii="Tahoma" w:hAnsi="Tahoma" w:cs="Tahoma"/>
                <w:bCs/>
                <w:sz w:val="22"/>
                <w:szCs w:val="22"/>
              </w:rPr>
              <w:t>RIE194.1</w:t>
            </w:r>
            <w:r>
              <w:rPr>
                <w:rFonts w:ascii="Tahoma" w:hAnsi="Tahoma" w:cs="Tahoma"/>
                <w:bCs/>
                <w:sz w:val="22"/>
                <w:szCs w:val="22"/>
              </w:rPr>
              <w:t xml:space="preserve"> “</w:t>
            </w:r>
            <w:r w:rsidRPr="000C463D">
              <w:rPr>
                <w:rFonts w:ascii="Tahoma" w:hAnsi="Tahoma" w:cs="Tahoma"/>
                <w:bCs/>
                <w:sz w:val="22"/>
                <w:szCs w:val="22"/>
              </w:rPr>
              <w:t>Un sistema de información municipal para la gestión del riesgo SIRMAN</w:t>
            </w:r>
            <w:r>
              <w:rPr>
                <w:rFonts w:ascii="Tahoma" w:hAnsi="Tahoma" w:cs="Tahoma"/>
                <w:bCs/>
                <w:sz w:val="22"/>
                <w:szCs w:val="22"/>
              </w:rPr>
              <w:t xml:space="preserve">”, </w:t>
            </w:r>
            <w:r w:rsidRPr="000C463D">
              <w:rPr>
                <w:rFonts w:ascii="Tahoma" w:hAnsi="Tahoma" w:cs="Tahoma"/>
                <w:bCs/>
                <w:sz w:val="22"/>
                <w:szCs w:val="22"/>
              </w:rPr>
              <w:t>RIE195</w:t>
            </w:r>
            <w:r>
              <w:rPr>
                <w:rFonts w:ascii="Tahoma" w:hAnsi="Tahoma" w:cs="Tahoma"/>
                <w:bCs/>
                <w:sz w:val="22"/>
                <w:szCs w:val="22"/>
              </w:rPr>
              <w:t xml:space="preserve"> “</w:t>
            </w:r>
            <w:r w:rsidRPr="000C463D">
              <w:rPr>
                <w:rFonts w:ascii="Tahoma" w:hAnsi="Tahoma" w:cs="Tahoma"/>
                <w:bCs/>
                <w:sz w:val="22"/>
                <w:szCs w:val="22"/>
              </w:rPr>
              <w:t>Documento de acuerdo o decreto para la microzonificación sísmica armonizada</w:t>
            </w:r>
            <w:r>
              <w:rPr>
                <w:rFonts w:ascii="Tahoma" w:hAnsi="Tahoma" w:cs="Tahoma"/>
                <w:bCs/>
                <w:sz w:val="22"/>
                <w:szCs w:val="22"/>
              </w:rPr>
              <w:t xml:space="preserve">”, </w:t>
            </w:r>
            <w:r w:rsidRPr="000C463D">
              <w:rPr>
                <w:rFonts w:ascii="Tahoma" w:hAnsi="Tahoma" w:cs="Tahoma"/>
                <w:bCs/>
                <w:sz w:val="22"/>
                <w:szCs w:val="22"/>
              </w:rPr>
              <w:t>RIE198</w:t>
            </w:r>
            <w:r>
              <w:rPr>
                <w:rFonts w:ascii="Tahoma" w:hAnsi="Tahoma" w:cs="Tahoma"/>
                <w:bCs/>
                <w:sz w:val="22"/>
                <w:szCs w:val="22"/>
              </w:rPr>
              <w:t xml:space="preserve"> “</w:t>
            </w:r>
            <w:r w:rsidRPr="000C463D">
              <w:rPr>
                <w:rFonts w:ascii="Tahoma" w:hAnsi="Tahoma" w:cs="Tahoma"/>
                <w:bCs/>
                <w:sz w:val="22"/>
                <w:szCs w:val="22"/>
              </w:rPr>
              <w:t>Estrategia de comunicación y difusión de gestión del riesgo, implementada</w:t>
            </w:r>
            <w:r>
              <w:rPr>
                <w:rFonts w:ascii="Tahoma" w:hAnsi="Tahoma" w:cs="Tahoma"/>
                <w:bCs/>
                <w:sz w:val="22"/>
                <w:szCs w:val="22"/>
              </w:rPr>
              <w:t xml:space="preserve">”, </w:t>
            </w:r>
            <w:r w:rsidRPr="00D37010">
              <w:rPr>
                <w:rFonts w:ascii="Tahoma" w:hAnsi="Tahoma" w:cs="Tahoma"/>
                <w:bCs/>
                <w:sz w:val="22"/>
                <w:szCs w:val="22"/>
              </w:rPr>
              <w:t>RIE201</w:t>
            </w:r>
            <w:r>
              <w:rPr>
                <w:rFonts w:ascii="Tahoma" w:hAnsi="Tahoma" w:cs="Tahoma"/>
                <w:bCs/>
                <w:sz w:val="22"/>
                <w:szCs w:val="22"/>
              </w:rPr>
              <w:t xml:space="preserve"> “</w:t>
            </w:r>
            <w:r w:rsidRPr="00D37010">
              <w:rPr>
                <w:rFonts w:ascii="Tahoma" w:hAnsi="Tahoma" w:cs="Tahoma"/>
                <w:bCs/>
                <w:sz w:val="22"/>
                <w:szCs w:val="22"/>
              </w:rPr>
              <w:t>Número de cursos de capacitación en GRD a líderes comunitarios</w:t>
            </w:r>
            <w:r>
              <w:rPr>
                <w:rFonts w:ascii="Tahoma" w:hAnsi="Tahoma" w:cs="Tahoma"/>
                <w:bCs/>
                <w:sz w:val="22"/>
                <w:szCs w:val="22"/>
              </w:rPr>
              <w:t xml:space="preserve">”, </w:t>
            </w:r>
            <w:r w:rsidRPr="00FC29A2">
              <w:rPr>
                <w:rFonts w:ascii="Tahoma" w:hAnsi="Tahoma" w:cs="Tahoma"/>
                <w:bCs/>
                <w:sz w:val="22"/>
                <w:szCs w:val="22"/>
              </w:rPr>
              <w:t>RIE205</w:t>
            </w:r>
            <w:r>
              <w:rPr>
                <w:rFonts w:ascii="Tahoma" w:hAnsi="Tahoma" w:cs="Tahoma"/>
                <w:bCs/>
                <w:sz w:val="22"/>
                <w:szCs w:val="22"/>
              </w:rPr>
              <w:t xml:space="preserve"> “</w:t>
            </w:r>
            <w:r w:rsidRPr="00FC29A2">
              <w:rPr>
                <w:rFonts w:ascii="Tahoma" w:hAnsi="Tahoma" w:cs="Tahoma"/>
                <w:bCs/>
                <w:sz w:val="22"/>
                <w:szCs w:val="22"/>
              </w:rPr>
              <w:t>Obras de mitigación implementadas</w:t>
            </w:r>
            <w:r>
              <w:rPr>
                <w:rFonts w:ascii="Tahoma" w:hAnsi="Tahoma" w:cs="Tahoma"/>
                <w:bCs/>
                <w:sz w:val="22"/>
                <w:szCs w:val="22"/>
              </w:rPr>
              <w:t xml:space="preserve">”, </w:t>
            </w:r>
            <w:r w:rsidRPr="00551243">
              <w:rPr>
                <w:rFonts w:ascii="Tahoma" w:hAnsi="Tahoma" w:cs="Tahoma"/>
                <w:bCs/>
                <w:sz w:val="22"/>
                <w:szCs w:val="22"/>
              </w:rPr>
              <w:t>RIE208</w:t>
            </w:r>
            <w:r>
              <w:rPr>
                <w:rFonts w:ascii="Tahoma" w:hAnsi="Tahoma" w:cs="Tahoma"/>
                <w:bCs/>
                <w:sz w:val="22"/>
                <w:szCs w:val="22"/>
              </w:rPr>
              <w:t xml:space="preserve"> “</w:t>
            </w:r>
            <w:r w:rsidRPr="00551243">
              <w:rPr>
                <w:rFonts w:ascii="Tahoma" w:hAnsi="Tahoma" w:cs="Tahoma"/>
                <w:bCs/>
                <w:sz w:val="22"/>
                <w:szCs w:val="22"/>
              </w:rPr>
              <w:t xml:space="preserve">Número de programas gestionados o impulsados para el acceso a vivienda que beneficie a </w:t>
            </w:r>
            <w:r>
              <w:rPr>
                <w:rFonts w:ascii="Tahoma" w:hAnsi="Tahoma" w:cs="Tahoma"/>
                <w:bCs/>
                <w:sz w:val="22"/>
                <w:szCs w:val="22"/>
              </w:rPr>
              <w:t>p</w:t>
            </w:r>
            <w:r w:rsidRPr="00551243">
              <w:rPr>
                <w:rFonts w:ascii="Tahoma" w:hAnsi="Tahoma" w:cs="Tahoma"/>
                <w:bCs/>
                <w:sz w:val="22"/>
                <w:szCs w:val="22"/>
              </w:rPr>
              <w:t>oblación en riesgo no mitigable</w:t>
            </w:r>
            <w:r>
              <w:rPr>
                <w:rFonts w:ascii="Tahoma" w:hAnsi="Tahoma" w:cs="Tahoma"/>
                <w:bCs/>
                <w:sz w:val="22"/>
                <w:szCs w:val="22"/>
              </w:rPr>
              <w:t xml:space="preserve">”, </w:t>
            </w:r>
            <w:r w:rsidRPr="00A748CF">
              <w:rPr>
                <w:rFonts w:ascii="Tahoma" w:hAnsi="Tahoma" w:cs="Tahoma"/>
                <w:bCs/>
                <w:sz w:val="22"/>
                <w:szCs w:val="22"/>
              </w:rPr>
              <w:t>RIE216</w:t>
            </w:r>
            <w:r>
              <w:rPr>
                <w:rFonts w:ascii="Tahoma" w:hAnsi="Tahoma" w:cs="Tahoma"/>
                <w:bCs/>
                <w:sz w:val="22"/>
                <w:szCs w:val="22"/>
              </w:rPr>
              <w:t xml:space="preserve"> “</w:t>
            </w:r>
            <w:r w:rsidRPr="00A748CF">
              <w:rPr>
                <w:rFonts w:ascii="Tahoma" w:hAnsi="Tahoma" w:cs="Tahoma"/>
                <w:bCs/>
                <w:sz w:val="22"/>
                <w:szCs w:val="22"/>
              </w:rPr>
              <w:t>Porcentaje de avance en la dotación y funcionamiento del Centro de Operaciones de Emergencia de Manizales</w:t>
            </w:r>
            <w:r>
              <w:rPr>
                <w:rFonts w:ascii="Tahoma" w:hAnsi="Tahoma" w:cs="Tahoma"/>
                <w:bCs/>
                <w:sz w:val="22"/>
                <w:szCs w:val="22"/>
              </w:rPr>
              <w:t xml:space="preserve">”, </w:t>
            </w:r>
            <w:r w:rsidRPr="00AA3782">
              <w:rPr>
                <w:rFonts w:ascii="Tahoma" w:hAnsi="Tahoma" w:cs="Tahoma"/>
                <w:bCs/>
                <w:sz w:val="22"/>
                <w:szCs w:val="22"/>
              </w:rPr>
              <w:t>RIE217</w:t>
            </w:r>
            <w:r>
              <w:rPr>
                <w:rFonts w:ascii="Tahoma" w:hAnsi="Tahoma" w:cs="Tahoma"/>
                <w:bCs/>
                <w:sz w:val="22"/>
                <w:szCs w:val="22"/>
              </w:rPr>
              <w:t xml:space="preserve"> “</w:t>
            </w:r>
            <w:r w:rsidRPr="00AA3782">
              <w:rPr>
                <w:rFonts w:ascii="Tahoma" w:hAnsi="Tahoma" w:cs="Tahoma"/>
                <w:bCs/>
                <w:sz w:val="22"/>
                <w:szCs w:val="22"/>
              </w:rPr>
              <w:t>Talleres realizados sobre los procedimientos para la evaluación de daños post sismo</w:t>
            </w:r>
            <w:r>
              <w:rPr>
                <w:rFonts w:ascii="Tahoma" w:hAnsi="Tahoma" w:cs="Tahoma"/>
                <w:bCs/>
                <w:sz w:val="22"/>
                <w:szCs w:val="22"/>
              </w:rPr>
              <w:t xml:space="preserve">”, </w:t>
            </w:r>
            <w:r w:rsidRPr="002627B2">
              <w:rPr>
                <w:rFonts w:ascii="Tahoma" w:hAnsi="Tahoma" w:cs="Tahoma"/>
                <w:bCs/>
                <w:sz w:val="22"/>
                <w:szCs w:val="22"/>
              </w:rPr>
              <w:t>RIE218</w:t>
            </w:r>
            <w:r>
              <w:rPr>
                <w:rFonts w:ascii="Tahoma" w:hAnsi="Tahoma" w:cs="Tahoma"/>
                <w:bCs/>
                <w:sz w:val="22"/>
                <w:szCs w:val="22"/>
              </w:rPr>
              <w:t xml:space="preserve"> “</w:t>
            </w:r>
            <w:r w:rsidRPr="002627B2">
              <w:rPr>
                <w:rFonts w:ascii="Tahoma" w:hAnsi="Tahoma" w:cs="Tahoma"/>
                <w:bCs/>
                <w:sz w:val="22"/>
                <w:szCs w:val="22"/>
              </w:rPr>
              <w:t>Porcentaje de avance en la formulación del Plan de Acción específico para recuperación</w:t>
            </w:r>
            <w:r>
              <w:rPr>
                <w:rFonts w:ascii="Tahoma" w:hAnsi="Tahoma" w:cs="Tahoma"/>
                <w:bCs/>
                <w:sz w:val="22"/>
                <w:szCs w:val="22"/>
              </w:rPr>
              <w:t xml:space="preserve">”,  </w:t>
            </w:r>
            <w:r w:rsidRPr="004D3F9A">
              <w:rPr>
                <w:rFonts w:ascii="Tahoma" w:hAnsi="Tahoma" w:cs="Tahoma"/>
                <w:bCs/>
                <w:sz w:val="22"/>
                <w:szCs w:val="22"/>
              </w:rPr>
              <w:t>RIE219</w:t>
            </w:r>
            <w:r>
              <w:rPr>
                <w:rFonts w:ascii="Tahoma" w:hAnsi="Tahoma" w:cs="Tahoma"/>
                <w:bCs/>
                <w:sz w:val="22"/>
                <w:szCs w:val="22"/>
              </w:rPr>
              <w:t xml:space="preserve"> “</w:t>
            </w:r>
            <w:r w:rsidRPr="004D3F9A">
              <w:rPr>
                <w:rFonts w:ascii="Tahoma" w:hAnsi="Tahoma" w:cs="Tahoma"/>
                <w:bCs/>
                <w:sz w:val="22"/>
                <w:szCs w:val="22"/>
              </w:rPr>
              <w:t>Número de cursos ejecutados en manejo de desastres a nivel comunitario</w:t>
            </w:r>
            <w:r>
              <w:rPr>
                <w:rFonts w:ascii="Tahoma" w:hAnsi="Tahoma" w:cs="Tahoma"/>
                <w:bCs/>
                <w:sz w:val="22"/>
                <w:szCs w:val="22"/>
              </w:rPr>
              <w:t xml:space="preserve">”,   </w:t>
            </w:r>
            <w:r w:rsidRPr="004D3F9A">
              <w:rPr>
                <w:rFonts w:ascii="Tahoma" w:hAnsi="Tahoma" w:cs="Tahoma"/>
                <w:bCs/>
                <w:sz w:val="22"/>
                <w:szCs w:val="22"/>
              </w:rPr>
              <w:t>RIE224</w:t>
            </w:r>
            <w:r>
              <w:rPr>
                <w:rFonts w:ascii="Tahoma" w:hAnsi="Tahoma" w:cs="Tahoma"/>
                <w:bCs/>
                <w:sz w:val="22"/>
                <w:szCs w:val="22"/>
              </w:rPr>
              <w:t xml:space="preserve"> “</w:t>
            </w:r>
            <w:r w:rsidRPr="004D3F9A">
              <w:rPr>
                <w:rFonts w:ascii="Tahoma" w:hAnsi="Tahoma" w:cs="Tahoma"/>
                <w:bCs/>
                <w:sz w:val="22"/>
                <w:szCs w:val="22"/>
              </w:rPr>
              <w:t>Porcentaje de avance en la revisión, adecuación y modificación del funcionamiento del Fondo Municipal de GRD de Manizales</w:t>
            </w:r>
            <w:r>
              <w:rPr>
                <w:rFonts w:ascii="Tahoma" w:hAnsi="Tahoma" w:cs="Tahoma"/>
                <w:bCs/>
                <w:sz w:val="22"/>
                <w:szCs w:val="22"/>
              </w:rPr>
              <w:t xml:space="preserve">”, </w:t>
            </w:r>
            <w:r w:rsidRPr="00A748CF">
              <w:rPr>
                <w:rFonts w:ascii="Tahoma" w:hAnsi="Tahoma" w:cs="Tahoma"/>
                <w:bCs/>
                <w:sz w:val="22"/>
                <w:szCs w:val="22"/>
              </w:rPr>
              <w:t xml:space="preserve"> </w:t>
            </w:r>
            <w:r w:rsidRPr="00C727E7">
              <w:rPr>
                <w:rFonts w:ascii="Tahoma" w:hAnsi="Tahoma" w:cs="Tahoma"/>
                <w:bCs/>
                <w:sz w:val="22"/>
                <w:szCs w:val="22"/>
              </w:rPr>
              <w:t>RIE225</w:t>
            </w:r>
            <w:r>
              <w:rPr>
                <w:rFonts w:ascii="Tahoma" w:hAnsi="Tahoma" w:cs="Tahoma"/>
                <w:bCs/>
                <w:sz w:val="22"/>
                <w:szCs w:val="22"/>
              </w:rPr>
              <w:t xml:space="preserve"> “</w:t>
            </w:r>
            <w:r w:rsidRPr="00C727E7">
              <w:rPr>
                <w:rFonts w:ascii="Tahoma" w:hAnsi="Tahoma" w:cs="Tahoma"/>
                <w:bCs/>
                <w:sz w:val="22"/>
                <w:szCs w:val="22"/>
              </w:rPr>
              <w:t>Po</w:t>
            </w:r>
            <w:r>
              <w:rPr>
                <w:rFonts w:ascii="Tahoma" w:hAnsi="Tahoma" w:cs="Tahoma"/>
                <w:bCs/>
                <w:sz w:val="22"/>
                <w:szCs w:val="22"/>
              </w:rPr>
              <w:t>r</w:t>
            </w:r>
            <w:r w:rsidRPr="00C727E7">
              <w:rPr>
                <w:rFonts w:ascii="Tahoma" w:hAnsi="Tahoma" w:cs="Tahoma"/>
                <w:bCs/>
                <w:sz w:val="22"/>
                <w:szCs w:val="22"/>
              </w:rPr>
              <w:t>centaje de avance en la gestión de recursos para cofinanciación de proyectos</w:t>
            </w:r>
            <w:r>
              <w:rPr>
                <w:rFonts w:ascii="Tahoma" w:hAnsi="Tahoma" w:cs="Tahoma"/>
                <w:bCs/>
                <w:sz w:val="22"/>
                <w:szCs w:val="22"/>
              </w:rPr>
              <w:t>”, presentaron una medición de “0” en la vigencia 2016, lo cual pone en riesgo el cumplimiento de las metas de producto y de resultado definidas en el Plan de Desarrollo de Manizales 2016-2019 y lo programado en el Plan Indicativo 2016-2019, aprobado en Consejo de Gobierno mediante Acta No. 083 del 18 de agosto de 2016.</w:t>
            </w:r>
          </w:p>
        </w:tc>
      </w:tr>
    </w:tbl>
    <w:p w14:paraId="1D634B03" w14:textId="77777777" w:rsidR="001B00A3" w:rsidRDefault="001B00A3" w:rsidP="001B00A3">
      <w:pPr>
        <w:jc w:val="both"/>
        <w:rPr>
          <w:rFonts w:ascii="Tahoma" w:hAnsi="Tahoma" w:cs="Tahoma"/>
          <w:bCs/>
          <w:sz w:val="22"/>
          <w:szCs w:val="22"/>
        </w:rPr>
      </w:pPr>
    </w:p>
    <w:tbl>
      <w:tblPr>
        <w:tblStyle w:val="Tablaconcuadrcula"/>
        <w:tblW w:w="9209" w:type="dxa"/>
        <w:tblLook w:val="04A0" w:firstRow="1" w:lastRow="0" w:firstColumn="1" w:lastColumn="0" w:noHBand="0" w:noVBand="1"/>
      </w:tblPr>
      <w:tblGrid>
        <w:gridCol w:w="733"/>
        <w:gridCol w:w="8476"/>
      </w:tblGrid>
      <w:tr w:rsidR="001B00A3" w:rsidRPr="00E40AF9" w14:paraId="4E153497" w14:textId="77777777" w:rsidTr="00C55635">
        <w:trPr>
          <w:trHeight w:val="525"/>
        </w:trPr>
        <w:tc>
          <w:tcPr>
            <w:tcW w:w="9209" w:type="dxa"/>
            <w:gridSpan w:val="2"/>
            <w:shd w:val="clear" w:color="auto" w:fill="D9D9D9" w:themeFill="background1" w:themeFillShade="D9"/>
            <w:noWrap/>
            <w:vAlign w:val="center"/>
            <w:hideMark/>
          </w:tcPr>
          <w:p w14:paraId="3B913E70" w14:textId="4E0036F5" w:rsidR="001B00A3" w:rsidRPr="00E40AF9" w:rsidRDefault="00BF226E" w:rsidP="00464D8A">
            <w:pPr>
              <w:rPr>
                <w:rFonts w:ascii="Tahoma" w:hAnsi="Tahoma" w:cs="Tahoma"/>
                <w:b/>
                <w:bCs/>
                <w:sz w:val="22"/>
                <w:szCs w:val="22"/>
              </w:rPr>
            </w:pPr>
            <w:r>
              <w:rPr>
                <w:rFonts w:ascii="Tahoma" w:hAnsi="Tahoma" w:cs="Tahoma"/>
                <w:b/>
                <w:bCs/>
                <w:sz w:val="22"/>
                <w:szCs w:val="22"/>
              </w:rPr>
              <w:t>5.</w:t>
            </w:r>
            <w:r w:rsidR="00464D8A">
              <w:rPr>
                <w:rFonts w:ascii="Tahoma" w:hAnsi="Tahoma" w:cs="Tahoma"/>
                <w:b/>
                <w:bCs/>
                <w:sz w:val="22"/>
                <w:szCs w:val="22"/>
              </w:rPr>
              <w:t>5</w:t>
            </w:r>
            <w:r>
              <w:rPr>
                <w:rFonts w:ascii="Tahoma" w:hAnsi="Tahoma" w:cs="Tahoma"/>
                <w:b/>
                <w:bCs/>
                <w:sz w:val="22"/>
                <w:szCs w:val="22"/>
              </w:rPr>
              <w:t xml:space="preserve"> </w:t>
            </w:r>
            <w:r w:rsidR="001B00A3" w:rsidRPr="00E40AF9">
              <w:rPr>
                <w:rFonts w:ascii="Tahoma" w:hAnsi="Tahoma" w:cs="Tahoma"/>
                <w:b/>
                <w:bCs/>
                <w:sz w:val="22"/>
                <w:szCs w:val="22"/>
              </w:rPr>
              <w:t>RECOMENDACIONES</w:t>
            </w:r>
          </w:p>
        </w:tc>
      </w:tr>
      <w:tr w:rsidR="001B00A3" w:rsidRPr="00E40AF9" w14:paraId="0A702866" w14:textId="77777777" w:rsidTr="00C55635">
        <w:trPr>
          <w:trHeight w:val="525"/>
        </w:trPr>
        <w:tc>
          <w:tcPr>
            <w:tcW w:w="733" w:type="dxa"/>
            <w:noWrap/>
            <w:vAlign w:val="center"/>
            <w:hideMark/>
          </w:tcPr>
          <w:p w14:paraId="1E8F5FE5" w14:textId="35761159" w:rsidR="001B00A3" w:rsidRPr="00E40AF9" w:rsidRDefault="001B00A3" w:rsidP="00A71872">
            <w:pPr>
              <w:rPr>
                <w:rFonts w:ascii="Tahoma" w:hAnsi="Tahoma" w:cs="Tahoma"/>
                <w:b/>
                <w:bCs/>
                <w:sz w:val="22"/>
                <w:szCs w:val="22"/>
              </w:rPr>
            </w:pPr>
            <w:r w:rsidRPr="00E40AF9">
              <w:rPr>
                <w:rFonts w:ascii="Tahoma" w:hAnsi="Tahoma" w:cs="Tahoma"/>
                <w:b/>
                <w:bCs/>
                <w:sz w:val="22"/>
                <w:szCs w:val="22"/>
              </w:rPr>
              <w:t>N°</w:t>
            </w:r>
            <w:r w:rsidR="00674F33">
              <w:rPr>
                <w:rFonts w:ascii="Tahoma" w:hAnsi="Tahoma" w:cs="Tahoma"/>
                <w:b/>
                <w:bCs/>
                <w:sz w:val="22"/>
                <w:szCs w:val="22"/>
              </w:rPr>
              <w:t xml:space="preserve"> </w:t>
            </w:r>
            <w:r w:rsidRPr="00E40AF9">
              <w:rPr>
                <w:rFonts w:ascii="Tahoma" w:hAnsi="Tahoma" w:cs="Tahoma"/>
                <w:b/>
                <w:bCs/>
                <w:sz w:val="22"/>
                <w:szCs w:val="22"/>
              </w:rPr>
              <w:t>1</w:t>
            </w:r>
          </w:p>
        </w:tc>
        <w:tc>
          <w:tcPr>
            <w:tcW w:w="8476" w:type="dxa"/>
            <w:vAlign w:val="center"/>
          </w:tcPr>
          <w:p w14:paraId="3283EEE2" w14:textId="05F29ABB" w:rsidR="001B00A3" w:rsidRPr="00E7390F" w:rsidRDefault="001B00A3" w:rsidP="0086501C">
            <w:pPr>
              <w:jc w:val="both"/>
              <w:rPr>
                <w:rFonts w:ascii="Tahoma" w:hAnsi="Tahoma" w:cs="Tahoma"/>
                <w:bCs/>
                <w:sz w:val="22"/>
                <w:szCs w:val="22"/>
              </w:rPr>
            </w:pPr>
            <w:r>
              <w:rPr>
                <w:rFonts w:ascii="Tahoma" w:hAnsi="Tahoma" w:cs="Tahoma"/>
                <w:bCs/>
                <w:sz w:val="22"/>
                <w:szCs w:val="22"/>
              </w:rPr>
              <w:t xml:space="preserve">Es importante que desde la Dirección Técnica de la Unidad de Gestión del Riesgo –UGR, se </w:t>
            </w:r>
            <w:r w:rsidR="0086501C">
              <w:rPr>
                <w:rFonts w:ascii="Tahoma" w:hAnsi="Tahoma" w:cs="Tahoma"/>
                <w:bCs/>
                <w:sz w:val="22"/>
                <w:szCs w:val="22"/>
              </w:rPr>
              <w:t>realicen</w:t>
            </w:r>
            <w:r w:rsidR="0095137E">
              <w:rPr>
                <w:rFonts w:ascii="Tahoma" w:hAnsi="Tahoma" w:cs="Tahoma"/>
                <w:bCs/>
                <w:sz w:val="22"/>
                <w:szCs w:val="22"/>
              </w:rPr>
              <w:t xml:space="preserve"> </w:t>
            </w:r>
            <w:r>
              <w:rPr>
                <w:rFonts w:ascii="Tahoma" w:hAnsi="Tahoma" w:cs="Tahoma"/>
                <w:bCs/>
                <w:sz w:val="22"/>
                <w:szCs w:val="22"/>
              </w:rPr>
              <w:t>las acciones necesarias para coordinar con las dependencias que tienen corresponsabilidad en el cumplimiento de los Programas</w:t>
            </w:r>
            <w:r w:rsidRPr="00DF7C97">
              <w:rPr>
                <w:rFonts w:ascii="Tahoma" w:hAnsi="Tahoma" w:cs="Tahoma"/>
                <w:bCs/>
                <w:sz w:val="22"/>
                <w:szCs w:val="22"/>
              </w:rPr>
              <w:t xml:space="preserve">: “Capacidad de respuesta interinstitucional y de recuperación frente a emergencias y desastres”, “Integración de los instrumentos de planificación y desarrollo territorial para la mitigación de los riesgos de desastres”, “Conocimiento, comunicación, educación y </w:t>
            </w:r>
            <w:r w:rsidRPr="00DF7C97">
              <w:rPr>
                <w:rFonts w:ascii="Tahoma" w:hAnsi="Tahoma" w:cs="Tahoma"/>
                <w:bCs/>
                <w:sz w:val="22"/>
                <w:szCs w:val="22"/>
              </w:rPr>
              <w:lastRenderedPageBreak/>
              <w:t>participación ciudadana para la gestión del riesgo municipal”, “Gobernabilidad, trabajo interinstitucional y gestión financiera como estrategias de desarrollo seguro en el territorio”</w:t>
            </w:r>
            <w:r>
              <w:rPr>
                <w:rFonts w:ascii="Tahoma" w:hAnsi="Tahoma" w:cs="Tahoma"/>
                <w:bCs/>
                <w:sz w:val="22"/>
                <w:szCs w:val="22"/>
              </w:rPr>
              <w:t>, en los cuales la UGR juega un papel determinante, con el fin de dar cabal cumplimiento a las metas de producto y de resultado establecidas en el Plan de Desarrollo 2016 -2019 “Manizales Más Oportunidades”, y que se programaron año a año en el Plan Indicativo 2016-2019, lo cual contribuiría a elevar la medición de los Indicadores de Producto y evitar posibles hallazgos por parte de los entes Externos de Control.</w:t>
            </w:r>
          </w:p>
        </w:tc>
      </w:tr>
      <w:tr w:rsidR="001B00A3" w:rsidRPr="00E40AF9" w14:paraId="63D63A4D" w14:textId="77777777" w:rsidTr="00C55635">
        <w:trPr>
          <w:trHeight w:val="525"/>
        </w:trPr>
        <w:tc>
          <w:tcPr>
            <w:tcW w:w="733" w:type="dxa"/>
            <w:noWrap/>
            <w:vAlign w:val="center"/>
          </w:tcPr>
          <w:p w14:paraId="0BCA91CC" w14:textId="0D845229" w:rsidR="001B00A3" w:rsidRPr="00E40AF9" w:rsidRDefault="001B00A3" w:rsidP="00A71872">
            <w:pPr>
              <w:rPr>
                <w:rFonts w:ascii="Tahoma" w:hAnsi="Tahoma" w:cs="Tahoma"/>
                <w:b/>
                <w:bCs/>
                <w:sz w:val="22"/>
                <w:szCs w:val="22"/>
              </w:rPr>
            </w:pPr>
            <w:r w:rsidRPr="00E40AF9">
              <w:rPr>
                <w:rFonts w:ascii="Tahoma" w:hAnsi="Tahoma" w:cs="Tahoma"/>
                <w:b/>
                <w:bCs/>
                <w:sz w:val="22"/>
                <w:szCs w:val="22"/>
              </w:rPr>
              <w:lastRenderedPageBreak/>
              <w:t>N°</w:t>
            </w:r>
            <w:r w:rsidR="00674F33">
              <w:rPr>
                <w:rFonts w:ascii="Tahoma" w:hAnsi="Tahoma" w:cs="Tahoma"/>
                <w:b/>
                <w:bCs/>
                <w:sz w:val="22"/>
                <w:szCs w:val="22"/>
              </w:rPr>
              <w:t xml:space="preserve"> </w:t>
            </w:r>
            <w:r w:rsidRPr="00E40AF9">
              <w:rPr>
                <w:rFonts w:ascii="Tahoma" w:hAnsi="Tahoma" w:cs="Tahoma"/>
                <w:b/>
                <w:bCs/>
                <w:sz w:val="22"/>
                <w:szCs w:val="22"/>
              </w:rPr>
              <w:t>2</w:t>
            </w:r>
          </w:p>
        </w:tc>
        <w:tc>
          <w:tcPr>
            <w:tcW w:w="8476" w:type="dxa"/>
            <w:vAlign w:val="center"/>
          </w:tcPr>
          <w:p w14:paraId="7547F02F" w14:textId="311F9389" w:rsidR="001B00A3" w:rsidRDefault="001B00A3" w:rsidP="00EA2EF1">
            <w:pPr>
              <w:jc w:val="both"/>
              <w:rPr>
                <w:rFonts w:ascii="Tahoma" w:hAnsi="Tahoma" w:cs="Tahoma"/>
                <w:bCs/>
                <w:sz w:val="22"/>
                <w:szCs w:val="22"/>
              </w:rPr>
            </w:pPr>
            <w:r>
              <w:rPr>
                <w:rFonts w:ascii="Tahoma" w:hAnsi="Tahoma" w:cs="Tahoma"/>
                <w:bCs/>
                <w:sz w:val="22"/>
                <w:szCs w:val="22"/>
              </w:rPr>
              <w:t>Sería importante establecer con claridad, cuáles son los requisitos y actividades que se deben tener en cuenta para cumplir con la meta de producto “</w:t>
            </w:r>
            <w:r w:rsidRPr="00E86BAF">
              <w:rPr>
                <w:rFonts w:ascii="Tahoma" w:hAnsi="Tahoma" w:cs="Tahoma"/>
                <w:bCs/>
                <w:sz w:val="22"/>
                <w:szCs w:val="22"/>
              </w:rPr>
              <w:t>Implementar el centro de monitoreo y sistemas de alerta hidrometeorológicas, sísmicas, volcánicas y geotécnicas</w:t>
            </w:r>
            <w:r>
              <w:rPr>
                <w:rFonts w:ascii="Tahoma" w:hAnsi="Tahoma" w:cs="Tahoma"/>
                <w:bCs/>
                <w:sz w:val="22"/>
                <w:szCs w:val="22"/>
              </w:rPr>
              <w:t xml:space="preserve">”, </w:t>
            </w:r>
            <w:r w:rsidRPr="00E86BAF">
              <w:rPr>
                <w:rFonts w:ascii="Tahoma" w:hAnsi="Tahoma" w:cs="Tahoma"/>
                <w:bCs/>
                <w:sz w:val="22"/>
                <w:szCs w:val="22"/>
              </w:rPr>
              <w:t xml:space="preserve"> </w:t>
            </w:r>
            <w:r>
              <w:rPr>
                <w:rFonts w:ascii="Tahoma" w:hAnsi="Tahoma" w:cs="Tahoma"/>
                <w:bCs/>
                <w:sz w:val="22"/>
                <w:szCs w:val="22"/>
              </w:rPr>
              <w:t xml:space="preserve">toda vez que se presentó debilidades para la medición del Indicador de Producto </w:t>
            </w:r>
            <w:r w:rsidRPr="004200D0">
              <w:rPr>
                <w:rFonts w:ascii="Tahoma" w:hAnsi="Tahoma" w:cs="Tahoma"/>
                <w:bCs/>
                <w:sz w:val="22"/>
                <w:szCs w:val="22"/>
              </w:rPr>
              <w:t>RIE192</w:t>
            </w:r>
            <w:r>
              <w:rPr>
                <w:rFonts w:ascii="Tahoma" w:hAnsi="Tahoma" w:cs="Tahoma"/>
                <w:bCs/>
                <w:sz w:val="22"/>
                <w:szCs w:val="22"/>
              </w:rPr>
              <w:t xml:space="preserve"> ”</w:t>
            </w:r>
            <w:r w:rsidRPr="004200D0">
              <w:rPr>
                <w:rFonts w:ascii="Tahoma" w:hAnsi="Tahoma" w:cs="Tahoma"/>
                <w:bCs/>
                <w:sz w:val="22"/>
                <w:szCs w:val="22"/>
              </w:rPr>
              <w:t>Un centro de monitoreo y sistema de alertas para la gestión del riesgo y adaptación al cambio climático funcionando</w:t>
            </w:r>
            <w:r>
              <w:rPr>
                <w:rFonts w:ascii="Tahoma" w:hAnsi="Tahoma" w:cs="Tahoma"/>
                <w:bCs/>
                <w:sz w:val="22"/>
                <w:szCs w:val="22"/>
              </w:rPr>
              <w:t xml:space="preserve">”, a pesar de contar con </w:t>
            </w:r>
            <w:r w:rsidRPr="00E86BAF">
              <w:rPr>
                <w:rFonts w:ascii="Tahoma" w:hAnsi="Tahoma" w:cs="Tahoma"/>
                <w:bCs/>
                <w:sz w:val="22"/>
                <w:szCs w:val="22"/>
              </w:rPr>
              <w:t>48 estaciones hidrometeorológicas, meteorológicas y de alarma, 11 acelerógrafos, 12 piezómetros, y un Observatorio Vulcanológico-Sísmico de Manizales</w:t>
            </w:r>
            <w:r>
              <w:rPr>
                <w:rFonts w:ascii="Tahoma" w:hAnsi="Tahoma" w:cs="Tahoma"/>
                <w:bCs/>
                <w:sz w:val="22"/>
                <w:szCs w:val="22"/>
              </w:rPr>
              <w:t xml:space="preserve">, lo cual contribuiría a </w:t>
            </w:r>
            <w:r w:rsidRPr="00FC6FC1">
              <w:rPr>
                <w:rFonts w:ascii="Tahoma" w:hAnsi="Tahoma" w:cs="Tahoma"/>
                <w:bCs/>
                <w:sz w:val="22"/>
                <w:szCs w:val="22"/>
              </w:rPr>
              <w:t>la comprensión del Indicador y</w:t>
            </w:r>
            <w:r>
              <w:rPr>
                <w:rFonts w:ascii="Tahoma" w:hAnsi="Tahoma" w:cs="Tahoma"/>
                <w:bCs/>
                <w:sz w:val="22"/>
                <w:szCs w:val="22"/>
              </w:rPr>
              <w:t xml:space="preserve"> a mejorar </w:t>
            </w:r>
            <w:r w:rsidRPr="00FC6FC1">
              <w:rPr>
                <w:rFonts w:ascii="Tahoma" w:hAnsi="Tahoma" w:cs="Tahoma"/>
                <w:bCs/>
                <w:sz w:val="22"/>
                <w:szCs w:val="22"/>
              </w:rPr>
              <w:t xml:space="preserve">los resultados obtenidos en la </w:t>
            </w:r>
            <w:r>
              <w:rPr>
                <w:rFonts w:ascii="Tahoma" w:hAnsi="Tahoma" w:cs="Tahoma"/>
                <w:bCs/>
                <w:sz w:val="22"/>
                <w:szCs w:val="22"/>
              </w:rPr>
              <w:t>medición</w:t>
            </w:r>
          </w:p>
        </w:tc>
      </w:tr>
      <w:tr w:rsidR="001B00A3" w:rsidRPr="00E40AF9" w14:paraId="38E1F546" w14:textId="77777777" w:rsidTr="00C55635">
        <w:trPr>
          <w:trHeight w:val="525"/>
        </w:trPr>
        <w:tc>
          <w:tcPr>
            <w:tcW w:w="733" w:type="dxa"/>
            <w:noWrap/>
            <w:vAlign w:val="center"/>
            <w:hideMark/>
          </w:tcPr>
          <w:p w14:paraId="2C87864C" w14:textId="2850A5AB" w:rsidR="001B00A3" w:rsidRPr="00E40AF9" w:rsidRDefault="001B00A3" w:rsidP="00A71872">
            <w:pPr>
              <w:rPr>
                <w:rFonts w:ascii="Tahoma" w:hAnsi="Tahoma" w:cs="Tahoma"/>
                <w:b/>
                <w:bCs/>
                <w:sz w:val="22"/>
                <w:szCs w:val="22"/>
              </w:rPr>
            </w:pPr>
            <w:r w:rsidRPr="00E40AF9">
              <w:rPr>
                <w:rFonts w:ascii="Tahoma" w:hAnsi="Tahoma" w:cs="Tahoma"/>
                <w:b/>
                <w:bCs/>
                <w:sz w:val="22"/>
                <w:szCs w:val="22"/>
              </w:rPr>
              <w:t>N°</w:t>
            </w:r>
            <w:r w:rsidR="00674F33">
              <w:rPr>
                <w:rFonts w:ascii="Tahoma" w:hAnsi="Tahoma" w:cs="Tahoma"/>
                <w:b/>
                <w:bCs/>
                <w:sz w:val="22"/>
                <w:szCs w:val="22"/>
              </w:rPr>
              <w:t xml:space="preserve"> </w:t>
            </w:r>
            <w:r w:rsidRPr="00E40AF9">
              <w:rPr>
                <w:rFonts w:ascii="Tahoma" w:hAnsi="Tahoma" w:cs="Tahoma"/>
                <w:b/>
                <w:bCs/>
                <w:sz w:val="22"/>
                <w:szCs w:val="22"/>
              </w:rPr>
              <w:t>3</w:t>
            </w:r>
          </w:p>
        </w:tc>
        <w:tc>
          <w:tcPr>
            <w:tcW w:w="8476" w:type="dxa"/>
            <w:vAlign w:val="center"/>
          </w:tcPr>
          <w:p w14:paraId="08DD9D23" w14:textId="64463C46" w:rsidR="001B00A3" w:rsidRPr="00C3565E" w:rsidRDefault="001B00A3" w:rsidP="00A71872">
            <w:pPr>
              <w:jc w:val="both"/>
              <w:rPr>
                <w:rFonts w:ascii="Tahoma" w:hAnsi="Tahoma" w:cs="Tahoma"/>
                <w:bCs/>
                <w:sz w:val="22"/>
                <w:szCs w:val="22"/>
              </w:rPr>
            </w:pPr>
            <w:r>
              <w:rPr>
                <w:rFonts w:ascii="Tahoma" w:hAnsi="Tahoma" w:cs="Tahoma"/>
                <w:bCs/>
                <w:sz w:val="22"/>
                <w:szCs w:val="22"/>
              </w:rPr>
              <w:t>Es importante que se establezcan acciones para dar cumplimiento a las metas de producto establecidas en el Plan de Plan de Desarrollo 2016-2019 “Manizales Más Oportunidades”, y en la programación de meta definida en el Plan Indicativo 2016-2019, toda vez que se evidenció que los Indicadores de Producto RIE217, RIE203.2, RIE208, RIE210, RIE211, RIE222, RIE195, registran una medición por debajo del 50% en la vigencia 2017, con corte al 30 de septiembre, lo cual evitaría poner en riesgo el cumplimiento de las metas de Producto y de Resultado definidas en el Plan de Desarrollo vigente y generar posibles hallazgos por parte de los Entes Externos de Control.</w:t>
            </w:r>
          </w:p>
        </w:tc>
      </w:tr>
      <w:tr w:rsidR="001B00A3" w:rsidRPr="00E40AF9" w14:paraId="07E0A28E" w14:textId="77777777" w:rsidTr="00C55635">
        <w:trPr>
          <w:trHeight w:val="525"/>
        </w:trPr>
        <w:tc>
          <w:tcPr>
            <w:tcW w:w="733" w:type="dxa"/>
            <w:noWrap/>
            <w:vAlign w:val="center"/>
          </w:tcPr>
          <w:p w14:paraId="4F8B42B0" w14:textId="38F0627E" w:rsidR="001B00A3" w:rsidRPr="00E40AF9" w:rsidRDefault="001B00A3" w:rsidP="00A71872">
            <w:pPr>
              <w:rPr>
                <w:rFonts w:ascii="Tahoma" w:hAnsi="Tahoma" w:cs="Tahoma"/>
                <w:b/>
                <w:bCs/>
                <w:sz w:val="22"/>
                <w:szCs w:val="22"/>
              </w:rPr>
            </w:pPr>
            <w:r>
              <w:rPr>
                <w:rFonts w:ascii="Tahoma" w:hAnsi="Tahoma" w:cs="Tahoma"/>
                <w:b/>
                <w:bCs/>
                <w:sz w:val="22"/>
                <w:szCs w:val="22"/>
              </w:rPr>
              <w:t>N°</w:t>
            </w:r>
            <w:r w:rsidR="00674F33">
              <w:rPr>
                <w:rFonts w:ascii="Tahoma" w:hAnsi="Tahoma" w:cs="Tahoma"/>
                <w:b/>
                <w:bCs/>
                <w:sz w:val="22"/>
                <w:szCs w:val="22"/>
              </w:rPr>
              <w:t xml:space="preserve"> </w:t>
            </w:r>
            <w:r>
              <w:rPr>
                <w:rFonts w:ascii="Tahoma" w:hAnsi="Tahoma" w:cs="Tahoma"/>
                <w:b/>
                <w:bCs/>
                <w:sz w:val="22"/>
                <w:szCs w:val="22"/>
              </w:rPr>
              <w:t>4</w:t>
            </w:r>
          </w:p>
        </w:tc>
        <w:tc>
          <w:tcPr>
            <w:tcW w:w="8476" w:type="dxa"/>
            <w:vAlign w:val="center"/>
          </w:tcPr>
          <w:p w14:paraId="4FABAB8A" w14:textId="7583377F" w:rsidR="001B00A3" w:rsidRDefault="001B00A3" w:rsidP="00A71872">
            <w:pPr>
              <w:jc w:val="both"/>
              <w:rPr>
                <w:rFonts w:ascii="Tahoma" w:hAnsi="Tahoma" w:cs="Tahoma"/>
                <w:bCs/>
                <w:sz w:val="22"/>
                <w:szCs w:val="22"/>
              </w:rPr>
            </w:pPr>
            <w:r>
              <w:rPr>
                <w:rFonts w:ascii="Tahoma" w:hAnsi="Tahoma" w:cs="Tahoma"/>
                <w:bCs/>
                <w:sz w:val="22"/>
                <w:szCs w:val="22"/>
              </w:rPr>
              <w:t>Sería importante que en desarrollo de las actividades programadas para cumplir con la meta de producto “</w:t>
            </w:r>
            <w:r w:rsidRPr="00150FCB">
              <w:rPr>
                <w:rFonts w:ascii="Tahoma" w:hAnsi="Tahoma" w:cs="Tahoma"/>
                <w:bCs/>
                <w:sz w:val="22"/>
                <w:szCs w:val="22"/>
              </w:rPr>
              <w:t>Ampliar la cobertura y mejorar la estrategia de aseguramiento del programa de transferencia del riesgo</w:t>
            </w:r>
            <w:r>
              <w:rPr>
                <w:rFonts w:ascii="Tahoma" w:hAnsi="Tahoma" w:cs="Tahoma"/>
                <w:bCs/>
                <w:sz w:val="22"/>
                <w:szCs w:val="22"/>
              </w:rPr>
              <w:t xml:space="preserve">”, se incluyan campañas al interior de la Alcaldía de Manizales tendientes a sensibilizar sobre la importancia y los beneficios que traería contar con un seguro que cubra las viviendas, edificaciones y predios en caso de la ocurrencia de </w:t>
            </w:r>
            <w:r w:rsidRPr="00D731E3">
              <w:rPr>
                <w:rFonts w:ascii="Tahoma" w:hAnsi="Tahoma" w:cs="Tahoma"/>
                <w:bCs/>
                <w:sz w:val="22"/>
                <w:szCs w:val="22"/>
              </w:rPr>
              <w:t xml:space="preserve">terremotos, inundaciones, incendios, deslizamientos, desastres naturales y </w:t>
            </w:r>
            <w:r>
              <w:rPr>
                <w:rFonts w:ascii="Tahoma" w:hAnsi="Tahoma" w:cs="Tahoma"/>
                <w:bCs/>
                <w:sz w:val="22"/>
                <w:szCs w:val="22"/>
              </w:rPr>
              <w:t>acciones terroristas, a través de la factura del impuesto predial, lo cual traería beneficios no solo para los propietarios de predios, sino que contribuiría al cumplimiento de las metas propuestas en el Plan de Desarrollo de Manizales 2016-2019 y a</w:t>
            </w:r>
            <w:r w:rsidRPr="00B2268C">
              <w:rPr>
                <w:rFonts w:ascii="Tahoma" w:hAnsi="Tahoma" w:cs="Tahoma"/>
                <w:bCs/>
                <w:sz w:val="22"/>
                <w:szCs w:val="22"/>
              </w:rPr>
              <w:t xml:space="preserve"> la medición del Indicador de Producto </w:t>
            </w:r>
            <w:r w:rsidRPr="00B83D6B">
              <w:rPr>
                <w:rFonts w:ascii="Tahoma" w:hAnsi="Tahoma" w:cs="Tahoma"/>
                <w:bCs/>
                <w:sz w:val="22"/>
                <w:szCs w:val="22"/>
              </w:rPr>
              <w:t>RIE222</w:t>
            </w:r>
            <w:r>
              <w:rPr>
                <w:rFonts w:ascii="Tahoma" w:hAnsi="Tahoma" w:cs="Tahoma"/>
                <w:bCs/>
                <w:sz w:val="22"/>
                <w:szCs w:val="22"/>
              </w:rPr>
              <w:t xml:space="preserve"> “</w:t>
            </w:r>
            <w:r w:rsidRPr="00B83D6B">
              <w:rPr>
                <w:rFonts w:ascii="Tahoma" w:hAnsi="Tahoma" w:cs="Tahoma"/>
                <w:bCs/>
                <w:sz w:val="22"/>
                <w:szCs w:val="22"/>
              </w:rPr>
              <w:t>Porcentaje de cobertura en la estrategia de aseguramiento del programa de transferencia del riesgo</w:t>
            </w:r>
            <w:r>
              <w:rPr>
                <w:rFonts w:ascii="Tahoma" w:hAnsi="Tahoma" w:cs="Tahoma"/>
                <w:bCs/>
                <w:sz w:val="22"/>
                <w:szCs w:val="22"/>
              </w:rPr>
              <w:t>”.</w:t>
            </w:r>
          </w:p>
        </w:tc>
      </w:tr>
      <w:tr w:rsidR="001B00A3" w:rsidRPr="00E40AF9" w14:paraId="1E792C37" w14:textId="77777777" w:rsidTr="00C55635">
        <w:trPr>
          <w:trHeight w:val="525"/>
        </w:trPr>
        <w:tc>
          <w:tcPr>
            <w:tcW w:w="733" w:type="dxa"/>
            <w:noWrap/>
            <w:vAlign w:val="center"/>
          </w:tcPr>
          <w:p w14:paraId="4FC8D7C2" w14:textId="78FF5FA6" w:rsidR="001B00A3" w:rsidRDefault="001B00A3" w:rsidP="00A71872">
            <w:pPr>
              <w:rPr>
                <w:rFonts w:ascii="Tahoma" w:hAnsi="Tahoma" w:cs="Tahoma"/>
                <w:b/>
                <w:bCs/>
                <w:sz w:val="22"/>
                <w:szCs w:val="22"/>
              </w:rPr>
            </w:pPr>
            <w:r>
              <w:rPr>
                <w:rFonts w:ascii="Tahoma" w:hAnsi="Tahoma" w:cs="Tahoma"/>
                <w:b/>
                <w:bCs/>
                <w:sz w:val="22"/>
                <w:szCs w:val="22"/>
              </w:rPr>
              <w:t>N°</w:t>
            </w:r>
            <w:r w:rsidR="00674F33">
              <w:rPr>
                <w:rFonts w:ascii="Tahoma" w:hAnsi="Tahoma" w:cs="Tahoma"/>
                <w:b/>
                <w:bCs/>
                <w:sz w:val="22"/>
                <w:szCs w:val="22"/>
              </w:rPr>
              <w:t xml:space="preserve"> </w:t>
            </w:r>
            <w:r>
              <w:rPr>
                <w:rFonts w:ascii="Tahoma" w:hAnsi="Tahoma" w:cs="Tahoma"/>
                <w:b/>
                <w:bCs/>
                <w:sz w:val="22"/>
                <w:szCs w:val="22"/>
              </w:rPr>
              <w:t>5</w:t>
            </w:r>
          </w:p>
        </w:tc>
        <w:tc>
          <w:tcPr>
            <w:tcW w:w="8476" w:type="dxa"/>
            <w:vAlign w:val="center"/>
          </w:tcPr>
          <w:p w14:paraId="08A78A81" w14:textId="4C8B228C" w:rsidR="001B00A3" w:rsidRDefault="001B00A3" w:rsidP="00E1359F">
            <w:pPr>
              <w:jc w:val="both"/>
              <w:rPr>
                <w:rFonts w:ascii="Tahoma" w:hAnsi="Tahoma" w:cs="Tahoma"/>
                <w:bCs/>
                <w:sz w:val="22"/>
                <w:szCs w:val="22"/>
              </w:rPr>
            </w:pPr>
            <w:r>
              <w:rPr>
                <w:rFonts w:ascii="Tahoma" w:hAnsi="Tahoma" w:cs="Tahoma"/>
                <w:bCs/>
                <w:sz w:val="22"/>
                <w:szCs w:val="22"/>
              </w:rPr>
              <w:t xml:space="preserve">Es importante que las Fichas Técnicas de los </w:t>
            </w:r>
            <w:r w:rsidRPr="00D53585">
              <w:rPr>
                <w:rFonts w:ascii="Tahoma" w:hAnsi="Tahoma" w:cs="Tahoma"/>
                <w:bCs/>
                <w:sz w:val="22"/>
                <w:szCs w:val="22"/>
              </w:rPr>
              <w:t>Indicadores de Producto  RIE216, RIE218, RIE220, RIE221, RIE222, RIE224 y RIE225</w:t>
            </w:r>
            <w:r>
              <w:rPr>
                <w:rFonts w:ascii="Tahoma" w:hAnsi="Tahoma" w:cs="Tahoma"/>
                <w:bCs/>
                <w:sz w:val="22"/>
                <w:szCs w:val="22"/>
              </w:rPr>
              <w:t xml:space="preserve">, </w:t>
            </w:r>
            <w:r w:rsidR="00E1359F">
              <w:rPr>
                <w:rFonts w:ascii="Tahoma" w:hAnsi="Tahoma" w:cs="Tahoma"/>
                <w:bCs/>
                <w:sz w:val="22"/>
                <w:szCs w:val="22"/>
              </w:rPr>
              <w:t>establezcan</w:t>
            </w:r>
            <w:r w:rsidRPr="00D53585">
              <w:rPr>
                <w:rFonts w:ascii="Tahoma" w:hAnsi="Tahoma" w:cs="Tahoma"/>
                <w:bCs/>
                <w:sz w:val="22"/>
                <w:szCs w:val="22"/>
              </w:rPr>
              <w:t xml:space="preserve"> </w:t>
            </w:r>
            <w:r w:rsidR="00E1359F">
              <w:rPr>
                <w:rFonts w:ascii="Tahoma" w:hAnsi="Tahoma" w:cs="Tahoma"/>
                <w:bCs/>
                <w:sz w:val="22"/>
                <w:szCs w:val="22"/>
              </w:rPr>
              <w:t>en la D</w:t>
            </w:r>
            <w:r w:rsidRPr="00D53585">
              <w:rPr>
                <w:rFonts w:ascii="Tahoma" w:hAnsi="Tahoma" w:cs="Tahoma"/>
                <w:bCs/>
                <w:sz w:val="22"/>
                <w:szCs w:val="22"/>
              </w:rPr>
              <w:t xml:space="preserve">escripción del Indicador, los principales aspectos por los cuales se definió el indicador y hacer </w:t>
            </w:r>
            <w:r w:rsidRPr="00D53585">
              <w:rPr>
                <w:rFonts w:ascii="Tahoma" w:hAnsi="Tahoma" w:cs="Tahoma"/>
                <w:bCs/>
                <w:sz w:val="22"/>
                <w:szCs w:val="22"/>
              </w:rPr>
              <w:lastRenderedPageBreak/>
              <w:t xml:space="preserve">relación al alcance de la información que el indicador va a proporcionar; de tal forma que se puedan responder a preguntas como: ¿qué va a medir? y ¿por qué es importante medirlo?;  además, </w:t>
            </w:r>
            <w:r>
              <w:rPr>
                <w:rFonts w:ascii="Tahoma" w:hAnsi="Tahoma" w:cs="Tahoma"/>
                <w:bCs/>
                <w:sz w:val="22"/>
                <w:szCs w:val="22"/>
              </w:rPr>
              <w:t>incluir</w:t>
            </w:r>
            <w:r w:rsidRPr="00D53585">
              <w:rPr>
                <w:rFonts w:ascii="Tahoma" w:hAnsi="Tahoma" w:cs="Tahoma"/>
                <w:bCs/>
                <w:sz w:val="22"/>
                <w:szCs w:val="22"/>
              </w:rPr>
              <w:t xml:space="preserve"> las acciones y /o actividades definidas para establecer con claridad el avance </w:t>
            </w:r>
            <w:r>
              <w:rPr>
                <w:rFonts w:ascii="Tahoma" w:hAnsi="Tahoma" w:cs="Tahoma"/>
                <w:bCs/>
                <w:sz w:val="22"/>
                <w:szCs w:val="22"/>
              </w:rPr>
              <w:t xml:space="preserve">de cumplimiento </w:t>
            </w:r>
            <w:r w:rsidRPr="00D53585">
              <w:rPr>
                <w:rFonts w:ascii="Tahoma" w:hAnsi="Tahoma" w:cs="Tahoma"/>
                <w:bCs/>
                <w:sz w:val="22"/>
                <w:szCs w:val="22"/>
              </w:rPr>
              <w:t>en el porcentaje proyectado en la programación de meta por año en el Plan Indicativo 2016-2019.</w:t>
            </w:r>
          </w:p>
        </w:tc>
      </w:tr>
      <w:tr w:rsidR="001B00A3" w:rsidRPr="00E40AF9" w14:paraId="055DE8F4" w14:textId="77777777" w:rsidTr="00C55635">
        <w:trPr>
          <w:trHeight w:val="525"/>
        </w:trPr>
        <w:tc>
          <w:tcPr>
            <w:tcW w:w="733" w:type="dxa"/>
            <w:noWrap/>
            <w:vAlign w:val="center"/>
          </w:tcPr>
          <w:p w14:paraId="29A1FA0C" w14:textId="78056860" w:rsidR="001B00A3" w:rsidRDefault="001B00A3" w:rsidP="00A71872">
            <w:pPr>
              <w:rPr>
                <w:rFonts w:ascii="Tahoma" w:hAnsi="Tahoma" w:cs="Tahoma"/>
                <w:b/>
                <w:bCs/>
                <w:sz w:val="22"/>
                <w:szCs w:val="22"/>
              </w:rPr>
            </w:pPr>
            <w:r>
              <w:rPr>
                <w:rFonts w:ascii="Tahoma" w:hAnsi="Tahoma" w:cs="Tahoma"/>
                <w:b/>
                <w:bCs/>
                <w:sz w:val="22"/>
                <w:szCs w:val="22"/>
              </w:rPr>
              <w:lastRenderedPageBreak/>
              <w:t>N°</w:t>
            </w:r>
            <w:r w:rsidR="00674F33">
              <w:rPr>
                <w:rFonts w:ascii="Tahoma" w:hAnsi="Tahoma" w:cs="Tahoma"/>
                <w:b/>
                <w:bCs/>
                <w:sz w:val="22"/>
                <w:szCs w:val="22"/>
              </w:rPr>
              <w:t xml:space="preserve"> </w:t>
            </w:r>
            <w:r>
              <w:rPr>
                <w:rFonts w:ascii="Tahoma" w:hAnsi="Tahoma" w:cs="Tahoma"/>
                <w:b/>
                <w:bCs/>
                <w:sz w:val="22"/>
                <w:szCs w:val="22"/>
              </w:rPr>
              <w:t>6</w:t>
            </w:r>
          </w:p>
        </w:tc>
        <w:tc>
          <w:tcPr>
            <w:tcW w:w="8476" w:type="dxa"/>
            <w:vAlign w:val="center"/>
          </w:tcPr>
          <w:p w14:paraId="63C7DC5E" w14:textId="6293DD87" w:rsidR="001B00A3" w:rsidRDefault="001B00A3" w:rsidP="00A71872">
            <w:pPr>
              <w:jc w:val="both"/>
              <w:rPr>
                <w:rFonts w:ascii="Tahoma" w:hAnsi="Tahoma" w:cs="Tahoma"/>
                <w:bCs/>
                <w:sz w:val="22"/>
                <w:szCs w:val="22"/>
              </w:rPr>
            </w:pPr>
            <w:r>
              <w:rPr>
                <w:rFonts w:ascii="Tahoma" w:hAnsi="Tahoma" w:cs="Tahoma"/>
                <w:bCs/>
                <w:sz w:val="22"/>
                <w:szCs w:val="22"/>
              </w:rPr>
              <w:t xml:space="preserve">Sería pertinente sumar a la supervisión del Contrato No. </w:t>
            </w:r>
            <w:r w:rsidRPr="008301D7">
              <w:rPr>
                <w:rFonts w:ascii="Tahoma" w:hAnsi="Tahoma" w:cs="Tahoma"/>
                <w:bCs/>
                <w:sz w:val="22"/>
                <w:szCs w:val="22"/>
              </w:rPr>
              <w:t>1609300567</w:t>
            </w:r>
            <w:r>
              <w:rPr>
                <w:rFonts w:ascii="Tahoma" w:hAnsi="Tahoma" w:cs="Tahoma"/>
                <w:bCs/>
                <w:sz w:val="22"/>
                <w:szCs w:val="22"/>
              </w:rPr>
              <w:t xml:space="preserve"> suscrito entre el Municipio de Manizales y AXA COLPATRIA SEGUROS S.A., cuyo objeto es “Proponer un mecanismo de aseguramiento colectivo de los inmuebles construidos ubicados en el perímetro del municipio de Manizales, tanto urbanos como rurales, con el fin de indemnizar a los asegurados con sujeción a las condiciones de la póliza, por las pérdidas que sufran los inmuebles involucrados en dicho instrumento de transferencia, a causa de los daños que se presenten como consecuencia de eventos considerados en la misma”, cuyo plazo se estableció hasta el día 31 de diciembre de 2020, a la Secretaría de Hacienda, toda vez que son ellos los responsables de la relación de contribuyentes que realizan el pago del impuesto predial, incluido el seguro, además realizar el giro a la Aseguradora de los dineros recaudados por concepto de prima del seguro, lo cual podría fortalecer los controles en el proceso de aseguramiento colectivo de los inmuebles construidos, y de esta manera tener certeza en la medición del </w:t>
            </w:r>
            <w:r w:rsidRPr="00B2268C">
              <w:rPr>
                <w:rFonts w:ascii="Tahoma" w:hAnsi="Tahoma" w:cs="Tahoma"/>
                <w:bCs/>
                <w:sz w:val="22"/>
                <w:szCs w:val="22"/>
              </w:rPr>
              <w:t xml:space="preserve">Indicador de Producto </w:t>
            </w:r>
            <w:r w:rsidRPr="00B83D6B">
              <w:rPr>
                <w:rFonts w:ascii="Tahoma" w:hAnsi="Tahoma" w:cs="Tahoma"/>
                <w:bCs/>
                <w:sz w:val="22"/>
                <w:szCs w:val="22"/>
              </w:rPr>
              <w:t>RIE222</w:t>
            </w:r>
            <w:r>
              <w:rPr>
                <w:rFonts w:ascii="Tahoma" w:hAnsi="Tahoma" w:cs="Tahoma"/>
                <w:bCs/>
                <w:sz w:val="22"/>
                <w:szCs w:val="22"/>
              </w:rPr>
              <w:t xml:space="preserve"> “</w:t>
            </w:r>
            <w:r w:rsidRPr="00B83D6B">
              <w:rPr>
                <w:rFonts w:ascii="Tahoma" w:hAnsi="Tahoma" w:cs="Tahoma"/>
                <w:bCs/>
                <w:sz w:val="22"/>
                <w:szCs w:val="22"/>
              </w:rPr>
              <w:t>Porcentaje de cobertura en la estrategia de aseguramiento del programa de transferencia del riesgo</w:t>
            </w:r>
            <w:r>
              <w:rPr>
                <w:rFonts w:ascii="Tahoma" w:hAnsi="Tahoma" w:cs="Tahoma"/>
                <w:bCs/>
                <w:sz w:val="22"/>
                <w:szCs w:val="22"/>
              </w:rPr>
              <w:t xml:space="preserve">”, de acuerdo con lo programado en el Plan Indicativo 2016-2019. </w:t>
            </w:r>
          </w:p>
        </w:tc>
      </w:tr>
    </w:tbl>
    <w:p w14:paraId="7EBE9435" w14:textId="77777777" w:rsidR="001B00A3" w:rsidRDefault="001B00A3" w:rsidP="001B00A3">
      <w:pPr>
        <w:rPr>
          <w:rFonts w:ascii="Tahoma" w:hAnsi="Tahoma" w:cs="Tahoma"/>
          <w:b/>
          <w:bCs/>
          <w:sz w:val="22"/>
          <w:szCs w:val="22"/>
        </w:rPr>
      </w:pPr>
    </w:p>
    <w:p w14:paraId="4A2DA409" w14:textId="57AD67A5" w:rsidR="00464D8A" w:rsidRPr="00D11BE8" w:rsidRDefault="00464D8A" w:rsidP="00464D8A">
      <w:pPr>
        <w:rPr>
          <w:rFonts w:ascii="Tahoma" w:hAnsi="Tahoma" w:cs="Tahoma"/>
          <w:b/>
          <w:sz w:val="22"/>
          <w:szCs w:val="22"/>
        </w:rPr>
      </w:pPr>
      <w:r>
        <w:rPr>
          <w:rFonts w:ascii="Tahoma" w:hAnsi="Tahoma" w:cs="Tahoma"/>
          <w:b/>
          <w:sz w:val="22"/>
          <w:szCs w:val="22"/>
        </w:rPr>
        <w:t>5</w:t>
      </w:r>
      <w:r w:rsidRPr="00D11BE8">
        <w:rPr>
          <w:rFonts w:ascii="Tahoma" w:hAnsi="Tahoma" w:cs="Tahoma"/>
          <w:b/>
          <w:sz w:val="22"/>
          <w:szCs w:val="22"/>
        </w:rPr>
        <w:t>.</w:t>
      </w:r>
      <w:r>
        <w:rPr>
          <w:rFonts w:ascii="Tahoma" w:hAnsi="Tahoma" w:cs="Tahoma"/>
          <w:b/>
          <w:sz w:val="22"/>
          <w:szCs w:val="22"/>
        </w:rPr>
        <w:t>6</w:t>
      </w:r>
      <w:r w:rsidRPr="00D11BE8">
        <w:rPr>
          <w:rFonts w:ascii="Tahoma" w:hAnsi="Tahoma" w:cs="Tahoma"/>
          <w:b/>
          <w:sz w:val="22"/>
          <w:szCs w:val="22"/>
        </w:rPr>
        <w:t xml:space="preserve"> </w:t>
      </w:r>
      <w:r>
        <w:rPr>
          <w:rFonts w:ascii="Tahoma" w:hAnsi="Tahoma" w:cs="Tahoma"/>
          <w:b/>
          <w:sz w:val="22"/>
          <w:szCs w:val="22"/>
        </w:rPr>
        <w:t>HALLAZGOS (1) RECOMENDACIONES (6</w:t>
      </w:r>
      <w:r w:rsidRPr="00D11BE8">
        <w:rPr>
          <w:rFonts w:ascii="Tahoma" w:hAnsi="Tahoma" w:cs="Tahoma"/>
          <w:b/>
          <w:sz w:val="22"/>
          <w:szCs w:val="22"/>
        </w:rPr>
        <w:t>)</w:t>
      </w:r>
    </w:p>
    <w:p w14:paraId="1682F2E1" w14:textId="77777777" w:rsidR="00464D8A" w:rsidRDefault="00464D8A" w:rsidP="001B00A3">
      <w:pPr>
        <w:rPr>
          <w:rFonts w:ascii="Tahoma" w:hAnsi="Tahoma" w:cs="Tahoma"/>
          <w:b/>
          <w:bCs/>
          <w:sz w:val="22"/>
          <w:szCs w:val="22"/>
        </w:rPr>
      </w:pPr>
    </w:p>
    <w:tbl>
      <w:tblPr>
        <w:tblStyle w:val="Tablaconcuadrcula"/>
        <w:tblW w:w="9351" w:type="dxa"/>
        <w:tblLook w:val="04A0" w:firstRow="1" w:lastRow="0" w:firstColumn="1" w:lastColumn="0" w:noHBand="0" w:noVBand="1"/>
      </w:tblPr>
      <w:tblGrid>
        <w:gridCol w:w="4675"/>
        <w:gridCol w:w="4676"/>
      </w:tblGrid>
      <w:tr w:rsidR="009155F6" w:rsidRPr="009155F6" w14:paraId="47FC9FBF" w14:textId="77777777" w:rsidTr="0075337D">
        <w:trPr>
          <w:trHeight w:val="465"/>
        </w:trPr>
        <w:tc>
          <w:tcPr>
            <w:tcW w:w="9351" w:type="dxa"/>
            <w:gridSpan w:val="2"/>
            <w:shd w:val="clear" w:color="auto" w:fill="BFBFBF" w:themeFill="background1" w:themeFillShade="BF"/>
            <w:noWrap/>
            <w:vAlign w:val="center"/>
            <w:hideMark/>
          </w:tcPr>
          <w:p w14:paraId="30A1BDD7" w14:textId="79F0C3D7" w:rsidR="00316051" w:rsidRPr="009155F6" w:rsidRDefault="001E7529" w:rsidP="001E7529">
            <w:pPr>
              <w:rPr>
                <w:rFonts w:ascii="Tahoma" w:hAnsi="Tahoma" w:cs="Tahoma"/>
                <w:b/>
                <w:bCs/>
                <w:sz w:val="22"/>
                <w:szCs w:val="22"/>
              </w:rPr>
            </w:pPr>
            <w:r w:rsidRPr="009155F6">
              <w:rPr>
                <w:rFonts w:ascii="Tahoma" w:hAnsi="Tahoma" w:cs="Tahoma"/>
                <w:b/>
                <w:bCs/>
                <w:sz w:val="22"/>
                <w:szCs w:val="22"/>
              </w:rPr>
              <w:t>6</w:t>
            </w:r>
            <w:r w:rsidR="00316051" w:rsidRPr="009155F6">
              <w:rPr>
                <w:rFonts w:ascii="Tahoma" w:hAnsi="Tahoma" w:cs="Tahoma"/>
                <w:b/>
                <w:bCs/>
                <w:sz w:val="22"/>
                <w:szCs w:val="22"/>
              </w:rPr>
              <w:t xml:space="preserve">.  CONTRATACIÓN </w:t>
            </w:r>
          </w:p>
        </w:tc>
      </w:tr>
      <w:tr w:rsidR="00EA2EF1" w:rsidRPr="009155F6" w14:paraId="706A38B8" w14:textId="77777777" w:rsidTr="00EA2EF1">
        <w:trPr>
          <w:trHeight w:val="413"/>
        </w:trPr>
        <w:tc>
          <w:tcPr>
            <w:tcW w:w="4675" w:type="dxa"/>
            <w:noWrap/>
            <w:vAlign w:val="center"/>
            <w:hideMark/>
          </w:tcPr>
          <w:p w14:paraId="236BCD7B" w14:textId="77777777" w:rsidR="00EA2EF1" w:rsidRDefault="00EA2EF1" w:rsidP="001E7529">
            <w:pPr>
              <w:rPr>
                <w:rFonts w:ascii="Tahoma" w:hAnsi="Tahoma" w:cs="Tahoma"/>
                <w:b/>
                <w:bCs/>
                <w:sz w:val="22"/>
                <w:szCs w:val="22"/>
              </w:rPr>
            </w:pPr>
            <w:r w:rsidRPr="009155F6">
              <w:rPr>
                <w:rFonts w:ascii="Tahoma" w:hAnsi="Tahoma" w:cs="Tahoma"/>
                <w:b/>
                <w:bCs/>
                <w:sz w:val="22"/>
                <w:szCs w:val="22"/>
              </w:rPr>
              <w:t xml:space="preserve">Auditor del Proceso: </w:t>
            </w:r>
          </w:p>
          <w:p w14:paraId="0CBEE7DA" w14:textId="77777777" w:rsidR="00EA2EF1" w:rsidRDefault="00EA2EF1" w:rsidP="001E7529">
            <w:pPr>
              <w:rPr>
                <w:rFonts w:ascii="Tahoma" w:hAnsi="Tahoma" w:cs="Tahoma"/>
                <w:b/>
                <w:bCs/>
                <w:sz w:val="22"/>
                <w:szCs w:val="22"/>
              </w:rPr>
            </w:pPr>
          </w:p>
          <w:p w14:paraId="00EAA98B" w14:textId="12D1579D" w:rsidR="00EA2EF1" w:rsidRDefault="00EA2EF1" w:rsidP="001E7529">
            <w:pPr>
              <w:rPr>
                <w:rFonts w:ascii="Tahoma" w:hAnsi="Tahoma" w:cs="Tahoma"/>
                <w:b/>
                <w:bCs/>
                <w:sz w:val="22"/>
                <w:szCs w:val="22"/>
              </w:rPr>
            </w:pPr>
            <w:r w:rsidRPr="009155F6">
              <w:rPr>
                <w:rFonts w:ascii="Tahoma" w:hAnsi="Tahoma" w:cs="Tahoma"/>
                <w:b/>
                <w:bCs/>
                <w:sz w:val="22"/>
                <w:szCs w:val="22"/>
              </w:rPr>
              <w:t>PAULA ANDREA VERA BECERRA </w:t>
            </w:r>
          </w:p>
        </w:tc>
        <w:tc>
          <w:tcPr>
            <w:tcW w:w="4676" w:type="dxa"/>
          </w:tcPr>
          <w:p w14:paraId="47FDD892" w14:textId="041AD09B" w:rsidR="00EA2EF1" w:rsidRPr="009155F6" w:rsidRDefault="00EA2EF1" w:rsidP="00EA2EF1">
            <w:pPr>
              <w:rPr>
                <w:rFonts w:ascii="Tahoma" w:hAnsi="Tahoma" w:cs="Tahoma"/>
                <w:b/>
                <w:bCs/>
                <w:sz w:val="22"/>
                <w:szCs w:val="22"/>
              </w:rPr>
            </w:pPr>
            <w:r>
              <w:rPr>
                <w:rFonts w:ascii="Tahoma" w:hAnsi="Tahoma" w:cs="Tahoma"/>
                <w:b/>
                <w:bCs/>
                <w:sz w:val="22"/>
                <w:szCs w:val="22"/>
              </w:rPr>
              <w:t>FIRMA DEL AUDITOR:</w:t>
            </w:r>
          </w:p>
        </w:tc>
      </w:tr>
      <w:tr w:rsidR="009155F6" w:rsidRPr="009155F6" w14:paraId="3DD23E58" w14:textId="77777777" w:rsidTr="0028414C">
        <w:trPr>
          <w:trHeight w:val="2400"/>
        </w:trPr>
        <w:tc>
          <w:tcPr>
            <w:tcW w:w="9351" w:type="dxa"/>
            <w:gridSpan w:val="2"/>
            <w:noWrap/>
            <w:vAlign w:val="center"/>
          </w:tcPr>
          <w:p w14:paraId="2E48E6FD" w14:textId="3A7553FE" w:rsidR="00987403" w:rsidRPr="00FD3432" w:rsidRDefault="0052410C" w:rsidP="00FD3432">
            <w:pPr>
              <w:shd w:val="clear" w:color="auto" w:fill="FFFFFF"/>
              <w:jc w:val="both"/>
              <w:rPr>
                <w:rFonts w:ascii="Arial" w:eastAsia="Times New Roman" w:hAnsi="Arial" w:cs="Arial"/>
                <w:sz w:val="34"/>
                <w:szCs w:val="34"/>
                <w:lang w:val="es-ES"/>
              </w:rPr>
            </w:pPr>
            <w:r w:rsidRPr="001C1E7E">
              <w:rPr>
                <w:rFonts w:ascii="Tahoma" w:hAnsi="Tahoma" w:cs="Tahoma"/>
                <w:b/>
                <w:bCs/>
                <w:sz w:val="22"/>
                <w:szCs w:val="22"/>
              </w:rPr>
              <w:t>Criterios:</w:t>
            </w:r>
            <w:r w:rsidRPr="008C1923">
              <w:rPr>
                <w:rFonts w:ascii="Tahoma" w:hAnsi="Tahoma" w:cs="Tahoma"/>
                <w:b/>
                <w:bCs/>
                <w:color w:val="FF0000"/>
                <w:sz w:val="22"/>
                <w:szCs w:val="22"/>
              </w:rPr>
              <w:t xml:space="preserve"> </w:t>
            </w:r>
            <w:r w:rsidRPr="001C1E7E">
              <w:rPr>
                <w:rFonts w:ascii="Tahoma" w:hAnsi="Tahoma" w:cs="Tahoma"/>
                <w:bCs/>
                <w:sz w:val="22"/>
                <w:szCs w:val="22"/>
              </w:rPr>
              <w:t>Constitución Política, Ley 80 de 1993</w:t>
            </w:r>
            <w:r w:rsidR="00042FF8">
              <w:rPr>
                <w:rFonts w:ascii="Tahoma" w:hAnsi="Tahoma" w:cs="Tahoma"/>
                <w:b/>
                <w:bCs/>
                <w:i/>
                <w:sz w:val="22"/>
                <w:szCs w:val="22"/>
              </w:rPr>
              <w:t xml:space="preserve">, </w:t>
            </w:r>
            <w:r w:rsidRPr="00E07055">
              <w:rPr>
                <w:rFonts w:ascii="Tahoma" w:hAnsi="Tahoma" w:cs="Tahoma"/>
                <w:b/>
                <w:bCs/>
                <w:i/>
                <w:sz w:val="22"/>
                <w:szCs w:val="22"/>
              </w:rPr>
              <w:t>el Decreto 045 de 2007 de la Alcaldía de Manizales</w:t>
            </w:r>
            <w:r>
              <w:rPr>
                <w:rFonts w:ascii="Tahoma" w:hAnsi="Tahoma" w:cs="Tahoma"/>
                <w:b/>
                <w:bCs/>
                <w:i/>
                <w:sz w:val="22"/>
                <w:szCs w:val="22"/>
              </w:rPr>
              <w:t xml:space="preserve"> </w:t>
            </w:r>
            <w:r w:rsidRPr="00E07055">
              <w:rPr>
                <w:rFonts w:ascii="Tahoma" w:hAnsi="Tahoma" w:cs="Tahoma"/>
                <w:b/>
                <w:bCs/>
                <w:i/>
                <w:sz w:val="20"/>
                <w:szCs w:val="20"/>
              </w:rPr>
              <w:t>“</w:t>
            </w:r>
            <w:r w:rsidRPr="008A4134">
              <w:rPr>
                <w:rFonts w:ascii="Tahoma" w:hAnsi="Tahoma" w:cs="Tahoma"/>
                <w:b/>
                <w:i/>
                <w:color w:val="333333"/>
                <w:sz w:val="20"/>
                <w:szCs w:val="20"/>
                <w:u w:val="single"/>
                <w:shd w:val="clear" w:color="auto" w:fill="FFFFFF"/>
              </w:rPr>
              <w:t>Por medio del cual se adopta el manual de procedimiento para las interventorías de los contratos que celebre la administración central del Municipio de Manizales”</w:t>
            </w:r>
            <w:r>
              <w:rPr>
                <w:rFonts w:ascii="Tahoma" w:hAnsi="Tahoma" w:cs="Tahoma"/>
                <w:color w:val="333333"/>
                <w:sz w:val="20"/>
                <w:szCs w:val="20"/>
                <w:shd w:val="clear" w:color="auto" w:fill="FFFFFF"/>
              </w:rPr>
              <w:t xml:space="preserve">, </w:t>
            </w:r>
            <w:r w:rsidRPr="001C1E7E">
              <w:rPr>
                <w:rFonts w:ascii="Tahoma" w:hAnsi="Tahoma" w:cs="Tahoma"/>
                <w:bCs/>
                <w:sz w:val="22"/>
                <w:szCs w:val="22"/>
              </w:rPr>
              <w:t>Decreto 111 de 1996</w:t>
            </w:r>
            <w:r w:rsidRPr="00661F8D">
              <w:t xml:space="preserve"> “</w:t>
            </w:r>
            <w:r w:rsidRPr="00661F8D">
              <w:rPr>
                <w:rFonts w:ascii="Tahoma" w:eastAsia="Calibri" w:hAnsi="Tahoma" w:cs="Tahoma"/>
                <w:b/>
                <w:bCs/>
                <w:i/>
                <w:sz w:val="20"/>
                <w:szCs w:val="20"/>
                <w:u w:val="single"/>
              </w:rPr>
              <w:t>Por el cual se compilan la ley 38 de 1989, la ley 179 de 1994 y la ley 225 de 1995 que conforman el estatuto orgánico del presupuesto</w:t>
            </w:r>
            <w:r>
              <w:rPr>
                <w:rFonts w:ascii="Tahoma" w:eastAsia="Calibri" w:hAnsi="Tahoma" w:cs="Tahoma"/>
                <w:b/>
                <w:bCs/>
                <w:i/>
                <w:sz w:val="20"/>
                <w:szCs w:val="20"/>
                <w:u w:val="single"/>
              </w:rPr>
              <w:t>”,</w:t>
            </w:r>
            <w:r w:rsidRPr="00661F8D">
              <w:rPr>
                <w:rFonts w:ascii="Tahoma" w:eastAsia="Calibri" w:hAnsi="Tahoma" w:cs="Tahoma"/>
                <w:b/>
                <w:bCs/>
                <w:i/>
                <w:sz w:val="20"/>
                <w:szCs w:val="20"/>
                <w:u w:val="single"/>
              </w:rPr>
              <w:t xml:space="preserve"> </w:t>
            </w:r>
            <w:r>
              <w:rPr>
                <w:rFonts w:ascii="Tahoma" w:hAnsi="Tahoma" w:cs="Tahoma"/>
                <w:b/>
                <w:bCs/>
                <w:sz w:val="22"/>
                <w:szCs w:val="22"/>
              </w:rPr>
              <w:t xml:space="preserve"> </w:t>
            </w:r>
            <w:r w:rsidRPr="0086416D">
              <w:rPr>
                <w:rFonts w:ascii="Tahoma" w:hAnsi="Tahoma" w:cs="Tahoma"/>
                <w:bCs/>
                <w:sz w:val="22"/>
                <w:szCs w:val="22"/>
              </w:rPr>
              <w:t>Decreto 0568 de 1996</w:t>
            </w:r>
            <w:r w:rsidRPr="00661F8D">
              <w:rPr>
                <w:rFonts w:ascii="Tahoma" w:hAnsi="Tahoma" w:cs="Tahoma"/>
                <w:b/>
                <w:bCs/>
                <w:sz w:val="22"/>
                <w:szCs w:val="22"/>
              </w:rPr>
              <w:t xml:space="preserve"> ” </w:t>
            </w:r>
            <w:r w:rsidRPr="00661F8D">
              <w:rPr>
                <w:rFonts w:ascii="Tahoma" w:eastAsia="Calibri" w:hAnsi="Tahoma" w:cs="Tahoma"/>
                <w:b/>
                <w:bCs/>
                <w:i/>
                <w:sz w:val="20"/>
                <w:szCs w:val="20"/>
                <w:u w:val="single"/>
              </w:rPr>
              <w:t>Por el cual se reglamenta las leyes 38 de 1989,179 de 1994 y la 225 de 1195 orgánicas del presupuesto general de la Nación</w:t>
            </w:r>
            <w:r w:rsidRPr="00661F8D">
              <w:rPr>
                <w:rFonts w:ascii="Tahoma" w:eastAsia="Calibri" w:hAnsi="Tahoma" w:cs="Tahoma"/>
                <w:b/>
                <w:bCs/>
                <w:i/>
                <w:sz w:val="20"/>
                <w:szCs w:val="20"/>
              </w:rPr>
              <w:t xml:space="preserve">” </w:t>
            </w:r>
            <w:r>
              <w:rPr>
                <w:rFonts w:ascii="Tahoma" w:eastAsia="Calibri" w:hAnsi="Tahoma" w:cs="Tahoma"/>
                <w:b/>
                <w:bCs/>
                <w:sz w:val="22"/>
                <w:szCs w:val="22"/>
              </w:rPr>
              <w:t>,</w:t>
            </w:r>
            <w:r w:rsidRPr="00661F8D">
              <w:rPr>
                <w:rFonts w:ascii="Tahoma" w:eastAsia="Calibri" w:hAnsi="Tahoma" w:cs="Tahoma"/>
                <w:b/>
                <w:bCs/>
                <w:sz w:val="22"/>
                <w:szCs w:val="22"/>
              </w:rPr>
              <w:t xml:space="preserve"> </w:t>
            </w:r>
            <w:r w:rsidRPr="00F56AAA">
              <w:rPr>
                <w:rFonts w:ascii="Tahoma" w:eastAsia="Calibri" w:hAnsi="Tahoma" w:cs="Tahoma"/>
                <w:bCs/>
                <w:sz w:val="22"/>
                <w:szCs w:val="22"/>
              </w:rPr>
              <w:t>Decreto 303 de 2014</w:t>
            </w:r>
            <w:r w:rsidRPr="00661F8D">
              <w:rPr>
                <w:rFonts w:ascii="Tahoma" w:eastAsia="Calibri" w:hAnsi="Tahoma" w:cs="Tahoma"/>
                <w:b/>
                <w:bCs/>
                <w:i/>
                <w:sz w:val="20"/>
                <w:szCs w:val="20"/>
              </w:rPr>
              <w:t xml:space="preserve"> “Manual de contratación de la Alcaldía de Manizales </w:t>
            </w:r>
            <w:r w:rsidRPr="00F56AAA">
              <w:rPr>
                <w:rFonts w:ascii="Tahoma" w:eastAsia="Calibri" w:hAnsi="Tahoma" w:cs="Tahoma"/>
                <w:bCs/>
                <w:sz w:val="22"/>
                <w:szCs w:val="22"/>
                <w:lang w:val="es-CO"/>
              </w:rPr>
              <w:t>Acuerdo No. 0798 del 2012</w:t>
            </w:r>
            <w:r>
              <w:rPr>
                <w:rFonts w:ascii="Tahoma" w:eastAsia="Calibri" w:hAnsi="Tahoma" w:cs="Tahoma"/>
                <w:b/>
                <w:bCs/>
                <w:i/>
                <w:sz w:val="20"/>
                <w:szCs w:val="20"/>
                <w:lang w:val="es-CO"/>
              </w:rPr>
              <w:t xml:space="preserve"> </w:t>
            </w:r>
            <w:r w:rsidRPr="009750BF">
              <w:rPr>
                <w:rFonts w:ascii="Tahoma" w:eastAsia="Calibri" w:hAnsi="Tahoma" w:cs="Tahoma"/>
                <w:b/>
                <w:bCs/>
                <w:i/>
                <w:sz w:val="20"/>
                <w:szCs w:val="20"/>
                <w:u w:val="single"/>
                <w:lang w:val="es-CO"/>
              </w:rPr>
              <w:t>“Por medio del cual se hace obligatorio el uso de estampillas</w:t>
            </w:r>
            <w:r>
              <w:rPr>
                <w:rFonts w:ascii="Tahoma" w:eastAsia="Calibri" w:hAnsi="Tahoma" w:cs="Tahoma"/>
                <w:i/>
                <w:sz w:val="20"/>
                <w:szCs w:val="20"/>
                <w:lang w:val="es-CO"/>
              </w:rPr>
              <w:t xml:space="preserve"> </w:t>
            </w:r>
            <w:r w:rsidRPr="009750BF">
              <w:rPr>
                <w:rFonts w:ascii="Tahoma" w:eastAsia="Calibri" w:hAnsi="Tahoma" w:cs="Tahoma"/>
                <w:b/>
                <w:bCs/>
                <w:i/>
                <w:sz w:val="20"/>
                <w:szCs w:val="20"/>
                <w:u w:val="single"/>
                <w:lang w:val="es-CO"/>
              </w:rPr>
              <w:t>pro Universidad de Caldas y Universidad Nacional Sede Manizales hacia el tercer milenio”</w:t>
            </w:r>
            <w:r w:rsidRPr="00E77530">
              <w:rPr>
                <w:rFonts w:ascii="Tahoma" w:eastAsia="Calibri" w:hAnsi="Tahoma" w:cs="Tahoma"/>
                <w:i/>
                <w:sz w:val="20"/>
                <w:szCs w:val="20"/>
                <w:lang w:val="es-CO"/>
              </w:rPr>
              <w:t xml:space="preserve">, </w:t>
            </w:r>
            <w:r w:rsidRPr="00F56AAA">
              <w:rPr>
                <w:rFonts w:ascii="Tahoma" w:eastAsia="Calibri" w:hAnsi="Tahoma" w:cs="Tahoma"/>
                <w:sz w:val="22"/>
                <w:szCs w:val="22"/>
                <w:lang w:val="es-CO"/>
              </w:rPr>
              <w:t>Acuerdo No. 794 del 2012</w:t>
            </w:r>
            <w:r w:rsidRPr="00E77530">
              <w:rPr>
                <w:rFonts w:ascii="Tahoma" w:eastAsia="Calibri" w:hAnsi="Tahoma" w:cs="Tahoma"/>
                <w:b/>
                <w:i/>
                <w:sz w:val="20"/>
                <w:szCs w:val="20"/>
                <w:lang w:val="es-CO"/>
              </w:rPr>
              <w:t xml:space="preserve"> </w:t>
            </w:r>
            <w:r>
              <w:rPr>
                <w:rFonts w:ascii="Tahoma" w:eastAsia="Calibri" w:hAnsi="Tahoma" w:cs="Tahoma"/>
                <w:b/>
                <w:i/>
                <w:sz w:val="20"/>
                <w:szCs w:val="20"/>
                <w:lang w:val="es-CO"/>
              </w:rPr>
              <w:t>“</w:t>
            </w:r>
            <w:r>
              <w:rPr>
                <w:rFonts w:ascii="Tahoma" w:eastAsia="Calibri" w:hAnsi="Tahoma" w:cs="Tahoma"/>
                <w:b/>
                <w:bCs/>
                <w:i/>
                <w:sz w:val="20"/>
                <w:szCs w:val="20"/>
                <w:u w:val="single"/>
                <w:lang w:val="es-CO"/>
              </w:rPr>
              <w:t>P</w:t>
            </w:r>
            <w:r w:rsidRPr="00E426B5">
              <w:rPr>
                <w:rFonts w:ascii="Tahoma" w:eastAsia="Calibri" w:hAnsi="Tahoma" w:cs="Tahoma"/>
                <w:b/>
                <w:bCs/>
                <w:i/>
                <w:sz w:val="20"/>
                <w:szCs w:val="20"/>
                <w:u w:val="single"/>
                <w:lang w:val="es-CO"/>
              </w:rPr>
              <w:t>or medio del cual se autoriza la emisión de la estampilla para el bienestar del adulto mayor”</w:t>
            </w:r>
            <w:r w:rsidRPr="00E77530">
              <w:rPr>
                <w:rFonts w:ascii="Tahoma" w:eastAsia="Calibri" w:hAnsi="Tahoma" w:cs="Tahoma"/>
                <w:b/>
                <w:i/>
                <w:sz w:val="20"/>
                <w:szCs w:val="20"/>
                <w:lang w:val="es-CO"/>
              </w:rPr>
              <w:t xml:space="preserve"> </w:t>
            </w:r>
            <w:r>
              <w:rPr>
                <w:rFonts w:ascii="Tahoma" w:eastAsia="Calibri" w:hAnsi="Tahoma" w:cs="Tahoma"/>
                <w:b/>
                <w:i/>
                <w:sz w:val="20"/>
                <w:szCs w:val="20"/>
                <w:lang w:val="es-CO"/>
              </w:rPr>
              <w:t xml:space="preserve"> </w:t>
            </w:r>
            <w:r>
              <w:rPr>
                <w:rFonts w:ascii="Tahoma" w:eastAsia="Calibri" w:hAnsi="Tahoma" w:cs="Tahoma"/>
                <w:b/>
                <w:sz w:val="22"/>
                <w:szCs w:val="22"/>
                <w:lang w:val="es-CO"/>
              </w:rPr>
              <w:t>,</w:t>
            </w:r>
            <w:r w:rsidRPr="00E426B5">
              <w:rPr>
                <w:rFonts w:ascii="Tahoma" w:eastAsia="Calibri" w:hAnsi="Tahoma" w:cs="Tahoma"/>
                <w:b/>
                <w:sz w:val="22"/>
                <w:szCs w:val="22"/>
                <w:lang w:val="es-CO"/>
              </w:rPr>
              <w:t xml:space="preserve"> </w:t>
            </w:r>
            <w:r w:rsidRPr="00F56AAA">
              <w:rPr>
                <w:rFonts w:ascii="Tahoma" w:eastAsia="Calibri" w:hAnsi="Tahoma" w:cs="Tahoma"/>
                <w:sz w:val="22"/>
                <w:szCs w:val="22"/>
                <w:lang w:val="es-CO"/>
              </w:rPr>
              <w:t>Decreto</w:t>
            </w:r>
            <w:r w:rsidRPr="00F56AAA">
              <w:rPr>
                <w:rFonts w:ascii="Tahoma" w:eastAsia="Calibri" w:hAnsi="Tahoma" w:cs="Tahoma"/>
                <w:i/>
                <w:sz w:val="22"/>
                <w:szCs w:val="22"/>
                <w:lang w:val="es-CO"/>
              </w:rPr>
              <w:t xml:space="preserve"> 484 de 2012</w:t>
            </w:r>
            <w:r>
              <w:rPr>
                <w:rFonts w:ascii="Tahoma" w:hAnsi="Tahoma" w:cs="Tahoma"/>
                <w:bCs/>
                <w:i/>
                <w:sz w:val="22"/>
                <w:szCs w:val="22"/>
              </w:rPr>
              <w:t xml:space="preserve"> “</w:t>
            </w:r>
            <w:r>
              <w:rPr>
                <w:rFonts w:ascii="Tahoma" w:eastAsia="Calibri" w:hAnsi="Tahoma" w:cs="Tahoma"/>
                <w:b/>
                <w:bCs/>
                <w:i/>
                <w:sz w:val="20"/>
                <w:szCs w:val="20"/>
                <w:u w:val="single"/>
                <w:lang w:val="es-CO"/>
              </w:rPr>
              <w:t>P</w:t>
            </w:r>
            <w:r w:rsidRPr="00E426B5">
              <w:rPr>
                <w:rFonts w:ascii="Tahoma" w:eastAsia="Calibri" w:hAnsi="Tahoma" w:cs="Tahoma"/>
                <w:b/>
                <w:bCs/>
                <w:i/>
                <w:sz w:val="20"/>
                <w:szCs w:val="20"/>
                <w:u w:val="single"/>
                <w:lang w:val="es-CO"/>
              </w:rPr>
              <w:t xml:space="preserve">or medio del cual se reglamentan los acuerdos </w:t>
            </w:r>
            <w:r>
              <w:rPr>
                <w:rFonts w:ascii="Tahoma" w:eastAsia="Calibri" w:hAnsi="Tahoma" w:cs="Tahoma"/>
                <w:b/>
                <w:bCs/>
                <w:i/>
                <w:sz w:val="20"/>
                <w:szCs w:val="20"/>
                <w:u w:val="single"/>
                <w:lang w:val="es-CO"/>
              </w:rPr>
              <w:t>No.</w:t>
            </w:r>
            <w:r w:rsidRPr="00E426B5">
              <w:rPr>
                <w:rFonts w:ascii="Tahoma" w:eastAsia="Calibri" w:hAnsi="Tahoma" w:cs="Tahoma"/>
                <w:b/>
                <w:bCs/>
                <w:i/>
                <w:sz w:val="20"/>
                <w:szCs w:val="20"/>
                <w:u w:val="single"/>
                <w:lang w:val="es-CO"/>
              </w:rPr>
              <w:t xml:space="preserve"> 0794 y 0798 de 2012, contentivos </w:t>
            </w:r>
            <w:r w:rsidRPr="00E426B5">
              <w:rPr>
                <w:rFonts w:ascii="Tahoma" w:eastAsia="Calibri" w:hAnsi="Tahoma" w:cs="Tahoma"/>
                <w:b/>
                <w:bCs/>
                <w:i/>
                <w:sz w:val="20"/>
                <w:szCs w:val="20"/>
                <w:u w:val="single"/>
                <w:lang w:val="es-CO"/>
              </w:rPr>
              <w:lastRenderedPageBreak/>
              <w:t>de las estampillas vigentes en el municipio.</w:t>
            </w:r>
            <w:r>
              <w:rPr>
                <w:rFonts w:ascii="Tahoma" w:eastAsia="Calibri" w:hAnsi="Tahoma" w:cs="Tahoma"/>
                <w:b/>
                <w:bCs/>
                <w:i/>
                <w:sz w:val="20"/>
                <w:szCs w:val="20"/>
                <w:u w:val="single"/>
                <w:lang w:val="es-CO"/>
              </w:rPr>
              <w:t>”,</w:t>
            </w:r>
            <w:r w:rsidRPr="00F56AAA">
              <w:rPr>
                <w:rFonts w:ascii="Tahoma" w:eastAsia="Calibri" w:hAnsi="Tahoma" w:cs="Tahoma"/>
                <w:b/>
                <w:bCs/>
                <w:i/>
                <w:sz w:val="20"/>
                <w:szCs w:val="20"/>
                <w:lang w:val="es-CO"/>
              </w:rPr>
              <w:t xml:space="preserve">  </w:t>
            </w:r>
            <w:r w:rsidRPr="00F56AAA">
              <w:rPr>
                <w:rFonts w:ascii="Tahoma" w:hAnsi="Tahoma" w:cs="Tahoma"/>
                <w:bCs/>
                <w:sz w:val="22"/>
                <w:szCs w:val="22"/>
              </w:rPr>
              <w:t>Decreto 1082 de 2015</w:t>
            </w:r>
            <w:r>
              <w:rPr>
                <w:rFonts w:ascii="Tahoma" w:hAnsi="Tahoma" w:cs="Tahoma"/>
                <w:bCs/>
                <w:sz w:val="22"/>
                <w:szCs w:val="22"/>
              </w:rPr>
              <w:t xml:space="preserve"> </w:t>
            </w:r>
            <w:r w:rsidRPr="00EE0E81">
              <w:rPr>
                <w:rFonts w:ascii="Tahoma" w:hAnsi="Tahoma" w:cs="Tahoma"/>
                <w:b/>
                <w:bCs/>
                <w:i/>
                <w:sz w:val="20"/>
                <w:szCs w:val="20"/>
                <w:u w:val="single"/>
              </w:rPr>
              <w:t xml:space="preserve">“Publicidad en el </w:t>
            </w:r>
            <w:r>
              <w:rPr>
                <w:rFonts w:ascii="Tahoma" w:hAnsi="Tahoma" w:cs="Tahoma"/>
                <w:b/>
                <w:bCs/>
                <w:i/>
                <w:sz w:val="20"/>
                <w:szCs w:val="20"/>
                <w:u w:val="single"/>
              </w:rPr>
              <w:t>SECOP</w:t>
            </w:r>
            <w:r w:rsidRPr="00EE0E81">
              <w:rPr>
                <w:rFonts w:ascii="Tahoma" w:hAnsi="Tahoma" w:cs="Tahoma"/>
                <w:b/>
                <w:bCs/>
                <w:i/>
                <w:sz w:val="20"/>
                <w:szCs w:val="20"/>
                <w:u w:val="single"/>
              </w:rPr>
              <w:t>”</w:t>
            </w:r>
            <w:r w:rsidRPr="001D2792">
              <w:rPr>
                <w:rFonts w:ascii="Tahoma" w:hAnsi="Tahoma" w:cs="Tahoma"/>
                <w:b/>
                <w:bCs/>
                <w:sz w:val="22"/>
                <w:szCs w:val="22"/>
              </w:rPr>
              <w:t xml:space="preserve">, </w:t>
            </w:r>
            <w:r w:rsidR="00566D94">
              <w:rPr>
                <w:rFonts w:ascii="Tahoma" w:hAnsi="Tahoma" w:cs="Tahoma"/>
                <w:bCs/>
                <w:sz w:val="22"/>
                <w:szCs w:val="22"/>
              </w:rPr>
              <w:t>ley 1150 de 2007</w:t>
            </w:r>
            <w:r>
              <w:rPr>
                <w:rFonts w:ascii="Tahoma" w:hAnsi="Tahoma" w:cs="Tahoma"/>
                <w:b/>
                <w:sz w:val="22"/>
                <w:szCs w:val="22"/>
              </w:rPr>
              <w:t xml:space="preserve"> </w:t>
            </w:r>
            <w:r w:rsidRPr="00966BB9">
              <w:rPr>
                <w:rFonts w:ascii="Tahoma" w:hAnsi="Tahoma" w:cs="Tahoma"/>
                <w:b/>
                <w:bCs/>
                <w:sz w:val="22"/>
                <w:szCs w:val="22"/>
              </w:rPr>
              <w:t xml:space="preserve"> </w:t>
            </w:r>
            <w:r>
              <w:rPr>
                <w:rFonts w:ascii="Tahoma" w:hAnsi="Tahoma" w:cs="Tahoma"/>
                <w:b/>
                <w:bCs/>
                <w:sz w:val="22"/>
                <w:szCs w:val="22"/>
              </w:rPr>
              <w:t>“</w:t>
            </w:r>
            <w:r>
              <w:rPr>
                <w:rFonts w:ascii="Tahoma" w:hAnsi="Tahoma" w:cs="Tahoma"/>
                <w:b/>
                <w:i/>
                <w:sz w:val="20"/>
                <w:szCs w:val="20"/>
                <w:u w:val="single"/>
              </w:rPr>
              <w:t>P</w:t>
            </w:r>
            <w:r w:rsidRPr="001D2792">
              <w:rPr>
                <w:rFonts w:ascii="Tahoma" w:hAnsi="Tahoma" w:cs="Tahoma"/>
                <w:b/>
                <w:i/>
                <w:sz w:val="20"/>
                <w:szCs w:val="20"/>
                <w:u w:val="single"/>
              </w:rPr>
              <w:t>or medio de la cual se introducen medidas para la eficiencia y la transparencia en la ley 80 de 1993 y se dictan otras disposiciones generales sobre la contratación con recursos públicos</w:t>
            </w:r>
            <w:r>
              <w:rPr>
                <w:rFonts w:ascii="Tahoma" w:hAnsi="Tahoma" w:cs="Tahoma"/>
                <w:b/>
                <w:bCs/>
                <w:i/>
                <w:sz w:val="22"/>
                <w:szCs w:val="22"/>
              </w:rPr>
              <w:t xml:space="preserve">, </w:t>
            </w:r>
            <w:r w:rsidRPr="00EE0E81">
              <w:rPr>
                <w:rFonts w:ascii="Tahoma" w:hAnsi="Tahoma" w:cs="Tahoma"/>
                <w:bCs/>
                <w:sz w:val="22"/>
                <w:szCs w:val="22"/>
              </w:rPr>
              <w:t>el Decreto 103 de 2015</w:t>
            </w:r>
            <w:r w:rsidRPr="00EE0E81">
              <w:rPr>
                <w:rFonts w:ascii="Tahoma" w:hAnsi="Tahoma" w:cs="Tahoma"/>
                <w:bCs/>
                <w:sz w:val="20"/>
                <w:szCs w:val="20"/>
              </w:rPr>
              <w:t xml:space="preserve"> </w:t>
            </w:r>
            <w:r w:rsidRPr="00EE0E81">
              <w:rPr>
                <w:rFonts w:ascii="Tahoma" w:hAnsi="Tahoma" w:cs="Tahoma"/>
                <w:b/>
                <w:bCs/>
                <w:i/>
                <w:sz w:val="20"/>
                <w:szCs w:val="20"/>
              </w:rPr>
              <w:t xml:space="preserve"> </w:t>
            </w:r>
            <w:r w:rsidRPr="0032141A">
              <w:rPr>
                <w:rFonts w:ascii="Tahoma" w:hAnsi="Tahoma" w:cs="Tahoma"/>
                <w:b/>
                <w:bCs/>
                <w:i/>
                <w:sz w:val="20"/>
                <w:szCs w:val="20"/>
                <w:u w:val="single"/>
              </w:rPr>
              <w:t>“</w:t>
            </w:r>
            <w:r w:rsidRPr="0032141A">
              <w:rPr>
                <w:rFonts w:ascii="Tahoma" w:hAnsi="Tahoma" w:cs="Tahoma"/>
                <w:b/>
                <w:bCs/>
                <w:i/>
                <w:color w:val="221E1F"/>
                <w:sz w:val="20"/>
                <w:szCs w:val="20"/>
                <w:u w:val="single"/>
                <w:shd w:val="clear" w:color="auto" w:fill="FFFFFF"/>
              </w:rPr>
              <w:t>Publicación de la ejecución de contratos”</w:t>
            </w:r>
            <w:r w:rsidRPr="0032141A">
              <w:rPr>
                <w:rFonts w:ascii="Tahoma" w:hAnsi="Tahoma" w:cs="Tahoma"/>
                <w:b/>
                <w:bCs/>
                <w:i/>
                <w:sz w:val="20"/>
                <w:szCs w:val="20"/>
              </w:rPr>
              <w:t>,</w:t>
            </w:r>
            <w:r w:rsidRPr="00C9253C">
              <w:rPr>
                <w:rFonts w:ascii="Tahoma" w:hAnsi="Tahoma" w:cs="Tahoma"/>
                <w:b/>
                <w:bCs/>
                <w:i/>
                <w:sz w:val="20"/>
                <w:szCs w:val="20"/>
              </w:rPr>
              <w:t xml:space="preserve"> </w:t>
            </w:r>
            <w:r w:rsidRPr="00EE0E81">
              <w:rPr>
                <w:rFonts w:ascii="Tahoma" w:hAnsi="Tahoma" w:cs="Tahoma"/>
                <w:bCs/>
                <w:sz w:val="22"/>
                <w:szCs w:val="22"/>
              </w:rPr>
              <w:t>los Artículos 83</w:t>
            </w:r>
            <w:r w:rsidRPr="00C9253C">
              <w:rPr>
                <w:rFonts w:ascii="Tahoma" w:hAnsi="Tahoma" w:cs="Tahoma"/>
                <w:b/>
                <w:bCs/>
                <w:i/>
                <w:sz w:val="20"/>
                <w:szCs w:val="20"/>
              </w:rPr>
              <w:t xml:space="preserve"> </w:t>
            </w:r>
            <w:r w:rsidRPr="0032141A">
              <w:rPr>
                <w:rFonts w:ascii="Tahoma" w:hAnsi="Tahoma" w:cs="Tahoma"/>
                <w:b/>
                <w:bCs/>
                <w:i/>
                <w:sz w:val="20"/>
                <w:szCs w:val="20"/>
              </w:rPr>
              <w:t>“</w:t>
            </w:r>
            <w:r w:rsidRPr="0032141A">
              <w:rPr>
                <w:rFonts w:ascii="Tahoma" w:hAnsi="Tahoma" w:cs="Tahoma"/>
                <w:b/>
                <w:bCs/>
                <w:i/>
                <w:iCs/>
                <w:color w:val="000000"/>
                <w:sz w:val="20"/>
                <w:szCs w:val="20"/>
                <w:u w:val="single"/>
                <w:shd w:val="clear" w:color="auto" w:fill="FFFFFF"/>
              </w:rPr>
              <w:t>Supervisión e interventoría contractual</w:t>
            </w:r>
            <w:r w:rsidRPr="0032141A">
              <w:rPr>
                <w:rFonts w:ascii="Tahoma" w:hAnsi="Tahoma" w:cs="Tahoma"/>
                <w:b/>
                <w:bCs/>
                <w:i/>
                <w:sz w:val="20"/>
                <w:szCs w:val="20"/>
                <w:u w:val="single"/>
              </w:rPr>
              <w:t xml:space="preserve">” </w:t>
            </w:r>
            <w:r w:rsidRPr="00EE0E81">
              <w:rPr>
                <w:rFonts w:ascii="Tahoma" w:hAnsi="Tahoma" w:cs="Tahoma"/>
                <w:bCs/>
                <w:sz w:val="22"/>
                <w:szCs w:val="22"/>
              </w:rPr>
              <w:t>y 84</w:t>
            </w:r>
            <w:r w:rsidRPr="00C9253C">
              <w:rPr>
                <w:rFonts w:ascii="Tahoma" w:hAnsi="Tahoma" w:cs="Tahoma"/>
                <w:b/>
                <w:bCs/>
                <w:i/>
                <w:sz w:val="20"/>
                <w:szCs w:val="20"/>
              </w:rPr>
              <w:t xml:space="preserve"> </w:t>
            </w:r>
            <w:r>
              <w:rPr>
                <w:rFonts w:ascii="Tahoma" w:hAnsi="Tahoma" w:cs="Tahoma"/>
                <w:b/>
                <w:bCs/>
                <w:i/>
                <w:sz w:val="20"/>
                <w:szCs w:val="20"/>
                <w:u w:val="single"/>
              </w:rPr>
              <w:t>“</w:t>
            </w:r>
            <w:r w:rsidRPr="00B24C66">
              <w:rPr>
                <w:rFonts w:ascii="Arial" w:hAnsi="Arial" w:cs="Arial"/>
                <w:b/>
                <w:bCs/>
                <w:i/>
                <w:iCs/>
                <w:color w:val="000000"/>
                <w:sz w:val="20"/>
                <w:szCs w:val="20"/>
                <w:u w:val="single"/>
                <w:shd w:val="clear" w:color="auto" w:fill="FFFFFF"/>
              </w:rPr>
              <w:t>Facultades y deberes de los supervisores y los interventores</w:t>
            </w:r>
            <w:r>
              <w:rPr>
                <w:rFonts w:ascii="Arial" w:hAnsi="Arial" w:cs="Arial"/>
                <w:b/>
                <w:bCs/>
                <w:i/>
                <w:iCs/>
                <w:color w:val="000000"/>
                <w:sz w:val="20"/>
                <w:szCs w:val="20"/>
                <w:u w:val="single"/>
                <w:shd w:val="clear" w:color="auto" w:fill="FFFFFF"/>
              </w:rPr>
              <w:t xml:space="preserve">” </w:t>
            </w:r>
            <w:r w:rsidRPr="00EE0E81">
              <w:rPr>
                <w:rFonts w:ascii="Tahoma" w:hAnsi="Tahoma" w:cs="Tahoma"/>
                <w:bCs/>
                <w:sz w:val="22"/>
                <w:szCs w:val="22"/>
              </w:rPr>
              <w:t>de la ley 1474 de 2011</w:t>
            </w:r>
            <w:r w:rsidR="00042FF8">
              <w:rPr>
                <w:rFonts w:ascii="Tahoma" w:hAnsi="Tahoma" w:cs="Tahoma"/>
                <w:bCs/>
                <w:sz w:val="22"/>
                <w:szCs w:val="22"/>
              </w:rPr>
              <w:t xml:space="preserve"> </w:t>
            </w:r>
            <w:r w:rsidR="00042FF8" w:rsidRPr="00042FF8">
              <w:rPr>
                <w:rFonts w:ascii="Tahoma" w:hAnsi="Tahoma" w:cs="Tahoma"/>
                <w:b/>
                <w:bCs/>
                <w:i/>
                <w:sz w:val="20"/>
                <w:szCs w:val="20"/>
                <w:u w:val="single"/>
              </w:rPr>
              <w:t>“</w:t>
            </w:r>
            <w:r w:rsidR="00042FF8" w:rsidRPr="00042FF8">
              <w:rPr>
                <w:rFonts w:ascii="Tahoma" w:hAnsi="Tahoma" w:cs="Tahoma"/>
                <w:b/>
                <w:i/>
                <w:color w:val="4B4949"/>
                <w:sz w:val="20"/>
                <w:szCs w:val="20"/>
                <w:u w:val="single"/>
              </w:rPr>
              <w:t>Por la cual se dictan normas orientadas a fortalecer los mecanismos de prevención, investigación y sanción de actos de corrupción y la efectividad del control de la gestión pública.</w:t>
            </w:r>
            <w:r w:rsidR="00042FF8" w:rsidRPr="00042FF8">
              <w:rPr>
                <w:rFonts w:ascii="Tahoma" w:hAnsi="Tahoma" w:cs="Tahoma"/>
                <w:b/>
                <w:bCs/>
                <w:i/>
                <w:sz w:val="20"/>
                <w:szCs w:val="20"/>
                <w:u w:val="single"/>
              </w:rPr>
              <w:t xml:space="preserve">  </w:t>
            </w:r>
            <w:r>
              <w:rPr>
                <w:rFonts w:ascii="Tahoma" w:hAnsi="Tahoma" w:cs="Tahoma"/>
                <w:b/>
                <w:bCs/>
                <w:i/>
                <w:sz w:val="20"/>
                <w:szCs w:val="20"/>
              </w:rPr>
              <w:t xml:space="preserve">, </w:t>
            </w:r>
            <w:r w:rsidRPr="00EE0E81">
              <w:rPr>
                <w:rFonts w:ascii="Tahoma" w:eastAsia="Calibri" w:hAnsi="Tahoma" w:cs="Tahoma"/>
                <w:sz w:val="22"/>
                <w:szCs w:val="22"/>
                <w:lang w:val="es-CO" w:eastAsia="en-US"/>
              </w:rPr>
              <w:t>Decreto 081 de 2017</w:t>
            </w:r>
            <w:r>
              <w:rPr>
                <w:rFonts w:ascii="Tahoma" w:eastAsia="Calibri" w:hAnsi="Tahoma" w:cs="Tahoma"/>
                <w:b/>
                <w:sz w:val="22"/>
                <w:szCs w:val="22"/>
                <w:lang w:val="es-CO" w:eastAsia="en-US"/>
              </w:rPr>
              <w:t xml:space="preserve"> “</w:t>
            </w:r>
            <w:r w:rsidRPr="00C9253C">
              <w:rPr>
                <w:rFonts w:ascii="Tahoma" w:eastAsia="Calibri" w:hAnsi="Tahoma" w:cs="Tahoma"/>
                <w:b/>
                <w:i/>
                <w:sz w:val="20"/>
                <w:szCs w:val="20"/>
                <w:u w:val="single"/>
                <w:lang w:val="es-CO" w:eastAsia="en-US"/>
              </w:rPr>
              <w:t xml:space="preserve">Por medio del cual se adopta el manual de procedimiento </w:t>
            </w:r>
            <w:r>
              <w:rPr>
                <w:rFonts w:ascii="Tahoma" w:eastAsia="Calibri" w:hAnsi="Tahoma" w:cs="Tahoma"/>
                <w:b/>
                <w:i/>
                <w:sz w:val="20"/>
                <w:szCs w:val="20"/>
                <w:u w:val="single"/>
                <w:lang w:val="es-CO" w:eastAsia="en-US"/>
              </w:rPr>
              <w:t>para las supervisiones e interventorías de los  contratos y convenios que celebre la Administración Cent</w:t>
            </w:r>
            <w:r w:rsidR="00566D94">
              <w:rPr>
                <w:rFonts w:ascii="Tahoma" w:eastAsia="Calibri" w:hAnsi="Tahoma" w:cs="Tahoma"/>
                <w:b/>
                <w:i/>
                <w:sz w:val="20"/>
                <w:szCs w:val="20"/>
                <w:u w:val="single"/>
                <w:lang w:eastAsia="en-US"/>
              </w:rPr>
              <w:t>ral del Municipio de Manizales”</w:t>
            </w:r>
            <w:r w:rsidR="00566D94" w:rsidRPr="009155F6">
              <w:rPr>
                <w:rFonts w:ascii="Tahoma" w:hAnsi="Tahoma" w:cs="Tahoma"/>
                <w:b/>
                <w:bCs/>
                <w:sz w:val="22"/>
                <w:szCs w:val="22"/>
              </w:rPr>
              <w:t xml:space="preserve"> </w:t>
            </w:r>
            <w:r w:rsidR="00042FF8">
              <w:rPr>
                <w:rFonts w:ascii="Tahoma" w:hAnsi="Tahoma" w:cs="Tahoma"/>
                <w:b/>
                <w:bCs/>
                <w:sz w:val="22"/>
                <w:szCs w:val="22"/>
              </w:rPr>
              <w:t xml:space="preserve">, </w:t>
            </w:r>
            <w:r w:rsidR="00042FF8" w:rsidRPr="00042FF8">
              <w:rPr>
                <w:rFonts w:ascii="Tahoma" w:hAnsi="Tahoma" w:cs="Tahoma"/>
                <w:bCs/>
                <w:sz w:val="22"/>
                <w:szCs w:val="22"/>
              </w:rPr>
              <w:t xml:space="preserve">el Decreto </w:t>
            </w:r>
            <w:r w:rsidR="00042FF8">
              <w:rPr>
                <w:rFonts w:ascii="Tahoma" w:hAnsi="Tahoma" w:cs="Tahoma"/>
                <w:bCs/>
                <w:sz w:val="22"/>
                <w:szCs w:val="22"/>
              </w:rPr>
              <w:t>0582 de 2017 “</w:t>
            </w:r>
            <w:r w:rsidR="00042FF8" w:rsidRPr="00042FF8">
              <w:rPr>
                <w:rFonts w:ascii="Tahoma" w:hAnsi="Tahoma" w:cs="Tahoma"/>
                <w:b/>
                <w:bCs/>
                <w:i/>
                <w:sz w:val="20"/>
                <w:szCs w:val="20"/>
                <w:u w:val="single"/>
              </w:rPr>
              <w:t>Por el cual se adopta Manual de Contratación del Municipio de Manizales</w:t>
            </w:r>
            <w:r w:rsidR="00AD12D3">
              <w:rPr>
                <w:rFonts w:ascii="Tahoma" w:hAnsi="Tahoma" w:cs="Tahoma"/>
                <w:b/>
                <w:bCs/>
                <w:i/>
                <w:sz w:val="20"/>
                <w:szCs w:val="20"/>
                <w:u w:val="single"/>
              </w:rPr>
              <w:t xml:space="preserve">, </w:t>
            </w:r>
            <w:r w:rsidR="00042FF8" w:rsidRPr="00794B23">
              <w:rPr>
                <w:rFonts w:ascii="Tahoma" w:hAnsi="Tahoma" w:cs="Tahoma"/>
                <w:bCs/>
                <w:sz w:val="22"/>
                <w:szCs w:val="22"/>
                <w:u w:val="single"/>
              </w:rPr>
              <w:t xml:space="preserve"> la ley 019 de 2012</w:t>
            </w:r>
            <w:r w:rsidR="00794B23">
              <w:rPr>
                <w:rFonts w:ascii="Tahoma" w:hAnsi="Tahoma" w:cs="Tahoma"/>
                <w:b/>
                <w:bCs/>
                <w:i/>
                <w:sz w:val="20"/>
                <w:szCs w:val="20"/>
                <w:u w:val="single"/>
              </w:rPr>
              <w:t xml:space="preserve">  “</w:t>
            </w:r>
            <w:r w:rsidR="00794B23" w:rsidRPr="00794B23">
              <w:rPr>
                <w:rStyle w:val="Textoennegrita"/>
                <w:rFonts w:ascii="Tahoma" w:hAnsi="Tahoma" w:cs="Tahoma"/>
                <w:i/>
                <w:iCs/>
                <w:color w:val="000000"/>
                <w:sz w:val="20"/>
                <w:szCs w:val="20"/>
                <w:u w:val="single"/>
                <w:shd w:val="clear" w:color="auto" w:fill="FFFFFF"/>
              </w:rPr>
              <w:t>Por el cual se dictan normas para suprimir o reformar regulaciones, procedimientos y trámites innecesarios existentes en la Administración Pública</w:t>
            </w:r>
            <w:r w:rsidR="00794B23">
              <w:rPr>
                <w:rStyle w:val="Textoennegrita"/>
                <w:rFonts w:ascii="Tahoma" w:hAnsi="Tahoma" w:cs="Tahoma"/>
                <w:i/>
                <w:iCs/>
                <w:color w:val="000000"/>
                <w:sz w:val="20"/>
                <w:szCs w:val="20"/>
                <w:u w:val="single"/>
                <w:shd w:val="clear" w:color="auto" w:fill="FFFFFF"/>
              </w:rPr>
              <w:t>”</w:t>
            </w:r>
            <w:r w:rsidR="004E6E6D">
              <w:rPr>
                <w:rStyle w:val="Textoennegrita"/>
                <w:rFonts w:ascii="Tahoma" w:hAnsi="Tahoma" w:cs="Tahoma"/>
                <w:i/>
                <w:iCs/>
                <w:color w:val="000000"/>
                <w:sz w:val="20"/>
                <w:szCs w:val="20"/>
                <w:u w:val="single"/>
                <w:shd w:val="clear" w:color="auto" w:fill="FFFFFF"/>
              </w:rPr>
              <w:t>,</w:t>
            </w:r>
            <w:r w:rsidR="00AD12D3">
              <w:rPr>
                <w:rStyle w:val="Textoennegrita"/>
                <w:rFonts w:ascii="Tahoma" w:hAnsi="Tahoma" w:cs="Tahoma"/>
                <w:i/>
                <w:iCs/>
                <w:color w:val="000000"/>
                <w:sz w:val="20"/>
                <w:szCs w:val="20"/>
                <w:u w:val="single"/>
                <w:shd w:val="clear" w:color="auto" w:fill="FFFFFF"/>
              </w:rPr>
              <w:t xml:space="preserve"> </w:t>
            </w:r>
            <w:r w:rsidR="00AD12D3">
              <w:rPr>
                <w:rStyle w:val="Textoennegrita"/>
                <w:rFonts w:ascii="Tahoma" w:hAnsi="Tahoma" w:cs="Tahoma"/>
                <w:b w:val="0"/>
                <w:iCs/>
                <w:color w:val="000000"/>
                <w:sz w:val="22"/>
                <w:szCs w:val="22"/>
                <w:shd w:val="clear" w:color="auto" w:fill="FFFFFF"/>
              </w:rPr>
              <w:t xml:space="preserve">el Decreto 092 del 2017 </w:t>
            </w:r>
            <w:r w:rsidR="008B2F9B">
              <w:rPr>
                <w:rStyle w:val="Textoennegrita"/>
                <w:rFonts w:ascii="Tahoma" w:hAnsi="Tahoma" w:cs="Tahoma"/>
                <w:b w:val="0"/>
                <w:iCs/>
                <w:color w:val="000000"/>
                <w:sz w:val="22"/>
                <w:szCs w:val="22"/>
                <w:shd w:val="clear" w:color="auto" w:fill="FFFFFF"/>
              </w:rPr>
              <w:t>“</w:t>
            </w:r>
            <w:r w:rsidR="00AD12D3" w:rsidRPr="008B2F9B">
              <w:rPr>
                <w:rFonts w:ascii="Tahoma" w:eastAsia="Times New Roman" w:hAnsi="Tahoma" w:cs="Tahoma"/>
                <w:b/>
                <w:i/>
                <w:sz w:val="20"/>
                <w:szCs w:val="20"/>
                <w:u w:val="single"/>
                <w:lang w:val="es-ES"/>
              </w:rPr>
              <w:t xml:space="preserve">Por </w:t>
            </w:r>
            <w:r w:rsidR="00AD12D3" w:rsidRPr="00AD12D3">
              <w:rPr>
                <w:rFonts w:ascii="Tahoma" w:eastAsia="Times New Roman" w:hAnsi="Tahoma" w:cs="Tahoma"/>
                <w:b/>
                <w:i/>
                <w:sz w:val="20"/>
                <w:szCs w:val="20"/>
                <w:u w:val="single"/>
                <w:lang w:val="es-ES"/>
              </w:rPr>
              <w:t xml:space="preserve">el cual se reglamenta la  contratación con entidades privadas sin ánimo de lucro a la que hace referencia el inciso segundo del artículo 355 de la Constitución </w:t>
            </w:r>
            <w:r w:rsidR="008B2F9B">
              <w:rPr>
                <w:rFonts w:ascii="Tahoma" w:eastAsia="Times New Roman" w:hAnsi="Tahoma" w:cs="Tahoma"/>
                <w:b/>
                <w:i/>
                <w:sz w:val="20"/>
                <w:szCs w:val="20"/>
                <w:u w:val="single"/>
                <w:lang w:val="es-ES"/>
              </w:rPr>
              <w:t>Política”</w:t>
            </w:r>
            <w:r w:rsidR="004E6E6D">
              <w:rPr>
                <w:rFonts w:ascii="Tahoma" w:eastAsia="Times New Roman" w:hAnsi="Tahoma" w:cs="Tahoma"/>
                <w:b/>
                <w:i/>
                <w:sz w:val="20"/>
                <w:szCs w:val="20"/>
                <w:u w:val="single"/>
                <w:lang w:val="es-ES"/>
              </w:rPr>
              <w:t xml:space="preserve"> </w:t>
            </w:r>
            <w:r w:rsidR="004E6E6D">
              <w:rPr>
                <w:rFonts w:ascii="Tahoma" w:eastAsia="Times New Roman" w:hAnsi="Tahoma" w:cs="Tahoma"/>
                <w:sz w:val="22"/>
                <w:szCs w:val="22"/>
                <w:lang w:val="es-ES"/>
              </w:rPr>
              <w:t xml:space="preserve"> </w:t>
            </w:r>
            <w:r w:rsidR="006F297F">
              <w:rPr>
                <w:rFonts w:ascii="Tahoma" w:eastAsia="Times New Roman" w:hAnsi="Tahoma" w:cs="Tahoma"/>
                <w:sz w:val="22"/>
                <w:szCs w:val="22"/>
                <w:lang w:val="es-ES"/>
              </w:rPr>
              <w:t>,</w:t>
            </w:r>
            <w:r w:rsidR="004E6E6D" w:rsidRPr="0028414C">
              <w:rPr>
                <w:rFonts w:ascii="Tahoma" w:eastAsia="Times New Roman" w:hAnsi="Tahoma" w:cs="Tahoma"/>
                <w:sz w:val="22"/>
                <w:szCs w:val="22"/>
                <w:lang w:val="es-ES"/>
              </w:rPr>
              <w:t xml:space="preserve"> la ley 734 del 2002</w:t>
            </w:r>
            <w:r w:rsidR="0028414C" w:rsidRPr="0028414C">
              <w:rPr>
                <w:rFonts w:ascii="Tahoma" w:eastAsia="Times New Roman" w:hAnsi="Tahoma" w:cs="Tahoma"/>
                <w:sz w:val="20"/>
                <w:szCs w:val="20"/>
                <w:lang w:val="es-ES"/>
              </w:rPr>
              <w:t xml:space="preserve"> </w:t>
            </w:r>
            <w:r w:rsidR="0028414C" w:rsidRPr="0028414C">
              <w:rPr>
                <w:rFonts w:ascii="Tahoma" w:eastAsia="Times New Roman" w:hAnsi="Tahoma" w:cs="Tahoma"/>
                <w:b/>
                <w:i/>
                <w:sz w:val="20"/>
                <w:szCs w:val="20"/>
                <w:u w:val="single"/>
                <w:lang w:val="es-ES"/>
              </w:rPr>
              <w:t>“</w:t>
            </w:r>
            <w:r w:rsidR="0028414C" w:rsidRPr="0028414C">
              <w:rPr>
                <w:rStyle w:val="grame"/>
                <w:rFonts w:ascii="Tahoma" w:hAnsi="Tahoma" w:cs="Tahoma"/>
                <w:b/>
                <w:i/>
                <w:iCs/>
                <w:color w:val="000000"/>
                <w:spacing w:val="20"/>
                <w:sz w:val="20"/>
                <w:szCs w:val="20"/>
                <w:u w:val="single"/>
              </w:rPr>
              <w:t>por</w:t>
            </w:r>
            <w:r w:rsidR="0028414C" w:rsidRPr="0028414C">
              <w:rPr>
                <w:rFonts w:ascii="Tahoma" w:hAnsi="Tahoma" w:cs="Tahoma"/>
                <w:b/>
                <w:i/>
                <w:iCs/>
                <w:color w:val="000000"/>
                <w:spacing w:val="20"/>
                <w:sz w:val="20"/>
                <w:szCs w:val="20"/>
                <w:u w:val="single"/>
              </w:rPr>
              <w:t> la cual se expide el Código Disciplinario Único”</w:t>
            </w:r>
            <w:r w:rsidR="006F297F">
              <w:rPr>
                <w:rFonts w:ascii="Tahoma" w:hAnsi="Tahoma" w:cs="Tahoma"/>
                <w:b/>
                <w:i/>
                <w:iCs/>
                <w:color w:val="000000"/>
                <w:spacing w:val="20"/>
                <w:sz w:val="20"/>
                <w:szCs w:val="20"/>
                <w:u w:val="single"/>
              </w:rPr>
              <w:t xml:space="preserve"> </w:t>
            </w:r>
            <w:r w:rsidR="006F297F">
              <w:rPr>
                <w:rFonts w:ascii="Tahoma" w:hAnsi="Tahoma" w:cs="Tahoma"/>
                <w:iCs/>
                <w:color w:val="000000"/>
                <w:spacing w:val="20"/>
                <w:sz w:val="22"/>
                <w:szCs w:val="22"/>
              </w:rPr>
              <w:t xml:space="preserve">y </w:t>
            </w:r>
            <w:r w:rsidR="00FD3432">
              <w:rPr>
                <w:rFonts w:ascii="Tahoma" w:hAnsi="Tahoma" w:cs="Tahoma"/>
                <w:iCs/>
                <w:color w:val="000000"/>
                <w:spacing w:val="20"/>
                <w:sz w:val="22"/>
                <w:szCs w:val="22"/>
              </w:rPr>
              <w:t>ley 1523 del 2012 “</w:t>
            </w:r>
            <w:r w:rsidR="00FD3432" w:rsidRPr="00FD3432">
              <w:rPr>
                <w:rFonts w:ascii="Tahoma" w:eastAsia="Times New Roman" w:hAnsi="Tahoma" w:cs="Tahoma"/>
                <w:b/>
                <w:i/>
                <w:sz w:val="20"/>
                <w:szCs w:val="20"/>
                <w:u w:val="single"/>
                <w:lang w:val="es-ES"/>
              </w:rPr>
              <w:t>Por la cual se adopta la política nacional de gestión del riesgo de desastres y se establece el Sistema Nacional de Gestión del Riesgo de Desastres y se dictan otras disposiciones”</w:t>
            </w:r>
          </w:p>
        </w:tc>
      </w:tr>
    </w:tbl>
    <w:p w14:paraId="30B526E4" w14:textId="77777777" w:rsidR="00316051" w:rsidRDefault="00316051" w:rsidP="00BC5326">
      <w:pPr>
        <w:rPr>
          <w:rFonts w:ascii="Tahoma" w:hAnsi="Tahoma" w:cs="Tahoma"/>
          <w:b/>
          <w:bCs/>
          <w:color w:val="FF0000"/>
          <w:sz w:val="22"/>
          <w:szCs w:val="22"/>
        </w:rPr>
      </w:pPr>
    </w:p>
    <w:p w14:paraId="540A816F" w14:textId="2544C8E9" w:rsidR="00560654" w:rsidRPr="009155F6" w:rsidRDefault="00560654" w:rsidP="00560654">
      <w:pPr>
        <w:rPr>
          <w:rFonts w:ascii="Tahoma" w:hAnsi="Tahoma" w:cs="Tahoma"/>
          <w:b/>
          <w:bCs/>
          <w:sz w:val="22"/>
          <w:szCs w:val="22"/>
        </w:rPr>
      </w:pPr>
      <w:r w:rsidRPr="009155F6">
        <w:rPr>
          <w:rFonts w:ascii="Tahoma" w:hAnsi="Tahoma" w:cs="Tahoma"/>
          <w:b/>
          <w:bCs/>
          <w:sz w:val="22"/>
          <w:szCs w:val="22"/>
        </w:rPr>
        <w:t>6.1 MUESTRA AUDITADA CONTRATACION</w:t>
      </w:r>
    </w:p>
    <w:p w14:paraId="32145352" w14:textId="77777777" w:rsidR="00560654" w:rsidRPr="00560654" w:rsidRDefault="00560654" w:rsidP="00560654">
      <w:pPr>
        <w:rPr>
          <w:rFonts w:ascii="Tahoma" w:hAnsi="Tahoma" w:cs="Tahoma"/>
          <w:b/>
          <w:bCs/>
        </w:rPr>
      </w:pPr>
    </w:p>
    <w:p w14:paraId="50CD3C04" w14:textId="1BB25E0F" w:rsidR="00560654" w:rsidRPr="00560654" w:rsidRDefault="00560654" w:rsidP="00560654">
      <w:pPr>
        <w:jc w:val="both"/>
        <w:rPr>
          <w:rFonts w:ascii="Tahoma" w:hAnsi="Tahoma" w:cs="Tahoma"/>
          <w:bCs/>
          <w:sz w:val="22"/>
          <w:szCs w:val="22"/>
        </w:rPr>
      </w:pPr>
      <w:r w:rsidRPr="00560654">
        <w:rPr>
          <w:rFonts w:ascii="Tahoma" w:hAnsi="Tahoma" w:cs="Tahoma"/>
          <w:bCs/>
          <w:sz w:val="22"/>
          <w:szCs w:val="22"/>
        </w:rPr>
        <w:t xml:space="preserve">Como Herramientas Utilizadas fueron solicitadas las listas de los contratos suscritos por la Unidad de Gestión del Riesgo  “UGR”  de la Alcaldía  de Manizales dentro del periodo comprendido entre el 23 de marzo de 2016 al 17 de abril de 2017, de lo que se pudo verificar que </w:t>
      </w:r>
      <w:r w:rsidR="0011217A">
        <w:rPr>
          <w:rFonts w:ascii="Tahoma" w:hAnsi="Tahoma" w:cs="Tahoma"/>
          <w:bCs/>
          <w:sz w:val="22"/>
          <w:szCs w:val="22"/>
        </w:rPr>
        <w:t xml:space="preserve">se habían celebrado diecinueve </w:t>
      </w:r>
      <w:r w:rsidRPr="00560654">
        <w:rPr>
          <w:rFonts w:ascii="Tahoma" w:hAnsi="Tahoma" w:cs="Tahoma"/>
          <w:b/>
          <w:bCs/>
          <w:sz w:val="22"/>
          <w:szCs w:val="22"/>
        </w:rPr>
        <w:t>(19)</w:t>
      </w:r>
      <w:r w:rsidRPr="00560654">
        <w:rPr>
          <w:rFonts w:ascii="Tahoma" w:hAnsi="Tahoma" w:cs="Tahoma"/>
          <w:bCs/>
          <w:sz w:val="22"/>
          <w:szCs w:val="22"/>
        </w:rPr>
        <w:t xml:space="preserve"> procesos contractuales hasta la fecha de la auditoria</w:t>
      </w:r>
      <w:r w:rsidRPr="00560654">
        <w:rPr>
          <w:rFonts w:ascii="Tahoma" w:eastAsia="Batang" w:hAnsi="Tahoma" w:cs="Tahoma"/>
          <w:bCs/>
          <w:sz w:val="22"/>
          <w:szCs w:val="22"/>
          <w:lang w:val="es-ES" w:eastAsia="ar-SA"/>
        </w:rPr>
        <w:t>.</w:t>
      </w:r>
      <w:r w:rsidRPr="00560654">
        <w:rPr>
          <w:rFonts w:ascii="Tahoma" w:hAnsi="Tahoma" w:cs="Tahoma"/>
          <w:bCs/>
          <w:sz w:val="22"/>
          <w:szCs w:val="22"/>
        </w:rPr>
        <w:t xml:space="preserve"> A los que se les fue aplicada la herramienta de muestreo aleatorio simple para estimar la porción de una población la cual arrojo un total de ocho </w:t>
      </w:r>
      <w:r w:rsidRPr="00560654">
        <w:rPr>
          <w:rFonts w:ascii="Tahoma" w:hAnsi="Tahoma" w:cs="Tahoma"/>
          <w:b/>
          <w:bCs/>
          <w:sz w:val="22"/>
          <w:szCs w:val="22"/>
        </w:rPr>
        <w:t>(8)</w:t>
      </w:r>
      <w:r w:rsidRPr="00560654">
        <w:rPr>
          <w:rFonts w:ascii="Tahoma" w:hAnsi="Tahoma" w:cs="Tahoma"/>
          <w:bCs/>
          <w:sz w:val="22"/>
          <w:szCs w:val="22"/>
        </w:rPr>
        <w:t xml:space="preserve"> contratos de las diferentes modalidades,</w:t>
      </w:r>
      <w:r w:rsidRPr="00560654">
        <w:rPr>
          <w:rFonts w:ascii="Tahoma" w:eastAsia="Batang" w:hAnsi="Tahoma" w:cs="Tahoma"/>
          <w:bCs/>
          <w:sz w:val="22"/>
          <w:szCs w:val="22"/>
          <w:lang w:val="es-ES" w:eastAsia="ar-SA"/>
        </w:rPr>
        <w:t xml:space="preserve"> para realizar la respectiva revisión legal y documental, </w:t>
      </w:r>
      <w:r w:rsidRPr="00560654">
        <w:rPr>
          <w:rFonts w:ascii="Tahoma" w:hAnsi="Tahoma" w:cs="Tahoma"/>
          <w:bCs/>
          <w:sz w:val="22"/>
          <w:szCs w:val="22"/>
        </w:rPr>
        <w:t>aplicando  la lista de chequeo con su respectiva  verificación  del lleno de los requisitos legales exigidos por la ley para llevar a cabo la contratación Estatal, así mismo se realizó confrontación  con la publicación en la página del SECOP como el aplicativo SIA-OBSERVA.</w:t>
      </w:r>
    </w:p>
    <w:p w14:paraId="6C844D60" w14:textId="77777777" w:rsidR="00560654" w:rsidRPr="00560654" w:rsidRDefault="00560654" w:rsidP="00560654">
      <w:pPr>
        <w:jc w:val="both"/>
        <w:rPr>
          <w:rFonts w:ascii="Tahoma" w:hAnsi="Tahoma" w:cs="Tahoma"/>
          <w:bCs/>
          <w:sz w:val="22"/>
          <w:szCs w:val="22"/>
        </w:rPr>
      </w:pPr>
    </w:p>
    <w:p w14:paraId="2A99599B" w14:textId="256D03EE" w:rsidR="00560654" w:rsidRDefault="00560654" w:rsidP="00560654">
      <w:pPr>
        <w:jc w:val="both"/>
        <w:rPr>
          <w:rFonts w:ascii="Tahoma" w:hAnsi="Tahoma" w:cs="Tahoma"/>
          <w:bCs/>
          <w:sz w:val="22"/>
          <w:szCs w:val="22"/>
        </w:rPr>
      </w:pPr>
      <w:r w:rsidRPr="00560654">
        <w:rPr>
          <w:rFonts w:ascii="Tahoma" w:hAnsi="Tahoma" w:cs="Tahoma"/>
          <w:bCs/>
          <w:sz w:val="22"/>
          <w:szCs w:val="22"/>
        </w:rPr>
        <w:t xml:space="preserve">La auditoría a la contratación  fue desarrollada en la </w:t>
      </w:r>
      <w:r w:rsidR="00190CFC">
        <w:rPr>
          <w:rFonts w:ascii="Tahoma" w:hAnsi="Tahoma" w:cs="Tahoma"/>
          <w:bCs/>
          <w:sz w:val="22"/>
          <w:szCs w:val="22"/>
        </w:rPr>
        <w:t>Secretaría</w:t>
      </w:r>
      <w:r w:rsidRPr="00560654">
        <w:rPr>
          <w:rFonts w:ascii="Tahoma" w:hAnsi="Tahoma" w:cs="Tahoma"/>
          <w:bCs/>
          <w:sz w:val="22"/>
          <w:szCs w:val="22"/>
        </w:rPr>
        <w:t xml:space="preserve"> Jurídica de la Administración Municipal.</w:t>
      </w:r>
    </w:p>
    <w:p w14:paraId="24CF1F98" w14:textId="77777777" w:rsidR="0011217A" w:rsidRDefault="0011217A" w:rsidP="00560654">
      <w:pPr>
        <w:jc w:val="both"/>
        <w:rPr>
          <w:rFonts w:ascii="Tahoma" w:hAnsi="Tahoma" w:cs="Tahoma"/>
          <w:bCs/>
          <w:sz w:val="22"/>
          <w:szCs w:val="22"/>
        </w:rPr>
      </w:pPr>
    </w:p>
    <w:p w14:paraId="38FBE243" w14:textId="77777777" w:rsidR="0011217A" w:rsidRDefault="0011217A" w:rsidP="00560654">
      <w:pPr>
        <w:jc w:val="both"/>
        <w:rPr>
          <w:rFonts w:ascii="Tahoma" w:hAnsi="Tahoma" w:cs="Tahoma"/>
          <w:bCs/>
          <w:sz w:val="22"/>
          <w:szCs w:val="22"/>
        </w:rPr>
      </w:pPr>
    </w:p>
    <w:p w14:paraId="3223E83A" w14:textId="77777777" w:rsidR="0011217A" w:rsidRDefault="0011217A" w:rsidP="00560654">
      <w:pPr>
        <w:jc w:val="both"/>
        <w:rPr>
          <w:rFonts w:ascii="Tahoma" w:hAnsi="Tahoma" w:cs="Tahoma"/>
          <w:bCs/>
          <w:sz w:val="22"/>
          <w:szCs w:val="22"/>
        </w:rPr>
      </w:pPr>
    </w:p>
    <w:p w14:paraId="2690C247" w14:textId="77777777" w:rsidR="0011217A" w:rsidRDefault="0011217A" w:rsidP="00560654">
      <w:pPr>
        <w:jc w:val="both"/>
        <w:rPr>
          <w:rFonts w:ascii="Tahoma" w:hAnsi="Tahoma" w:cs="Tahoma"/>
          <w:bCs/>
          <w:sz w:val="22"/>
          <w:szCs w:val="22"/>
        </w:rPr>
      </w:pPr>
    </w:p>
    <w:p w14:paraId="1A79E308" w14:textId="77777777" w:rsidR="0011217A" w:rsidRDefault="0011217A" w:rsidP="00560654">
      <w:pPr>
        <w:jc w:val="both"/>
        <w:rPr>
          <w:rFonts w:ascii="Tahoma" w:hAnsi="Tahoma" w:cs="Tahoma"/>
          <w:bCs/>
          <w:sz w:val="22"/>
          <w:szCs w:val="22"/>
        </w:rPr>
      </w:pPr>
    </w:p>
    <w:p w14:paraId="51075716" w14:textId="77777777" w:rsidR="0011217A" w:rsidRDefault="0011217A" w:rsidP="00560654">
      <w:pPr>
        <w:jc w:val="both"/>
        <w:rPr>
          <w:rFonts w:ascii="Tahoma" w:hAnsi="Tahoma" w:cs="Tahoma"/>
          <w:bCs/>
          <w:sz w:val="22"/>
          <w:szCs w:val="22"/>
        </w:rPr>
      </w:pPr>
    </w:p>
    <w:tbl>
      <w:tblPr>
        <w:tblStyle w:val="Tablaconcuadrcula"/>
        <w:tblW w:w="9360" w:type="dxa"/>
        <w:tblInd w:w="-95" w:type="dxa"/>
        <w:tblLayout w:type="fixed"/>
        <w:tblLook w:val="04A0" w:firstRow="1" w:lastRow="0" w:firstColumn="1" w:lastColumn="0" w:noHBand="0" w:noVBand="1"/>
      </w:tblPr>
      <w:tblGrid>
        <w:gridCol w:w="1350"/>
        <w:gridCol w:w="1890"/>
        <w:gridCol w:w="1862"/>
        <w:gridCol w:w="1378"/>
        <w:gridCol w:w="2880"/>
      </w:tblGrid>
      <w:tr w:rsidR="00560654" w:rsidRPr="00560654" w14:paraId="7F484784" w14:textId="77777777" w:rsidTr="00143B12">
        <w:trPr>
          <w:cantSplit/>
          <w:trHeight w:val="620"/>
        </w:trPr>
        <w:tc>
          <w:tcPr>
            <w:tcW w:w="1350" w:type="dxa"/>
            <w:shd w:val="clear" w:color="auto" w:fill="BFBFBF" w:themeFill="background1" w:themeFillShade="BF"/>
            <w:vAlign w:val="center"/>
          </w:tcPr>
          <w:p w14:paraId="3F4E2515" w14:textId="77777777" w:rsidR="00560654" w:rsidRPr="00560654" w:rsidRDefault="00560654" w:rsidP="00143B12">
            <w:pPr>
              <w:jc w:val="center"/>
              <w:rPr>
                <w:rFonts w:ascii="Tahoma" w:hAnsi="Tahoma" w:cs="Tahoma"/>
                <w:b/>
                <w:bCs/>
                <w:sz w:val="20"/>
                <w:szCs w:val="20"/>
              </w:rPr>
            </w:pPr>
            <w:r w:rsidRPr="00560654">
              <w:rPr>
                <w:rFonts w:ascii="Tahoma" w:hAnsi="Tahoma" w:cs="Tahoma"/>
                <w:b/>
                <w:bCs/>
                <w:sz w:val="20"/>
                <w:szCs w:val="20"/>
              </w:rPr>
              <w:lastRenderedPageBreak/>
              <w:t>N° DE CONTRATO</w:t>
            </w:r>
          </w:p>
        </w:tc>
        <w:tc>
          <w:tcPr>
            <w:tcW w:w="1890" w:type="dxa"/>
            <w:shd w:val="clear" w:color="auto" w:fill="BFBFBF" w:themeFill="background1" w:themeFillShade="BF"/>
            <w:vAlign w:val="center"/>
          </w:tcPr>
          <w:p w14:paraId="33F16441" w14:textId="77777777" w:rsidR="00560654" w:rsidRPr="00560654" w:rsidRDefault="00560654" w:rsidP="00143B12">
            <w:pPr>
              <w:jc w:val="center"/>
              <w:rPr>
                <w:rFonts w:ascii="Tahoma" w:hAnsi="Tahoma" w:cs="Tahoma"/>
                <w:b/>
                <w:bCs/>
                <w:sz w:val="20"/>
                <w:szCs w:val="20"/>
              </w:rPr>
            </w:pPr>
            <w:r w:rsidRPr="00560654">
              <w:rPr>
                <w:rFonts w:ascii="Tahoma" w:hAnsi="Tahoma" w:cs="Tahoma"/>
                <w:b/>
                <w:bCs/>
                <w:sz w:val="20"/>
                <w:szCs w:val="20"/>
              </w:rPr>
              <w:t>MODALIDAD DE CONTRATACION</w:t>
            </w:r>
          </w:p>
        </w:tc>
        <w:tc>
          <w:tcPr>
            <w:tcW w:w="1862" w:type="dxa"/>
            <w:shd w:val="clear" w:color="auto" w:fill="BFBFBF" w:themeFill="background1" w:themeFillShade="BF"/>
            <w:vAlign w:val="center"/>
          </w:tcPr>
          <w:p w14:paraId="4E9FF258" w14:textId="77777777" w:rsidR="00560654" w:rsidRPr="00560654" w:rsidRDefault="00560654" w:rsidP="00143B12">
            <w:pPr>
              <w:jc w:val="center"/>
              <w:rPr>
                <w:rFonts w:ascii="Tahoma" w:hAnsi="Tahoma" w:cs="Tahoma"/>
                <w:b/>
                <w:bCs/>
                <w:sz w:val="20"/>
                <w:szCs w:val="20"/>
              </w:rPr>
            </w:pPr>
            <w:r w:rsidRPr="00560654">
              <w:rPr>
                <w:rFonts w:ascii="Tahoma" w:hAnsi="Tahoma" w:cs="Tahoma"/>
                <w:b/>
                <w:bCs/>
                <w:sz w:val="20"/>
                <w:szCs w:val="20"/>
              </w:rPr>
              <w:t>TIPO DE CONTRATACION</w:t>
            </w:r>
          </w:p>
        </w:tc>
        <w:tc>
          <w:tcPr>
            <w:tcW w:w="1378" w:type="dxa"/>
            <w:shd w:val="clear" w:color="auto" w:fill="BFBFBF" w:themeFill="background1" w:themeFillShade="BF"/>
            <w:vAlign w:val="center"/>
          </w:tcPr>
          <w:p w14:paraId="692106EA" w14:textId="77777777" w:rsidR="00560654" w:rsidRPr="00560654" w:rsidRDefault="00560654" w:rsidP="00143B12">
            <w:pPr>
              <w:jc w:val="center"/>
              <w:rPr>
                <w:rFonts w:ascii="Tahoma" w:hAnsi="Tahoma" w:cs="Tahoma"/>
                <w:b/>
                <w:bCs/>
                <w:sz w:val="20"/>
                <w:szCs w:val="20"/>
              </w:rPr>
            </w:pPr>
            <w:r w:rsidRPr="00560654">
              <w:rPr>
                <w:rFonts w:ascii="Tahoma" w:hAnsi="Tahoma" w:cs="Tahoma"/>
                <w:b/>
                <w:bCs/>
                <w:sz w:val="20"/>
                <w:szCs w:val="20"/>
              </w:rPr>
              <w:t>VALOR</w:t>
            </w:r>
          </w:p>
        </w:tc>
        <w:tc>
          <w:tcPr>
            <w:tcW w:w="2880" w:type="dxa"/>
            <w:shd w:val="clear" w:color="auto" w:fill="BFBFBF" w:themeFill="background1" w:themeFillShade="BF"/>
            <w:vAlign w:val="center"/>
          </w:tcPr>
          <w:p w14:paraId="33131CE5" w14:textId="77777777" w:rsidR="00560654" w:rsidRPr="00560654" w:rsidRDefault="00560654" w:rsidP="00143B12">
            <w:pPr>
              <w:jc w:val="center"/>
              <w:rPr>
                <w:rFonts w:ascii="Tahoma" w:hAnsi="Tahoma" w:cs="Tahoma"/>
                <w:b/>
                <w:bCs/>
                <w:sz w:val="20"/>
                <w:szCs w:val="20"/>
              </w:rPr>
            </w:pPr>
            <w:r w:rsidRPr="00560654">
              <w:rPr>
                <w:rFonts w:ascii="Tahoma" w:hAnsi="Tahoma" w:cs="Tahoma"/>
                <w:b/>
                <w:bCs/>
                <w:sz w:val="20"/>
                <w:szCs w:val="20"/>
              </w:rPr>
              <w:t>OBJETO</w:t>
            </w:r>
          </w:p>
        </w:tc>
      </w:tr>
      <w:tr w:rsidR="00560654" w:rsidRPr="00560654" w14:paraId="007438F7" w14:textId="77777777" w:rsidTr="00560654">
        <w:trPr>
          <w:cantSplit/>
          <w:trHeight w:val="1134"/>
        </w:trPr>
        <w:tc>
          <w:tcPr>
            <w:tcW w:w="1350" w:type="dxa"/>
            <w:textDirection w:val="btLr"/>
            <w:vAlign w:val="center"/>
          </w:tcPr>
          <w:p w14:paraId="19EA2ADE" w14:textId="326DFFE8" w:rsidR="00560654" w:rsidRPr="00464D8A" w:rsidRDefault="00464D8A" w:rsidP="00464D8A">
            <w:pPr>
              <w:ind w:left="113" w:right="113"/>
              <w:jc w:val="center"/>
              <w:rPr>
                <w:rFonts w:ascii="Tahoma" w:hAnsi="Tahoma" w:cs="Tahoma"/>
                <w:color w:val="000000"/>
                <w:sz w:val="20"/>
                <w:szCs w:val="20"/>
              </w:rPr>
            </w:pPr>
            <w:r>
              <w:rPr>
                <w:rFonts w:ascii="Tahoma" w:hAnsi="Tahoma" w:cs="Tahoma"/>
                <w:color w:val="000000"/>
                <w:sz w:val="20"/>
                <w:szCs w:val="20"/>
              </w:rPr>
              <w:t>Nº 1607060390</w:t>
            </w:r>
          </w:p>
        </w:tc>
        <w:tc>
          <w:tcPr>
            <w:tcW w:w="1890" w:type="dxa"/>
            <w:vAlign w:val="center"/>
          </w:tcPr>
          <w:p w14:paraId="477B34A7" w14:textId="22D6B0F8" w:rsidR="00560654" w:rsidRPr="00560654" w:rsidRDefault="00560654" w:rsidP="00560654">
            <w:pPr>
              <w:jc w:val="center"/>
              <w:rPr>
                <w:rFonts w:ascii="Tahoma" w:hAnsi="Tahoma" w:cs="Tahoma"/>
                <w:bCs/>
                <w:sz w:val="20"/>
                <w:szCs w:val="20"/>
              </w:rPr>
            </w:pPr>
            <w:r w:rsidRPr="00560654">
              <w:rPr>
                <w:rFonts w:ascii="Tahoma" w:hAnsi="Tahoma" w:cs="Tahoma"/>
                <w:bCs/>
                <w:sz w:val="20"/>
                <w:szCs w:val="20"/>
              </w:rPr>
              <w:t>Contratación Directa</w:t>
            </w:r>
          </w:p>
        </w:tc>
        <w:tc>
          <w:tcPr>
            <w:tcW w:w="1862" w:type="dxa"/>
            <w:vAlign w:val="center"/>
          </w:tcPr>
          <w:p w14:paraId="5C9FD8BC" w14:textId="214FD763" w:rsidR="00560654" w:rsidRPr="00560654" w:rsidRDefault="00560654" w:rsidP="00560654">
            <w:pPr>
              <w:jc w:val="center"/>
              <w:rPr>
                <w:rFonts w:ascii="Tahoma" w:hAnsi="Tahoma" w:cs="Tahoma"/>
                <w:bCs/>
                <w:sz w:val="20"/>
                <w:szCs w:val="20"/>
              </w:rPr>
            </w:pPr>
            <w:r w:rsidRPr="00560654">
              <w:rPr>
                <w:rFonts w:ascii="Tahoma" w:hAnsi="Tahoma" w:cs="Tahoma"/>
                <w:bCs/>
                <w:sz w:val="20"/>
                <w:szCs w:val="20"/>
              </w:rPr>
              <w:t>Prestación de Servicios</w:t>
            </w:r>
          </w:p>
        </w:tc>
        <w:tc>
          <w:tcPr>
            <w:tcW w:w="1378" w:type="dxa"/>
            <w:vAlign w:val="center"/>
          </w:tcPr>
          <w:p w14:paraId="7B4A9DFA" w14:textId="77777777" w:rsidR="00560654" w:rsidRPr="00560654" w:rsidRDefault="00560654" w:rsidP="00560654">
            <w:pPr>
              <w:jc w:val="center"/>
              <w:rPr>
                <w:rFonts w:ascii="Tahoma" w:hAnsi="Tahoma" w:cs="Tahoma"/>
                <w:bCs/>
                <w:sz w:val="20"/>
                <w:szCs w:val="20"/>
              </w:rPr>
            </w:pPr>
            <w:r w:rsidRPr="00560654">
              <w:rPr>
                <w:rFonts w:ascii="Tahoma" w:hAnsi="Tahoma" w:cs="Tahoma"/>
                <w:bCs/>
                <w:sz w:val="20"/>
                <w:szCs w:val="20"/>
              </w:rPr>
              <w:t>$70.000.000</w:t>
            </w:r>
          </w:p>
        </w:tc>
        <w:tc>
          <w:tcPr>
            <w:tcW w:w="2880" w:type="dxa"/>
            <w:vAlign w:val="center"/>
          </w:tcPr>
          <w:p w14:paraId="789B7F6C" w14:textId="77777777" w:rsidR="00560654" w:rsidRPr="00560654" w:rsidRDefault="00560654" w:rsidP="00560654">
            <w:pPr>
              <w:jc w:val="both"/>
              <w:rPr>
                <w:rFonts w:ascii="Tahoma" w:hAnsi="Tahoma" w:cs="Tahoma"/>
                <w:bCs/>
                <w:sz w:val="20"/>
                <w:szCs w:val="20"/>
              </w:rPr>
            </w:pPr>
            <w:r w:rsidRPr="00560654">
              <w:rPr>
                <w:rFonts w:ascii="Tahoma" w:hAnsi="Tahoma" w:cs="Tahoma"/>
                <w:bCs/>
                <w:sz w:val="20"/>
                <w:szCs w:val="20"/>
              </w:rPr>
              <w:t>Aunar esfuerzos para la atención de desastres emergencias o calamidades públicas que ocurran dentro del Municipio de Manizales y distribuirlos entre las familias afectadas por estas situaciones consistentes en la entrega de elementos para dormir, menajes de cocina, menajes de aseo, alimentos plásticos, tejas y los demás que deban ser utilizados para atender las emergencias de manera inmediata las 24 horas del día.</w:t>
            </w:r>
          </w:p>
        </w:tc>
      </w:tr>
      <w:tr w:rsidR="00560654" w:rsidRPr="00560654" w14:paraId="13BA3685" w14:textId="77777777" w:rsidTr="007B1820">
        <w:trPr>
          <w:cantSplit/>
          <w:trHeight w:val="1647"/>
        </w:trPr>
        <w:tc>
          <w:tcPr>
            <w:tcW w:w="1350" w:type="dxa"/>
            <w:textDirection w:val="btLr"/>
            <w:vAlign w:val="center"/>
          </w:tcPr>
          <w:p w14:paraId="05BA1069" w14:textId="77777777" w:rsidR="00560654" w:rsidRPr="00560654" w:rsidRDefault="00560654" w:rsidP="00560654">
            <w:pPr>
              <w:ind w:left="113" w:right="113"/>
              <w:jc w:val="center"/>
              <w:rPr>
                <w:rFonts w:ascii="Tahoma" w:hAnsi="Tahoma" w:cs="Tahoma"/>
                <w:bCs/>
                <w:sz w:val="20"/>
                <w:szCs w:val="20"/>
              </w:rPr>
            </w:pPr>
            <w:r w:rsidRPr="00560654">
              <w:rPr>
                <w:rFonts w:ascii="Tahoma" w:hAnsi="Tahoma" w:cs="Tahoma"/>
                <w:bCs/>
                <w:sz w:val="20"/>
                <w:szCs w:val="20"/>
              </w:rPr>
              <w:t>Nº 1701020005</w:t>
            </w:r>
          </w:p>
        </w:tc>
        <w:tc>
          <w:tcPr>
            <w:tcW w:w="1890" w:type="dxa"/>
            <w:vAlign w:val="center"/>
          </w:tcPr>
          <w:p w14:paraId="4E1433DB" w14:textId="0F06BAC6" w:rsidR="00560654" w:rsidRPr="00560654" w:rsidRDefault="00560654" w:rsidP="00560654">
            <w:pPr>
              <w:jc w:val="center"/>
              <w:rPr>
                <w:rFonts w:ascii="Tahoma" w:hAnsi="Tahoma" w:cs="Tahoma"/>
                <w:bCs/>
                <w:sz w:val="20"/>
                <w:szCs w:val="20"/>
              </w:rPr>
            </w:pPr>
            <w:r w:rsidRPr="00560654">
              <w:rPr>
                <w:rFonts w:ascii="Tahoma" w:hAnsi="Tahoma" w:cs="Tahoma"/>
                <w:bCs/>
                <w:sz w:val="20"/>
                <w:szCs w:val="20"/>
              </w:rPr>
              <w:t>Contratación Directa</w:t>
            </w:r>
          </w:p>
        </w:tc>
        <w:tc>
          <w:tcPr>
            <w:tcW w:w="1862" w:type="dxa"/>
            <w:vAlign w:val="center"/>
          </w:tcPr>
          <w:p w14:paraId="7816483B" w14:textId="1037EE30" w:rsidR="00560654" w:rsidRPr="00560654" w:rsidRDefault="00560654" w:rsidP="00560654">
            <w:pPr>
              <w:jc w:val="center"/>
              <w:rPr>
                <w:rFonts w:ascii="Tahoma" w:hAnsi="Tahoma" w:cs="Tahoma"/>
                <w:bCs/>
                <w:sz w:val="20"/>
                <w:szCs w:val="20"/>
              </w:rPr>
            </w:pPr>
            <w:r w:rsidRPr="00560654">
              <w:rPr>
                <w:rFonts w:ascii="Tahoma" w:hAnsi="Tahoma" w:cs="Tahoma"/>
                <w:bCs/>
                <w:sz w:val="20"/>
                <w:szCs w:val="20"/>
              </w:rPr>
              <w:t>Prestación de Servicios</w:t>
            </w:r>
          </w:p>
        </w:tc>
        <w:tc>
          <w:tcPr>
            <w:tcW w:w="1378" w:type="dxa"/>
            <w:vAlign w:val="center"/>
          </w:tcPr>
          <w:p w14:paraId="09DE0110" w14:textId="77777777" w:rsidR="00560654" w:rsidRPr="00560654" w:rsidRDefault="00560654" w:rsidP="00560654">
            <w:pPr>
              <w:ind w:right="175"/>
              <w:jc w:val="center"/>
              <w:rPr>
                <w:rFonts w:ascii="Tahoma" w:hAnsi="Tahoma" w:cs="Tahoma"/>
                <w:bCs/>
                <w:sz w:val="20"/>
                <w:szCs w:val="20"/>
              </w:rPr>
            </w:pPr>
          </w:p>
        </w:tc>
        <w:tc>
          <w:tcPr>
            <w:tcW w:w="2880" w:type="dxa"/>
            <w:vAlign w:val="center"/>
          </w:tcPr>
          <w:p w14:paraId="24DB7F95" w14:textId="77777777" w:rsidR="00560654" w:rsidRPr="00560654" w:rsidRDefault="00560654" w:rsidP="00560654">
            <w:pPr>
              <w:jc w:val="both"/>
              <w:rPr>
                <w:rFonts w:ascii="Tahoma" w:hAnsi="Tahoma" w:cs="Tahoma"/>
                <w:bCs/>
                <w:sz w:val="20"/>
                <w:szCs w:val="20"/>
              </w:rPr>
            </w:pPr>
            <w:r w:rsidRPr="00560654">
              <w:rPr>
                <w:rFonts w:ascii="Tahoma" w:hAnsi="Tahoma" w:cs="Tahoma"/>
                <w:bCs/>
                <w:sz w:val="20"/>
                <w:szCs w:val="20"/>
              </w:rPr>
              <w:t>Prestar apoyo en las labores de prevención y atención de emergencias de origen natural antrópico y/o tecnológico que ocurran en el Municipio de Manizales</w:t>
            </w:r>
          </w:p>
        </w:tc>
      </w:tr>
      <w:tr w:rsidR="00560654" w:rsidRPr="00560654" w14:paraId="2A97E7E5" w14:textId="77777777" w:rsidTr="007B1820">
        <w:trPr>
          <w:cantSplit/>
          <w:trHeight w:val="2036"/>
        </w:trPr>
        <w:tc>
          <w:tcPr>
            <w:tcW w:w="1350" w:type="dxa"/>
            <w:textDirection w:val="btLr"/>
            <w:vAlign w:val="center"/>
          </w:tcPr>
          <w:p w14:paraId="12D53431" w14:textId="77777777" w:rsidR="00560654" w:rsidRPr="00560654" w:rsidRDefault="00560654" w:rsidP="00560654">
            <w:pPr>
              <w:ind w:left="113" w:right="113"/>
              <w:jc w:val="center"/>
              <w:rPr>
                <w:rFonts w:ascii="Tahoma" w:hAnsi="Tahoma" w:cs="Tahoma"/>
                <w:bCs/>
                <w:sz w:val="20"/>
                <w:szCs w:val="20"/>
              </w:rPr>
            </w:pPr>
            <w:r w:rsidRPr="00560654">
              <w:rPr>
                <w:rFonts w:ascii="Tahoma" w:hAnsi="Tahoma" w:cs="Tahoma"/>
                <w:bCs/>
                <w:sz w:val="20"/>
                <w:szCs w:val="20"/>
              </w:rPr>
              <w:t>Nº 1701020007</w:t>
            </w:r>
          </w:p>
        </w:tc>
        <w:tc>
          <w:tcPr>
            <w:tcW w:w="1890" w:type="dxa"/>
            <w:vAlign w:val="center"/>
          </w:tcPr>
          <w:p w14:paraId="183FF8DF" w14:textId="4CB95A03" w:rsidR="00560654" w:rsidRPr="00560654" w:rsidRDefault="00560654" w:rsidP="00560654">
            <w:pPr>
              <w:jc w:val="center"/>
              <w:rPr>
                <w:rFonts w:ascii="Tahoma" w:hAnsi="Tahoma" w:cs="Tahoma"/>
                <w:bCs/>
                <w:sz w:val="20"/>
                <w:szCs w:val="20"/>
              </w:rPr>
            </w:pPr>
            <w:r w:rsidRPr="00560654">
              <w:rPr>
                <w:rFonts w:ascii="Tahoma" w:hAnsi="Tahoma" w:cs="Tahoma"/>
                <w:bCs/>
                <w:sz w:val="20"/>
                <w:szCs w:val="20"/>
              </w:rPr>
              <w:t>Contratación Directa</w:t>
            </w:r>
          </w:p>
        </w:tc>
        <w:tc>
          <w:tcPr>
            <w:tcW w:w="1862" w:type="dxa"/>
            <w:vAlign w:val="center"/>
          </w:tcPr>
          <w:p w14:paraId="693B37E9" w14:textId="7DBF163A" w:rsidR="00560654" w:rsidRPr="00560654" w:rsidRDefault="00560654" w:rsidP="00560654">
            <w:pPr>
              <w:jc w:val="center"/>
              <w:rPr>
                <w:rFonts w:ascii="Tahoma" w:hAnsi="Tahoma" w:cs="Tahoma"/>
                <w:bCs/>
                <w:sz w:val="20"/>
                <w:szCs w:val="20"/>
              </w:rPr>
            </w:pPr>
            <w:r w:rsidRPr="00560654">
              <w:rPr>
                <w:rFonts w:ascii="Tahoma" w:hAnsi="Tahoma" w:cs="Tahoma"/>
                <w:bCs/>
                <w:sz w:val="20"/>
                <w:szCs w:val="20"/>
              </w:rPr>
              <w:t>Prestación de servicios</w:t>
            </w:r>
          </w:p>
        </w:tc>
        <w:tc>
          <w:tcPr>
            <w:tcW w:w="1378" w:type="dxa"/>
            <w:vAlign w:val="center"/>
          </w:tcPr>
          <w:p w14:paraId="1FDCC8A1" w14:textId="77777777" w:rsidR="00560654" w:rsidRPr="00560654" w:rsidRDefault="00560654" w:rsidP="00560654">
            <w:pPr>
              <w:jc w:val="center"/>
              <w:rPr>
                <w:rFonts w:ascii="Tahoma" w:hAnsi="Tahoma" w:cs="Tahoma"/>
                <w:bCs/>
                <w:sz w:val="20"/>
                <w:szCs w:val="20"/>
              </w:rPr>
            </w:pPr>
            <w:r w:rsidRPr="00560654">
              <w:rPr>
                <w:rFonts w:ascii="Tahoma" w:hAnsi="Tahoma" w:cs="Tahoma"/>
                <w:bCs/>
                <w:sz w:val="20"/>
                <w:szCs w:val="20"/>
              </w:rPr>
              <w:t>48.000.000</w:t>
            </w:r>
          </w:p>
        </w:tc>
        <w:tc>
          <w:tcPr>
            <w:tcW w:w="2880" w:type="dxa"/>
            <w:vAlign w:val="center"/>
          </w:tcPr>
          <w:p w14:paraId="740979F0" w14:textId="77777777" w:rsidR="00560654" w:rsidRPr="00560654" w:rsidRDefault="00560654" w:rsidP="00560654">
            <w:pPr>
              <w:jc w:val="both"/>
              <w:rPr>
                <w:rFonts w:ascii="Tahoma" w:hAnsi="Tahoma" w:cs="Tahoma"/>
                <w:sz w:val="20"/>
                <w:szCs w:val="20"/>
              </w:rPr>
            </w:pPr>
            <w:r w:rsidRPr="00560654">
              <w:rPr>
                <w:rFonts w:ascii="Tahoma" w:hAnsi="Tahoma" w:cs="Tahoma"/>
                <w:sz w:val="20"/>
                <w:szCs w:val="20"/>
              </w:rPr>
              <w:t>coordinación y apoyo en la prevención y atención de emergencias en las comunas cumanday, la fuente  y la macarena, así como en los corregimientos panorama y corredor agroturístico el tablazo del Municipio de Manizales</w:t>
            </w:r>
          </w:p>
        </w:tc>
      </w:tr>
      <w:tr w:rsidR="00560654" w:rsidRPr="00560654" w14:paraId="343797A7" w14:textId="77777777" w:rsidTr="00560654">
        <w:trPr>
          <w:cantSplit/>
          <w:trHeight w:val="1134"/>
        </w:trPr>
        <w:tc>
          <w:tcPr>
            <w:tcW w:w="1350" w:type="dxa"/>
            <w:textDirection w:val="btLr"/>
            <w:vAlign w:val="center"/>
          </w:tcPr>
          <w:p w14:paraId="20A811D6" w14:textId="77777777" w:rsidR="00560654" w:rsidRPr="00560654" w:rsidRDefault="00560654" w:rsidP="00560654">
            <w:pPr>
              <w:ind w:left="113" w:right="113"/>
              <w:jc w:val="center"/>
              <w:rPr>
                <w:rFonts w:ascii="Tahoma" w:hAnsi="Tahoma" w:cs="Tahoma"/>
                <w:bCs/>
                <w:sz w:val="20"/>
                <w:szCs w:val="20"/>
              </w:rPr>
            </w:pPr>
            <w:r w:rsidRPr="00560654">
              <w:rPr>
                <w:rFonts w:ascii="Tahoma" w:hAnsi="Tahoma" w:cs="Tahoma"/>
                <w:bCs/>
                <w:sz w:val="20"/>
                <w:szCs w:val="20"/>
              </w:rPr>
              <w:t>Nº 1703080175</w:t>
            </w:r>
          </w:p>
        </w:tc>
        <w:tc>
          <w:tcPr>
            <w:tcW w:w="1890" w:type="dxa"/>
            <w:vAlign w:val="center"/>
          </w:tcPr>
          <w:p w14:paraId="6AC109D1" w14:textId="26C4B9EA" w:rsidR="00560654" w:rsidRPr="00560654" w:rsidRDefault="00560654" w:rsidP="00560654">
            <w:pPr>
              <w:jc w:val="center"/>
              <w:rPr>
                <w:rFonts w:ascii="Tahoma" w:hAnsi="Tahoma" w:cs="Tahoma"/>
                <w:bCs/>
                <w:sz w:val="20"/>
                <w:szCs w:val="20"/>
              </w:rPr>
            </w:pPr>
            <w:r w:rsidRPr="00560654">
              <w:rPr>
                <w:rFonts w:ascii="Tahoma" w:hAnsi="Tahoma" w:cs="Tahoma"/>
                <w:bCs/>
                <w:sz w:val="20"/>
                <w:szCs w:val="20"/>
              </w:rPr>
              <w:t>Contratación Directa</w:t>
            </w:r>
          </w:p>
        </w:tc>
        <w:tc>
          <w:tcPr>
            <w:tcW w:w="1862" w:type="dxa"/>
            <w:vAlign w:val="center"/>
          </w:tcPr>
          <w:p w14:paraId="0AA29748" w14:textId="641D0FCF" w:rsidR="00560654" w:rsidRPr="00560654" w:rsidRDefault="00560654" w:rsidP="00560654">
            <w:pPr>
              <w:jc w:val="center"/>
              <w:rPr>
                <w:rFonts w:ascii="Tahoma" w:hAnsi="Tahoma" w:cs="Tahoma"/>
                <w:bCs/>
                <w:sz w:val="20"/>
                <w:szCs w:val="20"/>
              </w:rPr>
            </w:pPr>
            <w:r w:rsidRPr="00560654">
              <w:rPr>
                <w:rFonts w:ascii="Tahoma" w:hAnsi="Tahoma" w:cs="Tahoma"/>
                <w:bCs/>
                <w:sz w:val="20"/>
                <w:szCs w:val="20"/>
              </w:rPr>
              <w:t>Prestación de Servicios</w:t>
            </w:r>
          </w:p>
        </w:tc>
        <w:tc>
          <w:tcPr>
            <w:tcW w:w="1378" w:type="dxa"/>
            <w:vAlign w:val="center"/>
          </w:tcPr>
          <w:p w14:paraId="1A925E67" w14:textId="77777777" w:rsidR="00560654" w:rsidRPr="00560654" w:rsidRDefault="00560654" w:rsidP="00560654">
            <w:pPr>
              <w:jc w:val="center"/>
              <w:rPr>
                <w:rFonts w:ascii="Tahoma" w:hAnsi="Tahoma" w:cs="Tahoma"/>
                <w:bCs/>
                <w:sz w:val="20"/>
                <w:szCs w:val="20"/>
              </w:rPr>
            </w:pPr>
            <w:r w:rsidRPr="00560654">
              <w:rPr>
                <w:rFonts w:ascii="Tahoma" w:hAnsi="Tahoma" w:cs="Tahoma"/>
                <w:bCs/>
                <w:sz w:val="20"/>
                <w:szCs w:val="20"/>
              </w:rPr>
              <w:t>30.000.000</w:t>
            </w:r>
          </w:p>
        </w:tc>
        <w:tc>
          <w:tcPr>
            <w:tcW w:w="2880" w:type="dxa"/>
            <w:vAlign w:val="center"/>
          </w:tcPr>
          <w:p w14:paraId="7C3C6690" w14:textId="77777777" w:rsidR="00560654" w:rsidRPr="00560654" w:rsidRDefault="00560654" w:rsidP="00560654">
            <w:pPr>
              <w:jc w:val="both"/>
              <w:rPr>
                <w:rFonts w:ascii="Tahoma" w:hAnsi="Tahoma" w:cs="Tahoma"/>
                <w:sz w:val="20"/>
                <w:szCs w:val="20"/>
              </w:rPr>
            </w:pPr>
            <w:r w:rsidRPr="00560654">
              <w:rPr>
                <w:rFonts w:ascii="Tahoma" w:hAnsi="Tahoma" w:cs="Tahoma"/>
                <w:sz w:val="20"/>
                <w:szCs w:val="20"/>
              </w:rPr>
              <w:t>Ejercer el control, seguimiento de movimientos de tierra, adecuaciones de terrenos y revisiones técnicas de puntos inestables en el Municipio de Manizales.</w:t>
            </w:r>
          </w:p>
        </w:tc>
      </w:tr>
      <w:tr w:rsidR="00560654" w:rsidRPr="00560654" w14:paraId="25EFCCB2" w14:textId="77777777" w:rsidTr="00560654">
        <w:trPr>
          <w:cantSplit/>
          <w:trHeight w:val="1134"/>
        </w:trPr>
        <w:tc>
          <w:tcPr>
            <w:tcW w:w="1350" w:type="dxa"/>
            <w:textDirection w:val="btLr"/>
            <w:vAlign w:val="center"/>
          </w:tcPr>
          <w:p w14:paraId="53C1A687" w14:textId="77777777" w:rsidR="00560654" w:rsidRPr="00560654" w:rsidRDefault="00560654" w:rsidP="00560654">
            <w:pPr>
              <w:ind w:left="113" w:right="113"/>
              <w:jc w:val="center"/>
              <w:rPr>
                <w:rFonts w:ascii="Tahoma" w:hAnsi="Tahoma" w:cs="Tahoma"/>
                <w:bCs/>
                <w:sz w:val="20"/>
                <w:szCs w:val="20"/>
              </w:rPr>
            </w:pPr>
            <w:r w:rsidRPr="00560654">
              <w:rPr>
                <w:rFonts w:ascii="Tahoma" w:hAnsi="Tahoma" w:cs="Tahoma"/>
                <w:bCs/>
                <w:sz w:val="20"/>
                <w:szCs w:val="20"/>
              </w:rPr>
              <w:lastRenderedPageBreak/>
              <w:t>Nº 1608080465</w:t>
            </w:r>
          </w:p>
          <w:p w14:paraId="471E601C" w14:textId="77777777" w:rsidR="00560654" w:rsidRPr="00560654" w:rsidRDefault="00560654" w:rsidP="00560654">
            <w:pPr>
              <w:ind w:left="113" w:right="113"/>
              <w:jc w:val="center"/>
              <w:rPr>
                <w:rFonts w:ascii="Tahoma" w:hAnsi="Tahoma" w:cs="Tahoma"/>
                <w:bCs/>
                <w:sz w:val="20"/>
                <w:szCs w:val="20"/>
              </w:rPr>
            </w:pPr>
            <w:r w:rsidRPr="00560654">
              <w:rPr>
                <w:rFonts w:ascii="Tahoma" w:hAnsi="Tahoma" w:cs="Tahoma"/>
                <w:bCs/>
                <w:sz w:val="20"/>
                <w:szCs w:val="20"/>
              </w:rPr>
              <w:t>(MIC-SSA-UGR-087-2016)</w:t>
            </w:r>
          </w:p>
        </w:tc>
        <w:tc>
          <w:tcPr>
            <w:tcW w:w="1890" w:type="dxa"/>
            <w:vAlign w:val="center"/>
          </w:tcPr>
          <w:p w14:paraId="7359EE8E" w14:textId="49F4752E" w:rsidR="00560654" w:rsidRPr="00560654" w:rsidRDefault="00560654" w:rsidP="00560654">
            <w:pPr>
              <w:jc w:val="center"/>
              <w:rPr>
                <w:rFonts w:ascii="Tahoma" w:hAnsi="Tahoma" w:cs="Tahoma"/>
                <w:bCs/>
                <w:sz w:val="20"/>
                <w:szCs w:val="20"/>
              </w:rPr>
            </w:pPr>
            <w:r w:rsidRPr="00560654">
              <w:rPr>
                <w:rFonts w:ascii="Tahoma" w:hAnsi="Tahoma" w:cs="Tahoma"/>
                <w:bCs/>
                <w:sz w:val="20"/>
                <w:szCs w:val="20"/>
              </w:rPr>
              <w:t>Mínima Cuantía</w:t>
            </w:r>
          </w:p>
        </w:tc>
        <w:tc>
          <w:tcPr>
            <w:tcW w:w="1862" w:type="dxa"/>
            <w:vAlign w:val="center"/>
          </w:tcPr>
          <w:p w14:paraId="5C21BC5D" w14:textId="77777777" w:rsidR="00560654" w:rsidRPr="00560654" w:rsidRDefault="00560654" w:rsidP="00560654">
            <w:pPr>
              <w:jc w:val="center"/>
              <w:rPr>
                <w:rFonts w:ascii="Tahoma" w:hAnsi="Tahoma" w:cs="Tahoma"/>
                <w:bCs/>
                <w:sz w:val="20"/>
                <w:szCs w:val="20"/>
              </w:rPr>
            </w:pPr>
            <w:r w:rsidRPr="00560654">
              <w:rPr>
                <w:rFonts w:ascii="Tahoma" w:hAnsi="Tahoma" w:cs="Tahoma"/>
                <w:bCs/>
                <w:sz w:val="20"/>
                <w:szCs w:val="20"/>
              </w:rPr>
              <w:t>Suministros</w:t>
            </w:r>
          </w:p>
        </w:tc>
        <w:tc>
          <w:tcPr>
            <w:tcW w:w="1378" w:type="dxa"/>
            <w:vAlign w:val="center"/>
          </w:tcPr>
          <w:p w14:paraId="15442284" w14:textId="77777777" w:rsidR="00560654" w:rsidRPr="00560654" w:rsidRDefault="00560654" w:rsidP="00560654">
            <w:pPr>
              <w:jc w:val="center"/>
              <w:rPr>
                <w:rFonts w:ascii="Tahoma" w:hAnsi="Tahoma" w:cs="Tahoma"/>
                <w:bCs/>
                <w:sz w:val="20"/>
                <w:szCs w:val="20"/>
              </w:rPr>
            </w:pPr>
            <w:r w:rsidRPr="00560654">
              <w:rPr>
                <w:rFonts w:ascii="Tahoma" w:hAnsi="Tahoma" w:cs="Tahoma"/>
                <w:bCs/>
                <w:sz w:val="20"/>
                <w:szCs w:val="20"/>
              </w:rPr>
              <w:t>1.586.880</w:t>
            </w:r>
          </w:p>
        </w:tc>
        <w:tc>
          <w:tcPr>
            <w:tcW w:w="2880" w:type="dxa"/>
            <w:vAlign w:val="center"/>
          </w:tcPr>
          <w:p w14:paraId="71ECD68D" w14:textId="77777777" w:rsidR="00560654" w:rsidRPr="00560654" w:rsidRDefault="00560654" w:rsidP="00560654">
            <w:pPr>
              <w:jc w:val="both"/>
              <w:rPr>
                <w:rFonts w:ascii="Tahoma" w:hAnsi="Tahoma" w:cs="Tahoma"/>
                <w:bCs/>
                <w:sz w:val="20"/>
                <w:szCs w:val="20"/>
              </w:rPr>
            </w:pPr>
            <w:r w:rsidRPr="00560654">
              <w:rPr>
                <w:rFonts w:ascii="Tahoma" w:hAnsi="Tahoma" w:cs="Tahoma"/>
                <w:bCs/>
                <w:sz w:val="20"/>
                <w:szCs w:val="20"/>
              </w:rPr>
              <w:t>Dotación de ley para empleados de la administración central municipal - Vigencia 2016 - suministro de vestido de labor  y calzado para funcionarios de la administración central Municipal.</w:t>
            </w:r>
          </w:p>
        </w:tc>
      </w:tr>
      <w:tr w:rsidR="00560654" w:rsidRPr="00560654" w14:paraId="3262F081" w14:textId="77777777" w:rsidTr="00560654">
        <w:trPr>
          <w:cantSplit/>
          <w:trHeight w:val="1700"/>
        </w:trPr>
        <w:tc>
          <w:tcPr>
            <w:tcW w:w="1350" w:type="dxa"/>
            <w:textDirection w:val="btLr"/>
            <w:vAlign w:val="center"/>
          </w:tcPr>
          <w:p w14:paraId="7B8C8AAC" w14:textId="77777777" w:rsidR="00560654" w:rsidRPr="00560654" w:rsidRDefault="00560654" w:rsidP="00560654">
            <w:pPr>
              <w:ind w:left="113" w:right="113"/>
              <w:jc w:val="center"/>
              <w:rPr>
                <w:rFonts w:ascii="Tahoma" w:hAnsi="Tahoma" w:cs="Tahoma"/>
                <w:bCs/>
                <w:sz w:val="20"/>
                <w:szCs w:val="20"/>
              </w:rPr>
            </w:pPr>
            <w:r w:rsidRPr="00560654">
              <w:rPr>
                <w:rFonts w:ascii="Tahoma" w:hAnsi="Tahoma" w:cs="Tahoma"/>
                <w:bCs/>
                <w:sz w:val="20"/>
                <w:szCs w:val="20"/>
              </w:rPr>
              <w:t>Nº 1610270610</w:t>
            </w:r>
          </w:p>
          <w:p w14:paraId="59B0E9A9" w14:textId="77777777" w:rsidR="00560654" w:rsidRPr="00560654" w:rsidRDefault="00560654" w:rsidP="00560654">
            <w:pPr>
              <w:ind w:left="113" w:right="113"/>
              <w:jc w:val="center"/>
              <w:rPr>
                <w:rFonts w:ascii="Tahoma" w:hAnsi="Tahoma" w:cs="Tahoma"/>
                <w:bCs/>
                <w:sz w:val="20"/>
                <w:szCs w:val="20"/>
              </w:rPr>
            </w:pPr>
            <w:r w:rsidRPr="00560654">
              <w:rPr>
                <w:rFonts w:ascii="Tahoma" w:hAnsi="Tahoma" w:cs="Tahoma"/>
                <w:bCs/>
                <w:sz w:val="20"/>
                <w:szCs w:val="20"/>
              </w:rPr>
              <w:t>MIC-UGR-133-2016</w:t>
            </w:r>
          </w:p>
        </w:tc>
        <w:tc>
          <w:tcPr>
            <w:tcW w:w="1890" w:type="dxa"/>
            <w:vAlign w:val="center"/>
          </w:tcPr>
          <w:p w14:paraId="7300D7ED" w14:textId="42403EA7" w:rsidR="00560654" w:rsidRPr="00560654" w:rsidRDefault="00560654" w:rsidP="00560654">
            <w:pPr>
              <w:jc w:val="center"/>
              <w:rPr>
                <w:rFonts w:ascii="Tahoma" w:hAnsi="Tahoma" w:cs="Tahoma"/>
                <w:sz w:val="20"/>
                <w:szCs w:val="20"/>
              </w:rPr>
            </w:pPr>
            <w:r w:rsidRPr="00560654">
              <w:rPr>
                <w:rFonts w:ascii="Tahoma" w:hAnsi="Tahoma" w:cs="Tahoma"/>
                <w:sz w:val="20"/>
                <w:szCs w:val="20"/>
              </w:rPr>
              <w:t>Mínima Cuantía</w:t>
            </w:r>
          </w:p>
        </w:tc>
        <w:tc>
          <w:tcPr>
            <w:tcW w:w="1862" w:type="dxa"/>
            <w:vAlign w:val="center"/>
          </w:tcPr>
          <w:p w14:paraId="02688FA5" w14:textId="35B05773" w:rsidR="00560654" w:rsidRPr="00560654" w:rsidRDefault="00560654" w:rsidP="00560654">
            <w:pPr>
              <w:jc w:val="center"/>
              <w:rPr>
                <w:rFonts w:ascii="Tahoma" w:hAnsi="Tahoma" w:cs="Tahoma"/>
                <w:sz w:val="20"/>
                <w:szCs w:val="20"/>
              </w:rPr>
            </w:pPr>
            <w:r w:rsidRPr="00560654">
              <w:rPr>
                <w:rFonts w:ascii="Tahoma" w:hAnsi="Tahoma" w:cs="Tahoma"/>
                <w:sz w:val="20"/>
                <w:szCs w:val="20"/>
              </w:rPr>
              <w:t>Compraventa</w:t>
            </w:r>
          </w:p>
        </w:tc>
        <w:tc>
          <w:tcPr>
            <w:tcW w:w="1378" w:type="dxa"/>
            <w:vAlign w:val="center"/>
          </w:tcPr>
          <w:p w14:paraId="005B59D4" w14:textId="77777777" w:rsidR="00560654" w:rsidRPr="00560654" w:rsidRDefault="00560654" w:rsidP="00560654">
            <w:pPr>
              <w:jc w:val="center"/>
              <w:rPr>
                <w:rFonts w:ascii="Tahoma" w:hAnsi="Tahoma" w:cs="Tahoma"/>
                <w:bCs/>
                <w:sz w:val="20"/>
                <w:szCs w:val="20"/>
              </w:rPr>
            </w:pPr>
            <w:r w:rsidRPr="00560654">
              <w:rPr>
                <w:rFonts w:ascii="Tahoma" w:hAnsi="Tahoma" w:cs="Tahoma"/>
                <w:bCs/>
                <w:sz w:val="20"/>
                <w:szCs w:val="20"/>
              </w:rPr>
              <w:t>10.000.000</w:t>
            </w:r>
          </w:p>
        </w:tc>
        <w:tc>
          <w:tcPr>
            <w:tcW w:w="2880" w:type="dxa"/>
            <w:vAlign w:val="center"/>
          </w:tcPr>
          <w:p w14:paraId="4B91C5ED" w14:textId="77777777" w:rsidR="00560654" w:rsidRPr="00560654" w:rsidRDefault="00560654" w:rsidP="00560654">
            <w:pPr>
              <w:jc w:val="both"/>
              <w:rPr>
                <w:rFonts w:ascii="Tahoma" w:hAnsi="Tahoma" w:cs="Tahoma"/>
                <w:bCs/>
                <w:sz w:val="20"/>
                <w:szCs w:val="20"/>
              </w:rPr>
            </w:pPr>
            <w:r w:rsidRPr="00560654">
              <w:rPr>
                <w:rFonts w:ascii="Tahoma" w:hAnsi="Tahoma" w:cs="Tahoma"/>
                <w:bCs/>
                <w:sz w:val="20"/>
                <w:szCs w:val="20"/>
              </w:rPr>
              <w:t>Dotación de  ambulancias del cuerpo oficial de bomberos.</w:t>
            </w:r>
          </w:p>
        </w:tc>
      </w:tr>
      <w:tr w:rsidR="00560654" w:rsidRPr="00560654" w14:paraId="15FBD5E2" w14:textId="77777777" w:rsidTr="00560654">
        <w:trPr>
          <w:cantSplit/>
          <w:trHeight w:val="1628"/>
        </w:trPr>
        <w:tc>
          <w:tcPr>
            <w:tcW w:w="1350" w:type="dxa"/>
            <w:textDirection w:val="btLr"/>
            <w:vAlign w:val="center"/>
          </w:tcPr>
          <w:p w14:paraId="18B16586" w14:textId="77777777" w:rsidR="00560654" w:rsidRPr="00560654" w:rsidRDefault="00560654" w:rsidP="00560654">
            <w:pPr>
              <w:ind w:left="113" w:right="113"/>
              <w:jc w:val="center"/>
              <w:rPr>
                <w:rFonts w:ascii="Tahoma" w:hAnsi="Tahoma" w:cs="Tahoma"/>
                <w:bCs/>
                <w:sz w:val="20"/>
                <w:szCs w:val="20"/>
              </w:rPr>
            </w:pPr>
            <w:r w:rsidRPr="00560654">
              <w:rPr>
                <w:rFonts w:ascii="Tahoma" w:hAnsi="Tahoma" w:cs="Tahoma"/>
                <w:bCs/>
                <w:sz w:val="20"/>
                <w:szCs w:val="20"/>
              </w:rPr>
              <w:t>Nº 1612010691</w:t>
            </w:r>
          </w:p>
          <w:p w14:paraId="6890854B" w14:textId="77777777" w:rsidR="00560654" w:rsidRPr="00560654" w:rsidRDefault="00560654" w:rsidP="00560654">
            <w:pPr>
              <w:ind w:left="113" w:right="113"/>
              <w:jc w:val="center"/>
              <w:rPr>
                <w:rFonts w:ascii="Tahoma" w:hAnsi="Tahoma" w:cs="Tahoma"/>
                <w:bCs/>
                <w:sz w:val="20"/>
                <w:szCs w:val="20"/>
              </w:rPr>
            </w:pPr>
            <w:r w:rsidRPr="00560654">
              <w:rPr>
                <w:rFonts w:ascii="Tahoma" w:hAnsi="Tahoma" w:cs="Tahoma"/>
                <w:bCs/>
                <w:sz w:val="20"/>
                <w:szCs w:val="20"/>
              </w:rPr>
              <w:t>(MIC-UGR.161-2016)</w:t>
            </w:r>
          </w:p>
        </w:tc>
        <w:tc>
          <w:tcPr>
            <w:tcW w:w="1890" w:type="dxa"/>
            <w:vAlign w:val="center"/>
          </w:tcPr>
          <w:p w14:paraId="0B567041" w14:textId="491794E5" w:rsidR="00560654" w:rsidRPr="00560654" w:rsidRDefault="00560654" w:rsidP="00560654">
            <w:pPr>
              <w:jc w:val="center"/>
              <w:rPr>
                <w:rFonts w:ascii="Tahoma" w:hAnsi="Tahoma" w:cs="Tahoma"/>
                <w:color w:val="000000"/>
                <w:sz w:val="20"/>
                <w:szCs w:val="20"/>
              </w:rPr>
            </w:pPr>
            <w:r w:rsidRPr="00560654">
              <w:rPr>
                <w:rFonts w:ascii="Tahoma" w:hAnsi="Tahoma" w:cs="Tahoma"/>
                <w:color w:val="000000"/>
                <w:sz w:val="20"/>
                <w:szCs w:val="20"/>
              </w:rPr>
              <w:t>Mínima Suministros</w:t>
            </w:r>
          </w:p>
        </w:tc>
        <w:tc>
          <w:tcPr>
            <w:tcW w:w="1862" w:type="dxa"/>
            <w:vAlign w:val="center"/>
          </w:tcPr>
          <w:p w14:paraId="0E1D3792" w14:textId="28B7DEEC" w:rsidR="00560654" w:rsidRPr="00560654" w:rsidRDefault="00560654" w:rsidP="00560654">
            <w:pPr>
              <w:jc w:val="center"/>
              <w:rPr>
                <w:rFonts w:ascii="Tahoma" w:hAnsi="Tahoma" w:cs="Tahoma"/>
                <w:color w:val="000000"/>
                <w:sz w:val="20"/>
                <w:szCs w:val="20"/>
              </w:rPr>
            </w:pPr>
            <w:r w:rsidRPr="00560654">
              <w:rPr>
                <w:rFonts w:ascii="Tahoma" w:hAnsi="Tahoma" w:cs="Tahoma"/>
                <w:color w:val="000000"/>
                <w:sz w:val="20"/>
                <w:szCs w:val="20"/>
              </w:rPr>
              <w:t>Suministros</w:t>
            </w:r>
          </w:p>
        </w:tc>
        <w:tc>
          <w:tcPr>
            <w:tcW w:w="1378" w:type="dxa"/>
            <w:vAlign w:val="center"/>
          </w:tcPr>
          <w:p w14:paraId="11E99A3C" w14:textId="77777777" w:rsidR="00560654" w:rsidRPr="00560654" w:rsidRDefault="00560654" w:rsidP="00560654">
            <w:pPr>
              <w:jc w:val="center"/>
              <w:rPr>
                <w:rFonts w:ascii="Tahoma" w:hAnsi="Tahoma" w:cs="Tahoma"/>
                <w:bCs/>
                <w:sz w:val="20"/>
                <w:szCs w:val="20"/>
              </w:rPr>
            </w:pPr>
            <w:r w:rsidRPr="00560654">
              <w:rPr>
                <w:rFonts w:ascii="Tahoma" w:hAnsi="Tahoma" w:cs="Tahoma"/>
                <w:bCs/>
                <w:sz w:val="20"/>
                <w:szCs w:val="20"/>
              </w:rPr>
              <w:t>35.000.000</w:t>
            </w:r>
          </w:p>
        </w:tc>
        <w:tc>
          <w:tcPr>
            <w:tcW w:w="2880" w:type="dxa"/>
            <w:vAlign w:val="center"/>
          </w:tcPr>
          <w:p w14:paraId="49CE9A22" w14:textId="77777777" w:rsidR="00560654" w:rsidRPr="00560654" w:rsidRDefault="00560654" w:rsidP="00560654">
            <w:pPr>
              <w:jc w:val="both"/>
              <w:rPr>
                <w:rFonts w:ascii="Tahoma" w:hAnsi="Tahoma" w:cs="Tahoma"/>
                <w:bCs/>
                <w:sz w:val="20"/>
                <w:szCs w:val="20"/>
              </w:rPr>
            </w:pPr>
            <w:r w:rsidRPr="00560654">
              <w:rPr>
                <w:rFonts w:ascii="Tahoma" w:hAnsi="Tahoma" w:cs="Tahoma"/>
                <w:bCs/>
                <w:sz w:val="20"/>
                <w:szCs w:val="20"/>
              </w:rPr>
              <w:t>Adquisición y mantenimiento de equipos de comunicación para el cuerpo oficial de bomberos.</w:t>
            </w:r>
          </w:p>
        </w:tc>
      </w:tr>
      <w:tr w:rsidR="00560654" w:rsidRPr="00560654" w14:paraId="268F98E0" w14:textId="77777777" w:rsidTr="00560654">
        <w:trPr>
          <w:cantSplit/>
          <w:trHeight w:val="1134"/>
        </w:trPr>
        <w:tc>
          <w:tcPr>
            <w:tcW w:w="1350" w:type="dxa"/>
            <w:textDirection w:val="btLr"/>
            <w:vAlign w:val="center"/>
          </w:tcPr>
          <w:p w14:paraId="7948F62C" w14:textId="30EFD362" w:rsidR="00560654" w:rsidRPr="00560654" w:rsidRDefault="00560654" w:rsidP="00560654">
            <w:pPr>
              <w:ind w:left="113" w:right="113"/>
              <w:jc w:val="center"/>
              <w:rPr>
                <w:rFonts w:ascii="Tahoma" w:hAnsi="Tahoma" w:cs="Tahoma"/>
                <w:bCs/>
                <w:sz w:val="20"/>
                <w:szCs w:val="20"/>
              </w:rPr>
            </w:pPr>
            <w:r w:rsidRPr="00560654">
              <w:rPr>
                <w:rFonts w:ascii="Tahoma" w:hAnsi="Tahoma" w:cs="Tahoma"/>
                <w:bCs/>
                <w:sz w:val="20"/>
                <w:szCs w:val="20"/>
              </w:rPr>
              <w:t>Nº 1609300567</w:t>
            </w:r>
          </w:p>
          <w:p w14:paraId="7F18E33A" w14:textId="77777777" w:rsidR="00560654" w:rsidRPr="00560654" w:rsidRDefault="00560654" w:rsidP="00560654">
            <w:pPr>
              <w:ind w:left="113" w:right="113"/>
              <w:jc w:val="center"/>
              <w:rPr>
                <w:rFonts w:ascii="Tahoma" w:hAnsi="Tahoma" w:cs="Tahoma"/>
                <w:bCs/>
                <w:sz w:val="20"/>
                <w:szCs w:val="20"/>
              </w:rPr>
            </w:pPr>
            <w:r w:rsidRPr="00560654">
              <w:rPr>
                <w:rFonts w:ascii="Tahoma" w:hAnsi="Tahoma" w:cs="Tahoma"/>
                <w:bCs/>
                <w:sz w:val="20"/>
                <w:szCs w:val="20"/>
              </w:rPr>
              <w:t>LP-UGR-007-2016</w:t>
            </w:r>
          </w:p>
        </w:tc>
        <w:tc>
          <w:tcPr>
            <w:tcW w:w="1890" w:type="dxa"/>
            <w:vAlign w:val="center"/>
          </w:tcPr>
          <w:p w14:paraId="78D221FA" w14:textId="7B8D33A9" w:rsidR="00560654" w:rsidRPr="00560654" w:rsidRDefault="00560654" w:rsidP="00560654">
            <w:pPr>
              <w:jc w:val="center"/>
              <w:rPr>
                <w:rFonts w:ascii="Tahoma" w:hAnsi="Tahoma" w:cs="Tahoma"/>
                <w:color w:val="000000"/>
                <w:sz w:val="20"/>
                <w:szCs w:val="20"/>
              </w:rPr>
            </w:pPr>
            <w:r w:rsidRPr="00560654">
              <w:rPr>
                <w:rFonts w:ascii="Tahoma" w:hAnsi="Tahoma" w:cs="Tahoma"/>
                <w:color w:val="000000"/>
                <w:sz w:val="20"/>
                <w:szCs w:val="20"/>
              </w:rPr>
              <w:t>Licitación Publica</w:t>
            </w:r>
          </w:p>
        </w:tc>
        <w:tc>
          <w:tcPr>
            <w:tcW w:w="1862" w:type="dxa"/>
            <w:vAlign w:val="center"/>
          </w:tcPr>
          <w:p w14:paraId="306E620B" w14:textId="7303CB29" w:rsidR="00560654" w:rsidRPr="00560654" w:rsidRDefault="00560654" w:rsidP="00560654">
            <w:pPr>
              <w:jc w:val="center"/>
              <w:rPr>
                <w:rFonts w:ascii="Tahoma" w:hAnsi="Tahoma" w:cs="Tahoma"/>
                <w:color w:val="000000"/>
                <w:sz w:val="20"/>
                <w:szCs w:val="20"/>
              </w:rPr>
            </w:pPr>
            <w:r w:rsidRPr="00560654">
              <w:rPr>
                <w:rFonts w:ascii="Tahoma" w:hAnsi="Tahoma" w:cs="Tahoma"/>
                <w:color w:val="000000"/>
                <w:sz w:val="20"/>
                <w:szCs w:val="20"/>
              </w:rPr>
              <w:t>Seguros</w:t>
            </w:r>
          </w:p>
        </w:tc>
        <w:tc>
          <w:tcPr>
            <w:tcW w:w="1378" w:type="dxa"/>
            <w:vAlign w:val="center"/>
          </w:tcPr>
          <w:p w14:paraId="1C5D1B4A" w14:textId="1EA23644" w:rsidR="00560654" w:rsidRPr="00560654" w:rsidRDefault="00560654" w:rsidP="00560654">
            <w:pPr>
              <w:jc w:val="center"/>
              <w:rPr>
                <w:rFonts w:ascii="Tahoma" w:hAnsi="Tahoma" w:cs="Tahoma"/>
                <w:bCs/>
                <w:sz w:val="20"/>
                <w:szCs w:val="20"/>
              </w:rPr>
            </w:pPr>
            <w:r w:rsidRPr="00560654">
              <w:rPr>
                <w:rFonts w:ascii="Tahoma" w:hAnsi="Tahoma" w:cs="Tahoma"/>
                <w:bCs/>
                <w:sz w:val="20"/>
                <w:szCs w:val="20"/>
              </w:rPr>
              <w:t>$0</w:t>
            </w:r>
          </w:p>
        </w:tc>
        <w:tc>
          <w:tcPr>
            <w:tcW w:w="2880" w:type="dxa"/>
            <w:vAlign w:val="center"/>
          </w:tcPr>
          <w:p w14:paraId="3AECB95B" w14:textId="77777777" w:rsidR="00560654" w:rsidRPr="00560654" w:rsidRDefault="00560654" w:rsidP="00560654">
            <w:pPr>
              <w:jc w:val="both"/>
              <w:rPr>
                <w:rFonts w:ascii="Tahoma" w:hAnsi="Tahoma" w:cs="Tahoma"/>
                <w:sz w:val="20"/>
                <w:szCs w:val="20"/>
              </w:rPr>
            </w:pPr>
            <w:r w:rsidRPr="00560654">
              <w:rPr>
                <w:rFonts w:ascii="Tahoma" w:hAnsi="Tahoma" w:cs="Tahoma"/>
                <w:sz w:val="20"/>
                <w:szCs w:val="20"/>
              </w:rPr>
              <w:t>Proponer un mecanismo de aseguramiento colectivo de los inmuebles construidos ubicados en el perímetro del Municipio de Manizales, tanto urbanos como rurales con el fin de Indemnizar a los asegurados con sujeción a las condiciones de la póliza, por las pérdidas que sufran los inmuebles involucrados en dicho instrumento de transferencia a causa de los daños que se presenten como consecuencia de eventos considerados en la misma</w:t>
            </w:r>
          </w:p>
        </w:tc>
      </w:tr>
    </w:tbl>
    <w:p w14:paraId="6DE8816B" w14:textId="77777777" w:rsidR="00560654" w:rsidRPr="00560654" w:rsidRDefault="00560654" w:rsidP="00560654">
      <w:pPr>
        <w:rPr>
          <w:rFonts w:ascii="Tahoma" w:hAnsi="Tahoma" w:cs="Tahoma"/>
          <w:bCs/>
          <w:sz w:val="20"/>
          <w:szCs w:val="20"/>
        </w:rPr>
      </w:pPr>
    </w:p>
    <w:p w14:paraId="74F8C171" w14:textId="53922334" w:rsidR="00560654" w:rsidRPr="00560654" w:rsidRDefault="00560654" w:rsidP="00560654">
      <w:pPr>
        <w:rPr>
          <w:rFonts w:ascii="Tahoma" w:hAnsi="Tahoma" w:cs="Tahoma"/>
          <w:b/>
          <w:bCs/>
          <w:sz w:val="22"/>
          <w:szCs w:val="22"/>
        </w:rPr>
      </w:pPr>
      <w:r w:rsidRPr="00560654">
        <w:rPr>
          <w:rFonts w:ascii="Tahoma" w:hAnsi="Tahoma" w:cs="Tahoma"/>
          <w:b/>
          <w:bCs/>
          <w:sz w:val="22"/>
          <w:szCs w:val="22"/>
        </w:rPr>
        <w:t>6.2. CONCLUSIONES DE LA AUDITORIA</w:t>
      </w:r>
    </w:p>
    <w:p w14:paraId="0621F81A" w14:textId="77777777" w:rsidR="00560654" w:rsidRPr="00560654" w:rsidRDefault="00560654" w:rsidP="00560654">
      <w:pPr>
        <w:rPr>
          <w:rFonts w:ascii="Tahoma" w:hAnsi="Tahoma" w:cs="Tahoma"/>
          <w:b/>
          <w:bCs/>
          <w:sz w:val="22"/>
          <w:szCs w:val="22"/>
        </w:rPr>
      </w:pPr>
    </w:p>
    <w:p w14:paraId="67B13533" w14:textId="1093B8D3" w:rsidR="005A3DE4" w:rsidRDefault="005A3DE4" w:rsidP="005A3DE4">
      <w:pPr>
        <w:ind w:right="-518"/>
        <w:jc w:val="both"/>
        <w:rPr>
          <w:rFonts w:ascii="Tahoma" w:hAnsi="Tahoma" w:cs="Tahoma"/>
          <w:sz w:val="22"/>
          <w:szCs w:val="22"/>
        </w:rPr>
      </w:pPr>
      <w:r w:rsidRPr="003D17BB">
        <w:rPr>
          <w:rFonts w:ascii="Tahoma" w:hAnsi="Tahoma" w:cs="Tahoma"/>
          <w:sz w:val="22"/>
          <w:szCs w:val="22"/>
        </w:rPr>
        <w:t xml:space="preserve">Una vez fueron aplicados los procedimientos de auditoria, se </w:t>
      </w:r>
      <w:r>
        <w:rPr>
          <w:rFonts w:ascii="Tahoma" w:hAnsi="Tahoma" w:cs="Tahoma"/>
          <w:sz w:val="22"/>
          <w:szCs w:val="22"/>
        </w:rPr>
        <w:t xml:space="preserve">llegó a la conclusión que la gestión contractual de la Unidad de Gestión del Riesgo “UGR” del Municipio de Manizales, en la mayoría de sus procesos celebra la contratación de conformidad con las disposiciones, procedimientos y </w:t>
      </w:r>
      <w:r>
        <w:rPr>
          <w:rFonts w:ascii="Tahoma" w:hAnsi="Tahoma" w:cs="Tahoma"/>
          <w:sz w:val="22"/>
          <w:szCs w:val="22"/>
        </w:rPr>
        <w:lastRenderedPageBreak/>
        <w:t xml:space="preserve">exigencias contenidas en la normatividad legal vigente, aunque durante el proceso auditor se detectaron algunos aspectos susceptibles de mejora los cuales fueron identificados y deben ser ajustados de acuerdo a los hallazgos y recomendaciones establecidos en el presente informe y los que deberán hacer parte del Plan de mejoramiento de la </w:t>
      </w:r>
      <w:r w:rsidR="00190CFC">
        <w:rPr>
          <w:rFonts w:ascii="Tahoma" w:hAnsi="Tahoma" w:cs="Tahoma"/>
          <w:sz w:val="22"/>
          <w:szCs w:val="22"/>
        </w:rPr>
        <w:t>Unidad</w:t>
      </w:r>
      <w:r>
        <w:rPr>
          <w:rFonts w:ascii="Tahoma" w:hAnsi="Tahoma" w:cs="Tahoma"/>
          <w:sz w:val="22"/>
          <w:szCs w:val="22"/>
        </w:rPr>
        <w:t>.</w:t>
      </w:r>
    </w:p>
    <w:p w14:paraId="43E4E024" w14:textId="77777777" w:rsidR="005A3DE4" w:rsidRDefault="005A3DE4" w:rsidP="005A3DE4">
      <w:pPr>
        <w:ind w:right="-518"/>
        <w:jc w:val="both"/>
        <w:rPr>
          <w:rFonts w:ascii="Tahoma" w:hAnsi="Tahoma" w:cs="Tahoma"/>
          <w:sz w:val="22"/>
          <w:szCs w:val="22"/>
        </w:rPr>
      </w:pPr>
    </w:p>
    <w:p w14:paraId="1E749BF8" w14:textId="11F05B22" w:rsidR="005A3DE4" w:rsidRDefault="00CC33E2" w:rsidP="001B2FEA">
      <w:pPr>
        <w:pStyle w:val="Default"/>
        <w:rPr>
          <w:rFonts w:ascii="Tahoma" w:hAnsi="Tahoma" w:cs="Tahoma"/>
          <w:b/>
          <w:bCs/>
          <w:sz w:val="22"/>
          <w:szCs w:val="22"/>
        </w:rPr>
      </w:pPr>
      <w:r>
        <w:rPr>
          <w:rFonts w:ascii="Tahoma" w:hAnsi="Tahoma" w:cs="Tahoma"/>
          <w:b/>
          <w:bCs/>
          <w:sz w:val="22"/>
          <w:szCs w:val="22"/>
        </w:rPr>
        <w:t>6.3</w:t>
      </w:r>
      <w:r w:rsidR="00143B12">
        <w:rPr>
          <w:rFonts w:ascii="Tahoma" w:hAnsi="Tahoma" w:cs="Tahoma"/>
          <w:b/>
          <w:bCs/>
          <w:sz w:val="22"/>
          <w:szCs w:val="22"/>
        </w:rPr>
        <w:t xml:space="preserve"> </w:t>
      </w:r>
      <w:r w:rsidR="005A3DE4" w:rsidRPr="005A3DE4">
        <w:rPr>
          <w:rFonts w:ascii="Tahoma" w:hAnsi="Tahoma" w:cs="Tahoma"/>
          <w:b/>
          <w:bCs/>
          <w:sz w:val="22"/>
          <w:szCs w:val="22"/>
        </w:rPr>
        <w:t xml:space="preserve">METODOLOGIA DE LA AUDITORIA </w:t>
      </w:r>
    </w:p>
    <w:p w14:paraId="0EA548B6" w14:textId="77777777" w:rsidR="005A3DE4" w:rsidRPr="005A3DE4" w:rsidRDefault="005A3DE4" w:rsidP="005A3DE4">
      <w:pPr>
        <w:pStyle w:val="Default"/>
        <w:ind w:left="360"/>
        <w:rPr>
          <w:rFonts w:ascii="Tahoma" w:hAnsi="Tahoma" w:cs="Tahoma"/>
          <w:b/>
          <w:bCs/>
          <w:sz w:val="22"/>
          <w:szCs w:val="22"/>
        </w:rPr>
      </w:pPr>
    </w:p>
    <w:p w14:paraId="474A7663" w14:textId="4D0D1E9C" w:rsidR="005A3DE4" w:rsidRPr="005A3DE4" w:rsidRDefault="005A3DE4" w:rsidP="001B2FEA">
      <w:pPr>
        <w:ind w:right="-518"/>
        <w:jc w:val="both"/>
        <w:rPr>
          <w:rFonts w:ascii="Tahoma" w:hAnsi="Tahoma" w:cs="Tahoma"/>
          <w:sz w:val="22"/>
          <w:szCs w:val="22"/>
        </w:rPr>
      </w:pPr>
      <w:r>
        <w:rPr>
          <w:rFonts w:ascii="Tahoma" w:hAnsi="Tahoma" w:cs="Tahoma"/>
          <w:sz w:val="22"/>
          <w:szCs w:val="22"/>
        </w:rPr>
        <w:t xml:space="preserve">Observación y exploración de la documentación y el cumplimiento de la ley en la celebración de los  procesos </w:t>
      </w:r>
      <w:r w:rsidRPr="00DF5779">
        <w:rPr>
          <w:rFonts w:ascii="Tahoma" w:hAnsi="Tahoma" w:cs="Tahoma"/>
          <w:sz w:val="22"/>
          <w:szCs w:val="22"/>
        </w:rPr>
        <w:t xml:space="preserve">contractuales </w:t>
      </w:r>
      <w:r>
        <w:rPr>
          <w:rFonts w:ascii="Tahoma" w:hAnsi="Tahoma" w:cs="Tahoma"/>
          <w:sz w:val="22"/>
          <w:szCs w:val="22"/>
        </w:rPr>
        <w:t xml:space="preserve">celebrados por la Unidad de Gestión del Riesgo “UGR” del Municipio de Manizales. </w:t>
      </w:r>
    </w:p>
    <w:p w14:paraId="71B3CF33" w14:textId="77777777" w:rsidR="00987403" w:rsidRPr="00A97BF0" w:rsidRDefault="00987403" w:rsidP="00BC5326">
      <w:pPr>
        <w:rPr>
          <w:rFonts w:ascii="Tahoma" w:hAnsi="Tahoma" w:cs="Tahoma"/>
          <w:b/>
          <w:bCs/>
          <w:color w:val="FF0000"/>
          <w:sz w:val="22"/>
          <w:szCs w:val="22"/>
        </w:rPr>
      </w:pPr>
    </w:p>
    <w:tbl>
      <w:tblPr>
        <w:tblStyle w:val="Tablaconcuadrcula"/>
        <w:tblW w:w="9469" w:type="dxa"/>
        <w:tblInd w:w="-5" w:type="dxa"/>
        <w:tblLook w:val="04A0" w:firstRow="1" w:lastRow="0" w:firstColumn="1" w:lastColumn="0" w:noHBand="0" w:noVBand="1"/>
      </w:tblPr>
      <w:tblGrid>
        <w:gridCol w:w="810"/>
        <w:gridCol w:w="8659"/>
      </w:tblGrid>
      <w:tr w:rsidR="00E3019D" w:rsidRPr="00A97BF0" w14:paraId="085C8468" w14:textId="77777777" w:rsidTr="00E85B03">
        <w:trPr>
          <w:trHeight w:val="525"/>
        </w:trPr>
        <w:tc>
          <w:tcPr>
            <w:tcW w:w="9469" w:type="dxa"/>
            <w:gridSpan w:val="2"/>
            <w:shd w:val="clear" w:color="auto" w:fill="BFBFBF" w:themeFill="background1" w:themeFillShade="BF"/>
            <w:noWrap/>
            <w:vAlign w:val="center"/>
            <w:hideMark/>
          </w:tcPr>
          <w:p w14:paraId="24E88C56" w14:textId="18A37445" w:rsidR="00E3019D" w:rsidRPr="00A97BF0" w:rsidRDefault="00560654" w:rsidP="00464D8A">
            <w:pPr>
              <w:rPr>
                <w:rFonts w:ascii="Tahoma" w:hAnsi="Tahoma" w:cs="Tahoma"/>
                <w:b/>
                <w:bCs/>
                <w:sz w:val="22"/>
                <w:szCs w:val="22"/>
              </w:rPr>
            </w:pPr>
            <w:r>
              <w:rPr>
                <w:rFonts w:ascii="Tahoma" w:hAnsi="Tahoma" w:cs="Tahoma"/>
                <w:b/>
                <w:bCs/>
                <w:sz w:val="22"/>
                <w:szCs w:val="22"/>
              </w:rPr>
              <w:t>6</w:t>
            </w:r>
            <w:r w:rsidR="00E3019D">
              <w:rPr>
                <w:rFonts w:ascii="Tahoma" w:hAnsi="Tahoma" w:cs="Tahoma"/>
                <w:b/>
                <w:bCs/>
                <w:sz w:val="22"/>
                <w:szCs w:val="22"/>
              </w:rPr>
              <w:t>.</w:t>
            </w:r>
            <w:r w:rsidR="00464D8A">
              <w:rPr>
                <w:rFonts w:ascii="Tahoma" w:hAnsi="Tahoma" w:cs="Tahoma"/>
                <w:b/>
                <w:bCs/>
                <w:sz w:val="22"/>
                <w:szCs w:val="22"/>
              </w:rPr>
              <w:t>4</w:t>
            </w:r>
            <w:r w:rsidR="00E3019D">
              <w:rPr>
                <w:rFonts w:ascii="Tahoma" w:hAnsi="Tahoma" w:cs="Tahoma"/>
                <w:b/>
                <w:bCs/>
                <w:sz w:val="22"/>
                <w:szCs w:val="22"/>
              </w:rPr>
              <w:t xml:space="preserve"> </w:t>
            </w:r>
            <w:r w:rsidR="00E3019D" w:rsidRPr="00A97BF0">
              <w:rPr>
                <w:rFonts w:ascii="Tahoma" w:hAnsi="Tahoma" w:cs="Tahoma"/>
                <w:b/>
                <w:bCs/>
                <w:sz w:val="22"/>
                <w:szCs w:val="22"/>
              </w:rPr>
              <w:t xml:space="preserve">HALLAZGOS </w:t>
            </w:r>
          </w:p>
        </w:tc>
      </w:tr>
      <w:tr w:rsidR="00E3019D" w:rsidRPr="00A97BF0" w14:paraId="719D290B" w14:textId="77777777" w:rsidTr="00E85B03">
        <w:trPr>
          <w:trHeight w:val="525"/>
        </w:trPr>
        <w:tc>
          <w:tcPr>
            <w:tcW w:w="810" w:type="dxa"/>
            <w:noWrap/>
            <w:vAlign w:val="center"/>
          </w:tcPr>
          <w:p w14:paraId="60502FFE" w14:textId="77777777" w:rsidR="00E3019D" w:rsidRPr="00A97BF0" w:rsidRDefault="00E3019D" w:rsidP="00E85B03">
            <w:pPr>
              <w:jc w:val="center"/>
              <w:rPr>
                <w:rFonts w:ascii="Tahoma" w:hAnsi="Tahoma" w:cs="Tahoma"/>
                <w:b/>
                <w:bCs/>
                <w:sz w:val="22"/>
                <w:szCs w:val="22"/>
              </w:rPr>
            </w:pPr>
            <w:r w:rsidRPr="00A97BF0">
              <w:rPr>
                <w:rFonts w:ascii="Tahoma" w:hAnsi="Tahoma" w:cs="Tahoma"/>
                <w:b/>
                <w:bCs/>
                <w:sz w:val="22"/>
                <w:szCs w:val="22"/>
              </w:rPr>
              <w:t>N°</w:t>
            </w:r>
            <w:r>
              <w:rPr>
                <w:rFonts w:ascii="Tahoma" w:hAnsi="Tahoma" w:cs="Tahoma"/>
                <w:b/>
                <w:bCs/>
                <w:sz w:val="22"/>
                <w:szCs w:val="22"/>
              </w:rPr>
              <w:t xml:space="preserve"> </w:t>
            </w:r>
            <w:r w:rsidRPr="00A97BF0">
              <w:rPr>
                <w:rFonts w:ascii="Tahoma" w:hAnsi="Tahoma" w:cs="Tahoma"/>
                <w:b/>
                <w:bCs/>
                <w:sz w:val="22"/>
                <w:szCs w:val="22"/>
              </w:rPr>
              <w:t>1</w:t>
            </w:r>
          </w:p>
        </w:tc>
        <w:tc>
          <w:tcPr>
            <w:tcW w:w="8659" w:type="dxa"/>
          </w:tcPr>
          <w:p w14:paraId="7F4E1589" w14:textId="43EE4C4C" w:rsidR="00E3019D" w:rsidRPr="00A97BF0" w:rsidRDefault="00E3019D" w:rsidP="00E85B03">
            <w:pPr>
              <w:jc w:val="both"/>
              <w:rPr>
                <w:rFonts w:ascii="Tahoma" w:hAnsi="Tahoma" w:cs="Tahoma"/>
                <w:bCs/>
                <w:sz w:val="22"/>
                <w:szCs w:val="22"/>
              </w:rPr>
            </w:pPr>
            <w:r w:rsidRPr="00A97BF0">
              <w:rPr>
                <w:rFonts w:ascii="Tahoma" w:hAnsi="Tahoma" w:cs="Tahoma"/>
                <w:bCs/>
                <w:sz w:val="22"/>
                <w:szCs w:val="22"/>
              </w:rPr>
              <w:t>No se</w:t>
            </w:r>
            <w:r>
              <w:rPr>
                <w:rFonts w:ascii="Tahoma" w:hAnsi="Tahoma" w:cs="Tahoma"/>
                <w:bCs/>
                <w:sz w:val="22"/>
                <w:szCs w:val="22"/>
              </w:rPr>
              <w:t xml:space="preserve"> evidenció</w:t>
            </w:r>
            <w:r w:rsidR="00E84721">
              <w:rPr>
                <w:rFonts w:ascii="Tahoma" w:hAnsi="Tahoma" w:cs="Tahoma"/>
                <w:bCs/>
                <w:sz w:val="22"/>
                <w:szCs w:val="22"/>
              </w:rPr>
              <w:t xml:space="preserve"> </w:t>
            </w:r>
            <w:r w:rsidRPr="00A97BF0">
              <w:rPr>
                <w:rFonts w:ascii="Tahoma" w:hAnsi="Tahoma" w:cs="Tahoma"/>
                <w:bCs/>
                <w:sz w:val="22"/>
                <w:szCs w:val="22"/>
              </w:rPr>
              <w:t xml:space="preserve">dentro de la revisión  del Contrato N° 1608080465 el documento de inscripción en el Plan de Compras (Plan anual de adquisiciones) y la inscripción en el banco de proyectos, observándose así el incumplimiento al </w:t>
            </w:r>
            <w:r w:rsidRPr="00A97BF0">
              <w:rPr>
                <w:rFonts w:ascii="Tahoma" w:hAnsi="Tahoma" w:cs="Tahoma"/>
                <w:b/>
                <w:bCs/>
                <w:sz w:val="22"/>
                <w:szCs w:val="22"/>
                <w:u w:val="single"/>
              </w:rPr>
              <w:t xml:space="preserve">Artículo </w:t>
            </w:r>
            <w:r w:rsidRPr="00A97BF0">
              <w:rPr>
                <w:rStyle w:val="Textoennegrita"/>
                <w:rFonts w:ascii="Tahoma" w:hAnsi="Tahoma" w:cs="Tahoma"/>
                <w:color w:val="333333"/>
                <w:sz w:val="22"/>
                <w:szCs w:val="22"/>
                <w:u w:val="single"/>
                <w:shd w:val="clear" w:color="auto" w:fill="FFFFFF"/>
              </w:rPr>
              <w:t xml:space="preserve"> 2.2.1.1.1.4.1. Del Decreto 1082 de 2015.</w:t>
            </w:r>
            <w:r>
              <w:rPr>
                <w:rFonts w:ascii="Georgia" w:hAnsi="Georgia"/>
                <w:color w:val="333333"/>
                <w:sz w:val="20"/>
                <w:szCs w:val="20"/>
                <w:shd w:val="clear" w:color="auto" w:fill="FFFFFF"/>
              </w:rPr>
              <w:t xml:space="preserve"> </w:t>
            </w:r>
            <w:r w:rsidRPr="00EB63EC">
              <w:rPr>
                <w:rFonts w:ascii="Tahoma" w:hAnsi="Tahoma" w:cs="Tahoma"/>
                <w:b/>
                <w:i/>
                <w:color w:val="333333"/>
                <w:sz w:val="20"/>
                <w:szCs w:val="20"/>
                <w:shd w:val="clear" w:color="auto" w:fill="FFFFFF"/>
              </w:rPr>
              <w:t>“Plan Anual de Adquisiciones. Las Entidades Estatales deben elaborar un Plan Anual de Adquisiciones, el cual debe contener la lista de bienes, obras y servicios que pretenden adquirir durante el año. En el Plan Anual de Adquisiciones, la Entidad Estatal debe señalar la necesidad y cuando conoce el bien, obra o servicio que satisface esa necesidad debe identificarlo utilizando el Clasificador de Bienes y Servicios, e indicar el valor estimado del contrato, el tipo de recursos con cargo a los cuales la Entidad Estatal pagará el bien, obra o servicio, la modalidad de selección del contratista, y la fecha aproximada en la cual la Entidad Estatal iniciará el Proceso de Contratación. Colombia Compra Eficiente establecerá los lineamientos y el formato que debe ser utilizado para elaborar el Plan Anual de Adquisiciones”.</w:t>
            </w:r>
          </w:p>
        </w:tc>
      </w:tr>
      <w:tr w:rsidR="00E3019D" w:rsidRPr="00A97BF0" w14:paraId="12EBFF57" w14:textId="77777777" w:rsidTr="00E85B03">
        <w:trPr>
          <w:trHeight w:val="525"/>
        </w:trPr>
        <w:tc>
          <w:tcPr>
            <w:tcW w:w="810" w:type="dxa"/>
            <w:noWrap/>
            <w:vAlign w:val="center"/>
          </w:tcPr>
          <w:p w14:paraId="353C8A00" w14:textId="77777777" w:rsidR="00E3019D" w:rsidRPr="00A97BF0" w:rsidRDefault="00E3019D" w:rsidP="00E85B03">
            <w:pPr>
              <w:jc w:val="center"/>
              <w:rPr>
                <w:rFonts w:ascii="Tahoma" w:hAnsi="Tahoma" w:cs="Tahoma"/>
                <w:b/>
                <w:bCs/>
                <w:sz w:val="22"/>
                <w:szCs w:val="22"/>
              </w:rPr>
            </w:pPr>
            <w:r w:rsidRPr="00A97BF0">
              <w:rPr>
                <w:rFonts w:ascii="Tahoma" w:hAnsi="Tahoma" w:cs="Tahoma"/>
                <w:b/>
                <w:bCs/>
                <w:sz w:val="22"/>
                <w:szCs w:val="22"/>
              </w:rPr>
              <w:t>N°</w:t>
            </w:r>
            <w:r>
              <w:rPr>
                <w:rFonts w:ascii="Tahoma" w:hAnsi="Tahoma" w:cs="Tahoma"/>
                <w:b/>
                <w:bCs/>
                <w:sz w:val="22"/>
                <w:szCs w:val="22"/>
              </w:rPr>
              <w:t xml:space="preserve"> </w:t>
            </w:r>
            <w:r w:rsidRPr="00A97BF0">
              <w:rPr>
                <w:rFonts w:ascii="Tahoma" w:hAnsi="Tahoma" w:cs="Tahoma"/>
                <w:b/>
                <w:bCs/>
                <w:sz w:val="22"/>
                <w:szCs w:val="22"/>
              </w:rPr>
              <w:t>2</w:t>
            </w:r>
          </w:p>
        </w:tc>
        <w:tc>
          <w:tcPr>
            <w:tcW w:w="8659" w:type="dxa"/>
          </w:tcPr>
          <w:p w14:paraId="6E86F757" w14:textId="77777777" w:rsidR="00E3019D" w:rsidRDefault="00E3019D" w:rsidP="00E85B03">
            <w:pPr>
              <w:pStyle w:val="Encabezado"/>
              <w:tabs>
                <w:tab w:val="clear" w:pos="4252"/>
                <w:tab w:val="center" w:pos="426"/>
                <w:tab w:val="center" w:pos="1418"/>
              </w:tabs>
              <w:jc w:val="both"/>
              <w:rPr>
                <w:rFonts w:ascii="Tahoma" w:hAnsi="Tahoma" w:cs="Tahoma"/>
                <w:bCs/>
                <w:sz w:val="22"/>
                <w:szCs w:val="22"/>
              </w:rPr>
            </w:pPr>
            <w:r w:rsidRPr="006333D4">
              <w:rPr>
                <w:rFonts w:ascii="Tahoma" w:hAnsi="Tahoma" w:cs="Tahoma"/>
                <w:bCs/>
                <w:sz w:val="22"/>
                <w:szCs w:val="22"/>
              </w:rPr>
              <w:t>No se</w:t>
            </w:r>
            <w:r>
              <w:rPr>
                <w:rFonts w:ascii="Tahoma" w:hAnsi="Tahoma" w:cs="Tahoma"/>
                <w:bCs/>
                <w:sz w:val="22"/>
                <w:szCs w:val="22"/>
              </w:rPr>
              <w:t xml:space="preserve"> evidencia la publicación  de algunos</w:t>
            </w:r>
            <w:r w:rsidRPr="006333D4">
              <w:rPr>
                <w:rFonts w:ascii="Tahoma" w:hAnsi="Tahoma" w:cs="Tahoma"/>
                <w:bCs/>
                <w:sz w:val="22"/>
                <w:szCs w:val="22"/>
              </w:rPr>
              <w:t xml:space="preserve"> </w:t>
            </w:r>
            <w:r>
              <w:rPr>
                <w:rFonts w:ascii="Tahoma" w:hAnsi="Tahoma" w:cs="Tahoma"/>
                <w:bCs/>
                <w:sz w:val="22"/>
                <w:szCs w:val="22"/>
              </w:rPr>
              <w:t xml:space="preserve">documentos y actos administrativos del proceso de contratación dentro de los </w:t>
            </w:r>
            <w:r w:rsidRPr="006333D4">
              <w:rPr>
                <w:rFonts w:ascii="Tahoma" w:hAnsi="Tahoma" w:cs="Tahoma"/>
                <w:bCs/>
                <w:sz w:val="22"/>
                <w:szCs w:val="22"/>
              </w:rPr>
              <w:t xml:space="preserve">tres días </w:t>
            </w:r>
            <w:r>
              <w:rPr>
                <w:rFonts w:ascii="Tahoma" w:hAnsi="Tahoma" w:cs="Tahoma"/>
                <w:bCs/>
                <w:sz w:val="22"/>
                <w:szCs w:val="22"/>
              </w:rPr>
              <w:t xml:space="preserve">siguientes a su expedición </w:t>
            </w:r>
            <w:r w:rsidRPr="006333D4">
              <w:rPr>
                <w:rFonts w:ascii="Tahoma" w:hAnsi="Tahoma" w:cs="Tahoma"/>
                <w:bCs/>
                <w:sz w:val="22"/>
                <w:szCs w:val="22"/>
              </w:rPr>
              <w:t xml:space="preserve">en la página del </w:t>
            </w:r>
            <w:r>
              <w:rPr>
                <w:rFonts w:ascii="Tahoma" w:hAnsi="Tahoma" w:cs="Tahoma"/>
                <w:bCs/>
                <w:sz w:val="22"/>
                <w:szCs w:val="22"/>
              </w:rPr>
              <w:t>SECOP</w:t>
            </w:r>
            <w:r w:rsidRPr="006333D4">
              <w:rPr>
                <w:rFonts w:ascii="Tahoma" w:hAnsi="Tahoma" w:cs="Tahoma"/>
                <w:bCs/>
                <w:sz w:val="22"/>
                <w:szCs w:val="22"/>
              </w:rPr>
              <w:t xml:space="preserve"> según </w:t>
            </w:r>
            <w:r w:rsidRPr="00D416CD">
              <w:rPr>
                <w:rFonts w:ascii="Tahoma" w:hAnsi="Tahoma" w:cs="Tahoma"/>
                <w:bCs/>
                <w:sz w:val="22"/>
                <w:szCs w:val="22"/>
              </w:rPr>
              <w:t>el</w:t>
            </w:r>
            <w:r>
              <w:rPr>
                <w:rFonts w:ascii="Tahoma" w:hAnsi="Tahoma" w:cs="Tahoma"/>
                <w:b/>
                <w:bCs/>
                <w:sz w:val="22"/>
                <w:szCs w:val="22"/>
              </w:rPr>
              <w:t xml:space="preserve"> </w:t>
            </w:r>
            <w:r w:rsidRPr="00E426B5">
              <w:rPr>
                <w:rFonts w:ascii="Tahoma" w:hAnsi="Tahoma" w:cs="Tahoma"/>
                <w:b/>
                <w:bCs/>
                <w:sz w:val="22"/>
                <w:szCs w:val="22"/>
              </w:rPr>
              <w:t>Decreto 1082 de 2015</w:t>
            </w:r>
            <w:r>
              <w:rPr>
                <w:rFonts w:ascii="Tahoma" w:hAnsi="Tahoma" w:cs="Tahoma"/>
                <w:b/>
                <w:bCs/>
                <w:i/>
                <w:sz w:val="22"/>
                <w:szCs w:val="22"/>
                <w:u w:val="single"/>
              </w:rPr>
              <w:t xml:space="preserve"> “</w:t>
            </w:r>
            <w:r w:rsidRPr="00501185">
              <w:rPr>
                <w:rFonts w:ascii="Tahoma" w:hAnsi="Tahoma" w:cs="Tahoma"/>
                <w:b/>
                <w:bCs/>
                <w:i/>
                <w:sz w:val="20"/>
                <w:szCs w:val="20"/>
                <w:u w:val="single"/>
              </w:rPr>
              <w:t>Artículo 2.2.1.1.1.7.1</w:t>
            </w:r>
            <w:r w:rsidRPr="00501185">
              <w:rPr>
                <w:rFonts w:ascii="Tahoma" w:eastAsia="Times New Roman" w:hAnsi="Tahoma" w:cs="Tahoma"/>
                <w:b/>
                <w:i/>
                <w:color w:val="333333"/>
                <w:sz w:val="20"/>
                <w:szCs w:val="20"/>
                <w:u w:val="single"/>
                <w:lang w:val="es-ES"/>
              </w:rPr>
              <w:t xml:space="preserve">. Publicidad en el </w:t>
            </w:r>
            <w:r>
              <w:rPr>
                <w:rFonts w:ascii="Tahoma" w:eastAsia="Times New Roman" w:hAnsi="Tahoma" w:cs="Tahoma"/>
                <w:b/>
                <w:i/>
                <w:color w:val="333333"/>
                <w:sz w:val="20"/>
                <w:szCs w:val="20"/>
                <w:u w:val="single"/>
                <w:lang w:val="es-ES"/>
              </w:rPr>
              <w:t>SECOP</w:t>
            </w:r>
            <w:r w:rsidRPr="00501185">
              <w:rPr>
                <w:rFonts w:ascii="Tahoma" w:eastAsia="Times New Roman" w:hAnsi="Tahoma" w:cs="Tahoma"/>
                <w:b/>
                <w:i/>
                <w:color w:val="333333"/>
                <w:sz w:val="20"/>
                <w:szCs w:val="20"/>
                <w:u w:val="single"/>
                <w:lang w:val="es-ES"/>
              </w:rPr>
              <w:t xml:space="preserve">. La Entidad Estatal está obligada a publicar en el </w:t>
            </w:r>
            <w:r>
              <w:rPr>
                <w:rFonts w:ascii="Tahoma" w:eastAsia="Times New Roman" w:hAnsi="Tahoma" w:cs="Tahoma"/>
                <w:b/>
                <w:i/>
                <w:color w:val="333333"/>
                <w:sz w:val="20"/>
                <w:szCs w:val="20"/>
                <w:u w:val="single"/>
                <w:lang w:val="es-ES"/>
              </w:rPr>
              <w:t>SECOP</w:t>
            </w:r>
            <w:r w:rsidRPr="00501185">
              <w:rPr>
                <w:rFonts w:ascii="Tahoma" w:eastAsia="Times New Roman" w:hAnsi="Tahoma" w:cs="Tahoma"/>
                <w:b/>
                <w:i/>
                <w:color w:val="333333"/>
                <w:sz w:val="20"/>
                <w:szCs w:val="20"/>
                <w:u w:val="single"/>
                <w:lang w:val="es-ES"/>
              </w:rPr>
              <w:t xml:space="preserve">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que ser publicados en el </w:t>
            </w:r>
            <w:r>
              <w:rPr>
                <w:rFonts w:ascii="Tahoma" w:eastAsia="Times New Roman" w:hAnsi="Tahoma" w:cs="Tahoma"/>
                <w:b/>
                <w:i/>
                <w:color w:val="333333"/>
                <w:sz w:val="20"/>
                <w:szCs w:val="20"/>
                <w:u w:val="single"/>
                <w:lang w:val="es-ES"/>
              </w:rPr>
              <w:t>SECOP…”</w:t>
            </w:r>
            <w:r w:rsidRPr="00FF0807">
              <w:rPr>
                <w:rFonts w:ascii="Tahoma" w:hAnsi="Tahoma" w:cs="Tahoma"/>
                <w:color w:val="333333"/>
                <w:sz w:val="20"/>
                <w:szCs w:val="20"/>
                <w:shd w:val="clear" w:color="auto" w:fill="FFFFFF"/>
              </w:rPr>
              <w:t>.</w:t>
            </w:r>
            <w:r>
              <w:rPr>
                <w:rStyle w:val="apple-converted-space"/>
                <w:rFonts w:ascii="Georgia" w:hAnsi="Georgia"/>
                <w:color w:val="333333"/>
                <w:sz w:val="20"/>
                <w:szCs w:val="20"/>
                <w:shd w:val="clear" w:color="auto" w:fill="FFFFFF"/>
              </w:rPr>
              <w:t> </w:t>
            </w:r>
            <w:r>
              <w:rPr>
                <w:rFonts w:ascii="Tahoma" w:hAnsi="Tahoma" w:cs="Tahoma"/>
                <w:bCs/>
                <w:sz w:val="22"/>
                <w:szCs w:val="22"/>
              </w:rPr>
              <w:t xml:space="preserve"> d</w:t>
            </w:r>
            <w:r w:rsidRPr="006333D4">
              <w:rPr>
                <w:rFonts w:ascii="Tahoma" w:hAnsi="Tahoma" w:cs="Tahoma"/>
                <w:bCs/>
                <w:sz w:val="22"/>
                <w:szCs w:val="22"/>
              </w:rPr>
              <w:t>e los Documentos que se relacionan a continuación:</w:t>
            </w:r>
          </w:p>
          <w:p w14:paraId="4ACBC089" w14:textId="77777777" w:rsidR="00E3019D" w:rsidRPr="00A97BF0" w:rsidRDefault="00E3019D" w:rsidP="00E85B03">
            <w:pPr>
              <w:pStyle w:val="Encabezado"/>
              <w:tabs>
                <w:tab w:val="clear" w:pos="4252"/>
                <w:tab w:val="center" w:pos="426"/>
                <w:tab w:val="center" w:pos="1418"/>
              </w:tabs>
              <w:jc w:val="both"/>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938"/>
              <w:gridCol w:w="1778"/>
              <w:gridCol w:w="2442"/>
            </w:tblGrid>
            <w:tr w:rsidR="00E3019D" w:rsidRPr="00A97BF0" w14:paraId="02B7F5B7" w14:textId="77777777" w:rsidTr="00E85B03">
              <w:tc>
                <w:tcPr>
                  <w:tcW w:w="2244" w:type="dxa"/>
                  <w:shd w:val="clear" w:color="auto" w:fill="BFBFBF" w:themeFill="background1" w:themeFillShade="BF"/>
                  <w:vAlign w:val="center"/>
                </w:tcPr>
                <w:p w14:paraId="05A63265" w14:textId="77777777" w:rsidR="00E3019D" w:rsidRPr="00A97BF0" w:rsidRDefault="00E3019D" w:rsidP="00E85B03">
                  <w:pPr>
                    <w:pStyle w:val="Encabezado"/>
                    <w:tabs>
                      <w:tab w:val="center" w:pos="426"/>
                    </w:tabs>
                    <w:jc w:val="center"/>
                    <w:rPr>
                      <w:rFonts w:ascii="Tahoma" w:hAnsi="Tahoma" w:cs="Tahoma"/>
                      <w:b/>
                      <w:bCs/>
                      <w:sz w:val="22"/>
                      <w:szCs w:val="22"/>
                    </w:rPr>
                  </w:pPr>
                  <w:r w:rsidRPr="00A97BF0">
                    <w:rPr>
                      <w:rFonts w:ascii="Tahoma" w:hAnsi="Tahoma" w:cs="Tahoma"/>
                      <w:b/>
                      <w:bCs/>
                      <w:sz w:val="22"/>
                      <w:szCs w:val="22"/>
                    </w:rPr>
                    <w:t>Contrato No.</w:t>
                  </w:r>
                </w:p>
              </w:tc>
              <w:tc>
                <w:tcPr>
                  <w:tcW w:w="1938" w:type="dxa"/>
                  <w:shd w:val="clear" w:color="auto" w:fill="BFBFBF" w:themeFill="background1" w:themeFillShade="BF"/>
                  <w:vAlign w:val="center"/>
                </w:tcPr>
                <w:p w14:paraId="53E81260" w14:textId="77777777" w:rsidR="00E3019D" w:rsidRPr="00A97BF0" w:rsidRDefault="00E3019D" w:rsidP="00E85B03">
                  <w:pPr>
                    <w:pStyle w:val="Encabezado"/>
                    <w:tabs>
                      <w:tab w:val="center" w:pos="426"/>
                    </w:tabs>
                    <w:jc w:val="center"/>
                    <w:rPr>
                      <w:rFonts w:ascii="Tahoma" w:hAnsi="Tahoma" w:cs="Tahoma"/>
                      <w:b/>
                      <w:bCs/>
                      <w:sz w:val="22"/>
                      <w:szCs w:val="22"/>
                    </w:rPr>
                  </w:pPr>
                  <w:r w:rsidRPr="00A97BF0">
                    <w:rPr>
                      <w:rFonts w:ascii="Tahoma" w:hAnsi="Tahoma" w:cs="Tahoma"/>
                      <w:b/>
                      <w:bCs/>
                      <w:sz w:val="22"/>
                      <w:szCs w:val="22"/>
                    </w:rPr>
                    <w:t>Fecha de creación</w:t>
                  </w:r>
                </w:p>
              </w:tc>
              <w:tc>
                <w:tcPr>
                  <w:tcW w:w="1778" w:type="dxa"/>
                  <w:shd w:val="clear" w:color="auto" w:fill="BFBFBF" w:themeFill="background1" w:themeFillShade="BF"/>
                  <w:vAlign w:val="center"/>
                </w:tcPr>
                <w:p w14:paraId="0915C3DF" w14:textId="77777777" w:rsidR="00E3019D" w:rsidRPr="00A97BF0" w:rsidRDefault="00E3019D" w:rsidP="00E85B03">
                  <w:pPr>
                    <w:pStyle w:val="Encabezado"/>
                    <w:tabs>
                      <w:tab w:val="center" w:pos="426"/>
                    </w:tabs>
                    <w:jc w:val="center"/>
                    <w:rPr>
                      <w:rFonts w:ascii="Tahoma" w:hAnsi="Tahoma" w:cs="Tahoma"/>
                      <w:b/>
                      <w:bCs/>
                      <w:sz w:val="22"/>
                      <w:szCs w:val="22"/>
                    </w:rPr>
                  </w:pPr>
                  <w:r w:rsidRPr="00A97BF0">
                    <w:rPr>
                      <w:rFonts w:ascii="Tahoma" w:hAnsi="Tahoma" w:cs="Tahoma"/>
                      <w:b/>
                      <w:bCs/>
                      <w:sz w:val="22"/>
                      <w:szCs w:val="22"/>
                    </w:rPr>
                    <w:t>Fecha de publicación</w:t>
                  </w:r>
                </w:p>
              </w:tc>
              <w:tc>
                <w:tcPr>
                  <w:tcW w:w="2442" w:type="dxa"/>
                  <w:shd w:val="clear" w:color="auto" w:fill="BFBFBF" w:themeFill="background1" w:themeFillShade="BF"/>
                  <w:vAlign w:val="center"/>
                </w:tcPr>
                <w:p w14:paraId="2307F112"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
                      <w:bCs/>
                      <w:sz w:val="22"/>
                      <w:szCs w:val="22"/>
                    </w:rPr>
                    <w:t>Documentos</w:t>
                  </w:r>
                </w:p>
              </w:tc>
            </w:tr>
            <w:tr w:rsidR="00E3019D" w:rsidRPr="00A97BF0" w14:paraId="15A944C7" w14:textId="77777777" w:rsidTr="00E85B03">
              <w:trPr>
                <w:trHeight w:val="434"/>
              </w:trPr>
              <w:tc>
                <w:tcPr>
                  <w:tcW w:w="2244" w:type="dxa"/>
                  <w:shd w:val="clear" w:color="auto" w:fill="auto"/>
                  <w:vAlign w:val="center"/>
                </w:tcPr>
                <w:p w14:paraId="665A2D78"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Nº 1607060390</w:t>
                  </w:r>
                </w:p>
              </w:tc>
              <w:tc>
                <w:tcPr>
                  <w:tcW w:w="1938" w:type="dxa"/>
                  <w:shd w:val="clear" w:color="auto" w:fill="auto"/>
                  <w:vAlign w:val="center"/>
                </w:tcPr>
                <w:p w14:paraId="2C8F3315"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29 de diciembre de 2016</w:t>
                  </w:r>
                </w:p>
              </w:tc>
              <w:tc>
                <w:tcPr>
                  <w:tcW w:w="1778" w:type="dxa"/>
                  <w:shd w:val="clear" w:color="auto" w:fill="auto"/>
                  <w:vAlign w:val="center"/>
                </w:tcPr>
                <w:p w14:paraId="0CA778FC"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5 de enero de 2017</w:t>
                  </w:r>
                </w:p>
              </w:tc>
              <w:tc>
                <w:tcPr>
                  <w:tcW w:w="2442" w:type="dxa"/>
                  <w:shd w:val="clear" w:color="auto" w:fill="auto"/>
                  <w:vAlign w:val="center"/>
                </w:tcPr>
                <w:p w14:paraId="0FD9128C"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Prorroga Nº 1</w:t>
                  </w:r>
                </w:p>
              </w:tc>
            </w:tr>
            <w:tr w:rsidR="00E3019D" w:rsidRPr="00A97BF0" w14:paraId="432D66D5" w14:textId="77777777" w:rsidTr="00E85B03">
              <w:trPr>
                <w:trHeight w:val="434"/>
              </w:trPr>
              <w:tc>
                <w:tcPr>
                  <w:tcW w:w="2244" w:type="dxa"/>
                  <w:shd w:val="clear" w:color="auto" w:fill="auto"/>
                  <w:vAlign w:val="center"/>
                </w:tcPr>
                <w:p w14:paraId="19C03773"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lastRenderedPageBreak/>
                    <w:t>Nº 1612010691</w:t>
                  </w:r>
                </w:p>
              </w:tc>
              <w:tc>
                <w:tcPr>
                  <w:tcW w:w="1938" w:type="dxa"/>
                  <w:shd w:val="clear" w:color="auto" w:fill="auto"/>
                  <w:vAlign w:val="center"/>
                </w:tcPr>
                <w:p w14:paraId="7E1BF03E"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16 de diciembre de 2016 – 7 de diciembre de 2016</w:t>
                  </w:r>
                </w:p>
              </w:tc>
              <w:tc>
                <w:tcPr>
                  <w:tcW w:w="1778" w:type="dxa"/>
                  <w:shd w:val="clear" w:color="auto" w:fill="auto"/>
                  <w:vAlign w:val="center"/>
                </w:tcPr>
                <w:p w14:paraId="10DC86F1"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28 de diciembre de 2016 – 21 de diciembre de 2016</w:t>
                  </w:r>
                </w:p>
              </w:tc>
              <w:tc>
                <w:tcPr>
                  <w:tcW w:w="2442" w:type="dxa"/>
                  <w:shd w:val="clear" w:color="auto" w:fill="auto"/>
                  <w:vAlign w:val="center"/>
                </w:tcPr>
                <w:p w14:paraId="77318E4F"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Acta final y de liquidación – Acta de Inicio</w:t>
                  </w:r>
                </w:p>
              </w:tc>
            </w:tr>
            <w:tr w:rsidR="00E3019D" w:rsidRPr="00A97BF0" w14:paraId="3B4ECE0C" w14:textId="77777777" w:rsidTr="00E85B03">
              <w:trPr>
                <w:trHeight w:val="434"/>
              </w:trPr>
              <w:tc>
                <w:tcPr>
                  <w:tcW w:w="2244" w:type="dxa"/>
                  <w:shd w:val="clear" w:color="auto" w:fill="auto"/>
                  <w:vAlign w:val="center"/>
                </w:tcPr>
                <w:p w14:paraId="3FCED637" w14:textId="7C59FF68" w:rsidR="00E3019D" w:rsidRPr="00A97BF0" w:rsidRDefault="00AB7DE7" w:rsidP="00E85B03">
                  <w:pPr>
                    <w:pStyle w:val="Encabezado"/>
                    <w:tabs>
                      <w:tab w:val="center" w:pos="426"/>
                    </w:tabs>
                    <w:jc w:val="center"/>
                    <w:rPr>
                      <w:rFonts w:ascii="Tahoma" w:hAnsi="Tahoma" w:cs="Tahoma"/>
                      <w:bCs/>
                      <w:sz w:val="22"/>
                      <w:szCs w:val="22"/>
                    </w:rPr>
                  </w:pPr>
                  <w:r>
                    <w:rPr>
                      <w:rFonts w:ascii="Tahoma" w:hAnsi="Tahoma" w:cs="Tahoma"/>
                      <w:bCs/>
                      <w:sz w:val="22"/>
                      <w:szCs w:val="22"/>
                    </w:rPr>
                    <w:t>Nº 1608080465</w:t>
                  </w:r>
                </w:p>
              </w:tc>
              <w:tc>
                <w:tcPr>
                  <w:tcW w:w="1938" w:type="dxa"/>
                  <w:shd w:val="clear" w:color="auto" w:fill="auto"/>
                  <w:vAlign w:val="center"/>
                </w:tcPr>
                <w:p w14:paraId="7CFCD7D7"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27 de diciembre de 2016</w:t>
                  </w:r>
                </w:p>
              </w:tc>
              <w:tc>
                <w:tcPr>
                  <w:tcW w:w="1778" w:type="dxa"/>
                  <w:shd w:val="clear" w:color="auto" w:fill="auto"/>
                  <w:vAlign w:val="center"/>
                </w:tcPr>
                <w:p w14:paraId="0AF14779"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17 de enero de 2017</w:t>
                  </w:r>
                </w:p>
              </w:tc>
              <w:tc>
                <w:tcPr>
                  <w:tcW w:w="2442" w:type="dxa"/>
                  <w:shd w:val="clear" w:color="auto" w:fill="auto"/>
                  <w:vAlign w:val="center"/>
                </w:tcPr>
                <w:p w14:paraId="654FA3E1"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Acta final y de liquidación</w:t>
                  </w:r>
                </w:p>
              </w:tc>
            </w:tr>
            <w:tr w:rsidR="00E3019D" w:rsidRPr="00A97BF0" w14:paraId="2E596A31" w14:textId="77777777" w:rsidTr="00E85B03">
              <w:trPr>
                <w:trHeight w:val="434"/>
              </w:trPr>
              <w:tc>
                <w:tcPr>
                  <w:tcW w:w="2244" w:type="dxa"/>
                  <w:shd w:val="clear" w:color="auto" w:fill="auto"/>
                  <w:vAlign w:val="center"/>
                </w:tcPr>
                <w:p w14:paraId="59437DFF"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Nº 1701020005</w:t>
                  </w:r>
                </w:p>
              </w:tc>
              <w:tc>
                <w:tcPr>
                  <w:tcW w:w="1938" w:type="dxa"/>
                  <w:shd w:val="clear" w:color="auto" w:fill="auto"/>
                  <w:vAlign w:val="center"/>
                </w:tcPr>
                <w:p w14:paraId="0D457F19"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3 de enero de 2017</w:t>
                  </w:r>
                </w:p>
              </w:tc>
              <w:tc>
                <w:tcPr>
                  <w:tcW w:w="1778" w:type="dxa"/>
                  <w:shd w:val="clear" w:color="auto" w:fill="auto"/>
                  <w:vAlign w:val="center"/>
                </w:tcPr>
                <w:p w14:paraId="3E29A54B"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12 de enero de 2017</w:t>
                  </w:r>
                </w:p>
              </w:tc>
              <w:tc>
                <w:tcPr>
                  <w:tcW w:w="2442" w:type="dxa"/>
                  <w:shd w:val="clear" w:color="auto" w:fill="auto"/>
                  <w:vAlign w:val="center"/>
                </w:tcPr>
                <w:p w14:paraId="5EB70576"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Acta de Inicio</w:t>
                  </w:r>
                </w:p>
              </w:tc>
            </w:tr>
            <w:tr w:rsidR="00E3019D" w:rsidRPr="00A97BF0" w14:paraId="09DC6CFE" w14:textId="77777777" w:rsidTr="00E85B03">
              <w:trPr>
                <w:trHeight w:val="434"/>
              </w:trPr>
              <w:tc>
                <w:tcPr>
                  <w:tcW w:w="2244" w:type="dxa"/>
                  <w:shd w:val="clear" w:color="auto" w:fill="auto"/>
                  <w:vAlign w:val="center"/>
                </w:tcPr>
                <w:p w14:paraId="374BA9FA"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Nº 1701020007</w:t>
                  </w:r>
                </w:p>
              </w:tc>
              <w:tc>
                <w:tcPr>
                  <w:tcW w:w="1938" w:type="dxa"/>
                  <w:shd w:val="clear" w:color="auto" w:fill="auto"/>
                  <w:vAlign w:val="center"/>
                </w:tcPr>
                <w:p w14:paraId="6CC49CEE"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3 de enero de 2017</w:t>
                  </w:r>
                </w:p>
              </w:tc>
              <w:tc>
                <w:tcPr>
                  <w:tcW w:w="1778" w:type="dxa"/>
                  <w:shd w:val="clear" w:color="auto" w:fill="auto"/>
                  <w:vAlign w:val="center"/>
                </w:tcPr>
                <w:p w14:paraId="4DC550BE"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11 de enero de 2017</w:t>
                  </w:r>
                </w:p>
              </w:tc>
              <w:tc>
                <w:tcPr>
                  <w:tcW w:w="2442" w:type="dxa"/>
                  <w:shd w:val="clear" w:color="auto" w:fill="auto"/>
                  <w:vAlign w:val="center"/>
                </w:tcPr>
                <w:p w14:paraId="25B773A6" w14:textId="77777777" w:rsidR="00E3019D" w:rsidRPr="00A97BF0" w:rsidRDefault="00E3019D" w:rsidP="00E85B03">
                  <w:pPr>
                    <w:pStyle w:val="Encabezado"/>
                    <w:tabs>
                      <w:tab w:val="center" w:pos="426"/>
                    </w:tabs>
                    <w:jc w:val="center"/>
                    <w:rPr>
                      <w:rFonts w:ascii="Tahoma" w:hAnsi="Tahoma" w:cs="Tahoma"/>
                      <w:bCs/>
                      <w:sz w:val="22"/>
                      <w:szCs w:val="22"/>
                    </w:rPr>
                  </w:pPr>
                  <w:r w:rsidRPr="00A97BF0">
                    <w:rPr>
                      <w:rFonts w:ascii="Tahoma" w:hAnsi="Tahoma" w:cs="Tahoma"/>
                      <w:bCs/>
                      <w:sz w:val="22"/>
                      <w:szCs w:val="22"/>
                    </w:rPr>
                    <w:t>Acta de Inicio</w:t>
                  </w:r>
                </w:p>
              </w:tc>
            </w:tr>
          </w:tbl>
          <w:p w14:paraId="684DFCE6" w14:textId="77777777" w:rsidR="00E3019D" w:rsidRPr="00A97BF0" w:rsidRDefault="00E3019D" w:rsidP="00E85B03">
            <w:pPr>
              <w:pStyle w:val="Encabezado"/>
              <w:tabs>
                <w:tab w:val="clear" w:pos="4252"/>
                <w:tab w:val="center" w:pos="426"/>
                <w:tab w:val="center" w:pos="1418"/>
              </w:tabs>
              <w:jc w:val="both"/>
              <w:rPr>
                <w:rFonts w:ascii="Tahoma" w:hAnsi="Tahoma" w:cs="Tahoma"/>
                <w:b/>
                <w:bCs/>
                <w:sz w:val="22"/>
                <w:szCs w:val="22"/>
              </w:rPr>
            </w:pPr>
          </w:p>
        </w:tc>
      </w:tr>
      <w:tr w:rsidR="00E3019D" w:rsidRPr="00A97BF0" w14:paraId="6CDC5E32" w14:textId="77777777" w:rsidTr="00E85B03">
        <w:trPr>
          <w:trHeight w:val="525"/>
        </w:trPr>
        <w:tc>
          <w:tcPr>
            <w:tcW w:w="810" w:type="dxa"/>
            <w:noWrap/>
            <w:vAlign w:val="center"/>
          </w:tcPr>
          <w:p w14:paraId="02AF62C8" w14:textId="77777777" w:rsidR="00E3019D" w:rsidRPr="00A97BF0" w:rsidRDefault="00E3019D" w:rsidP="00E85B03">
            <w:pPr>
              <w:jc w:val="center"/>
              <w:rPr>
                <w:rFonts w:ascii="Tahoma" w:hAnsi="Tahoma" w:cs="Tahoma"/>
                <w:b/>
                <w:bCs/>
                <w:color w:val="FF0000"/>
                <w:sz w:val="22"/>
                <w:szCs w:val="22"/>
              </w:rPr>
            </w:pPr>
            <w:r w:rsidRPr="00A97BF0">
              <w:rPr>
                <w:rFonts w:ascii="Tahoma" w:hAnsi="Tahoma" w:cs="Tahoma"/>
                <w:b/>
                <w:bCs/>
                <w:sz w:val="22"/>
                <w:szCs w:val="22"/>
              </w:rPr>
              <w:lastRenderedPageBreak/>
              <w:t>N°</w:t>
            </w:r>
            <w:r>
              <w:rPr>
                <w:rFonts w:ascii="Tahoma" w:hAnsi="Tahoma" w:cs="Tahoma"/>
                <w:b/>
                <w:bCs/>
                <w:sz w:val="22"/>
                <w:szCs w:val="22"/>
              </w:rPr>
              <w:t xml:space="preserve"> </w:t>
            </w:r>
            <w:r w:rsidRPr="00A97BF0">
              <w:rPr>
                <w:rFonts w:ascii="Tahoma" w:hAnsi="Tahoma" w:cs="Tahoma"/>
                <w:b/>
                <w:bCs/>
                <w:sz w:val="22"/>
                <w:szCs w:val="22"/>
              </w:rPr>
              <w:t>3</w:t>
            </w:r>
          </w:p>
        </w:tc>
        <w:tc>
          <w:tcPr>
            <w:tcW w:w="8659" w:type="dxa"/>
          </w:tcPr>
          <w:p w14:paraId="1D6D52A6" w14:textId="77777777" w:rsidR="00E3019D" w:rsidRPr="00A97BF0" w:rsidRDefault="00E3019D" w:rsidP="00E85B03">
            <w:pPr>
              <w:pStyle w:val="Encabezado"/>
              <w:tabs>
                <w:tab w:val="clear" w:pos="4252"/>
                <w:tab w:val="center" w:pos="426"/>
                <w:tab w:val="center" w:pos="1418"/>
              </w:tabs>
              <w:jc w:val="both"/>
              <w:rPr>
                <w:rFonts w:ascii="Tahoma" w:hAnsi="Tahoma" w:cs="Tahoma"/>
                <w:b/>
                <w:bCs/>
                <w:sz w:val="22"/>
                <w:szCs w:val="22"/>
              </w:rPr>
            </w:pPr>
            <w:r w:rsidRPr="00991DB3">
              <w:rPr>
                <w:rFonts w:ascii="Tahoma" w:hAnsi="Tahoma" w:cs="Tahoma"/>
                <w:bCs/>
                <w:sz w:val="22"/>
                <w:szCs w:val="22"/>
              </w:rPr>
              <w:t xml:space="preserve">No se evidencia la publicación en el SECOP de algunos documentos de conformidad y como lo estipula  el  </w:t>
            </w:r>
            <w:r w:rsidRPr="00991DB3">
              <w:rPr>
                <w:rFonts w:ascii="Tahoma" w:hAnsi="Tahoma" w:cs="Tahoma"/>
                <w:b/>
                <w:bCs/>
                <w:i/>
                <w:sz w:val="22"/>
                <w:szCs w:val="22"/>
                <w:u w:val="single"/>
              </w:rPr>
              <w:t>artículo  2.2.1.1.1.7.1 del  Decreto 1082 de 2015 y la Circular interna 0019 del 16 de mayo de</w:t>
            </w:r>
            <w:r w:rsidRPr="00991DB3">
              <w:rPr>
                <w:rFonts w:ascii="Tahoma" w:hAnsi="Tahoma" w:cs="Tahoma"/>
                <w:bCs/>
                <w:sz w:val="22"/>
                <w:szCs w:val="22"/>
                <w:u w:val="single"/>
              </w:rPr>
              <w:t xml:space="preserve"> </w:t>
            </w:r>
            <w:r w:rsidRPr="00991DB3">
              <w:rPr>
                <w:rFonts w:ascii="Tahoma" w:hAnsi="Tahoma" w:cs="Tahoma"/>
                <w:b/>
                <w:bCs/>
                <w:i/>
                <w:sz w:val="22"/>
                <w:szCs w:val="22"/>
                <w:u w:val="single"/>
              </w:rPr>
              <w:t>2016</w:t>
            </w:r>
            <w:r w:rsidRPr="00991DB3">
              <w:rPr>
                <w:rFonts w:ascii="Tahoma" w:hAnsi="Tahoma" w:cs="Tahoma"/>
                <w:bCs/>
                <w:sz w:val="22"/>
                <w:szCs w:val="22"/>
              </w:rPr>
              <w:t xml:space="preserve"> De los contratos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3438"/>
            </w:tblGrid>
            <w:tr w:rsidR="00E3019D" w:rsidRPr="00A97BF0" w14:paraId="585AF46C" w14:textId="77777777" w:rsidTr="00E85B03">
              <w:trPr>
                <w:trHeight w:val="262"/>
              </w:trPr>
              <w:tc>
                <w:tcPr>
                  <w:tcW w:w="3739" w:type="dxa"/>
                  <w:shd w:val="clear" w:color="auto" w:fill="BFBFBF" w:themeFill="background1" w:themeFillShade="BF"/>
                </w:tcPr>
                <w:p w14:paraId="0608626F" w14:textId="77777777" w:rsidR="00E3019D" w:rsidRPr="00A97BF0" w:rsidRDefault="00E3019D" w:rsidP="00E85B03">
                  <w:pPr>
                    <w:pStyle w:val="Encabezado"/>
                    <w:tabs>
                      <w:tab w:val="center" w:pos="426"/>
                    </w:tabs>
                    <w:jc w:val="both"/>
                    <w:rPr>
                      <w:rFonts w:ascii="Tahoma" w:hAnsi="Tahoma" w:cs="Tahoma"/>
                      <w:b/>
                      <w:bCs/>
                      <w:sz w:val="22"/>
                      <w:szCs w:val="22"/>
                    </w:rPr>
                  </w:pPr>
                  <w:r w:rsidRPr="00A97BF0">
                    <w:rPr>
                      <w:rFonts w:ascii="Tahoma" w:hAnsi="Tahoma" w:cs="Tahoma"/>
                      <w:b/>
                      <w:bCs/>
                      <w:sz w:val="22"/>
                      <w:szCs w:val="22"/>
                    </w:rPr>
                    <w:t>Contrato No.</w:t>
                  </w:r>
                </w:p>
              </w:tc>
              <w:tc>
                <w:tcPr>
                  <w:tcW w:w="3438" w:type="dxa"/>
                  <w:shd w:val="clear" w:color="auto" w:fill="BFBFBF" w:themeFill="background1" w:themeFillShade="BF"/>
                </w:tcPr>
                <w:p w14:paraId="0AB4E251" w14:textId="77777777" w:rsidR="00E3019D" w:rsidRPr="00A97BF0" w:rsidRDefault="00E3019D" w:rsidP="00E85B03">
                  <w:pPr>
                    <w:pStyle w:val="Encabezado"/>
                    <w:tabs>
                      <w:tab w:val="center" w:pos="426"/>
                    </w:tabs>
                    <w:jc w:val="both"/>
                    <w:rPr>
                      <w:rFonts w:ascii="Tahoma" w:hAnsi="Tahoma" w:cs="Tahoma"/>
                      <w:bCs/>
                      <w:sz w:val="22"/>
                      <w:szCs w:val="22"/>
                    </w:rPr>
                  </w:pPr>
                  <w:r w:rsidRPr="00A97BF0">
                    <w:rPr>
                      <w:rFonts w:ascii="Tahoma" w:hAnsi="Tahoma" w:cs="Tahoma"/>
                      <w:b/>
                      <w:bCs/>
                      <w:sz w:val="22"/>
                      <w:szCs w:val="22"/>
                    </w:rPr>
                    <w:t>Documentos</w:t>
                  </w:r>
                </w:p>
              </w:tc>
            </w:tr>
            <w:tr w:rsidR="00E3019D" w:rsidRPr="00A97BF0" w14:paraId="199021A5" w14:textId="77777777" w:rsidTr="00E85B03">
              <w:trPr>
                <w:trHeight w:val="262"/>
              </w:trPr>
              <w:tc>
                <w:tcPr>
                  <w:tcW w:w="3739" w:type="dxa"/>
                  <w:shd w:val="clear" w:color="auto" w:fill="auto"/>
                </w:tcPr>
                <w:p w14:paraId="345FB983" w14:textId="77777777" w:rsidR="00E3019D" w:rsidRPr="00A97BF0" w:rsidRDefault="00E3019D" w:rsidP="00E85B03">
                  <w:pPr>
                    <w:pStyle w:val="Encabezado"/>
                    <w:tabs>
                      <w:tab w:val="center" w:pos="426"/>
                    </w:tabs>
                    <w:jc w:val="both"/>
                    <w:rPr>
                      <w:rFonts w:ascii="Tahoma" w:hAnsi="Tahoma" w:cs="Tahoma"/>
                      <w:bCs/>
                      <w:sz w:val="22"/>
                      <w:szCs w:val="22"/>
                    </w:rPr>
                  </w:pPr>
                  <w:r w:rsidRPr="00A97BF0">
                    <w:rPr>
                      <w:rFonts w:ascii="Tahoma" w:hAnsi="Tahoma" w:cs="Tahoma"/>
                      <w:bCs/>
                      <w:sz w:val="22"/>
                      <w:szCs w:val="22"/>
                    </w:rPr>
                    <w:t>Nº 1607060390</w:t>
                  </w:r>
                </w:p>
              </w:tc>
              <w:tc>
                <w:tcPr>
                  <w:tcW w:w="3438" w:type="dxa"/>
                  <w:shd w:val="clear" w:color="auto" w:fill="auto"/>
                </w:tcPr>
                <w:p w14:paraId="575CAE1B" w14:textId="77777777" w:rsidR="00E3019D" w:rsidRPr="00A97BF0" w:rsidRDefault="00E3019D" w:rsidP="00E85B03">
                  <w:pPr>
                    <w:pStyle w:val="Encabezado"/>
                    <w:tabs>
                      <w:tab w:val="center" w:pos="426"/>
                    </w:tabs>
                    <w:jc w:val="both"/>
                    <w:rPr>
                      <w:rFonts w:ascii="Tahoma" w:hAnsi="Tahoma" w:cs="Tahoma"/>
                      <w:bCs/>
                      <w:sz w:val="22"/>
                      <w:szCs w:val="22"/>
                    </w:rPr>
                  </w:pPr>
                  <w:r w:rsidRPr="00A97BF0">
                    <w:rPr>
                      <w:rFonts w:ascii="Tahoma" w:hAnsi="Tahoma" w:cs="Tahoma"/>
                      <w:bCs/>
                      <w:sz w:val="22"/>
                      <w:szCs w:val="22"/>
                    </w:rPr>
                    <w:t xml:space="preserve">Contrato </w:t>
                  </w:r>
                </w:p>
              </w:tc>
            </w:tr>
            <w:tr w:rsidR="00E3019D" w:rsidRPr="00A97BF0" w14:paraId="05428611" w14:textId="77777777" w:rsidTr="00E85B03">
              <w:trPr>
                <w:trHeight w:val="262"/>
              </w:trPr>
              <w:tc>
                <w:tcPr>
                  <w:tcW w:w="3739" w:type="dxa"/>
                  <w:shd w:val="clear" w:color="auto" w:fill="auto"/>
                </w:tcPr>
                <w:p w14:paraId="496776A1" w14:textId="77777777" w:rsidR="00E3019D" w:rsidRPr="00A97BF0" w:rsidRDefault="00E3019D" w:rsidP="00E85B03">
                  <w:pPr>
                    <w:pStyle w:val="Encabezado"/>
                    <w:tabs>
                      <w:tab w:val="center" w:pos="426"/>
                    </w:tabs>
                    <w:jc w:val="both"/>
                    <w:rPr>
                      <w:rFonts w:ascii="Tahoma" w:hAnsi="Tahoma" w:cs="Tahoma"/>
                      <w:bCs/>
                      <w:sz w:val="22"/>
                      <w:szCs w:val="22"/>
                    </w:rPr>
                  </w:pPr>
                  <w:r w:rsidRPr="00A97BF0">
                    <w:rPr>
                      <w:rFonts w:ascii="Tahoma" w:hAnsi="Tahoma" w:cs="Tahoma"/>
                      <w:bCs/>
                      <w:sz w:val="22"/>
                      <w:szCs w:val="22"/>
                    </w:rPr>
                    <w:t>Nº 1612010691</w:t>
                  </w:r>
                </w:p>
              </w:tc>
              <w:tc>
                <w:tcPr>
                  <w:tcW w:w="3438" w:type="dxa"/>
                  <w:shd w:val="clear" w:color="auto" w:fill="auto"/>
                </w:tcPr>
                <w:p w14:paraId="213EE777" w14:textId="77777777" w:rsidR="00E3019D" w:rsidRPr="00A97BF0" w:rsidRDefault="00E3019D" w:rsidP="00E85B03">
                  <w:pPr>
                    <w:pStyle w:val="Encabezado"/>
                    <w:tabs>
                      <w:tab w:val="center" w:pos="426"/>
                    </w:tabs>
                    <w:jc w:val="both"/>
                    <w:rPr>
                      <w:rFonts w:ascii="Tahoma" w:hAnsi="Tahoma" w:cs="Tahoma"/>
                      <w:bCs/>
                      <w:sz w:val="22"/>
                      <w:szCs w:val="22"/>
                    </w:rPr>
                  </w:pPr>
                  <w:r w:rsidRPr="00A97BF0">
                    <w:rPr>
                      <w:rFonts w:ascii="Tahoma" w:hAnsi="Tahoma" w:cs="Tahoma"/>
                      <w:bCs/>
                      <w:sz w:val="22"/>
                      <w:szCs w:val="22"/>
                    </w:rPr>
                    <w:t xml:space="preserve">Otro si </w:t>
                  </w:r>
                </w:p>
              </w:tc>
            </w:tr>
          </w:tbl>
          <w:p w14:paraId="641DF8BD" w14:textId="77777777" w:rsidR="00E3019D" w:rsidRPr="00A97BF0" w:rsidRDefault="00E3019D" w:rsidP="00E85B03">
            <w:pPr>
              <w:jc w:val="both"/>
              <w:rPr>
                <w:rFonts w:ascii="Tahoma" w:eastAsia="Batang" w:hAnsi="Tahoma" w:cs="Tahoma"/>
                <w:bCs/>
                <w:sz w:val="22"/>
                <w:szCs w:val="22"/>
                <w:lang w:val="es-ES" w:eastAsia="ar-SA"/>
              </w:rPr>
            </w:pPr>
          </w:p>
        </w:tc>
      </w:tr>
      <w:tr w:rsidR="00E3019D" w:rsidRPr="00A97BF0" w14:paraId="7AE554B0" w14:textId="77777777" w:rsidTr="00E3019D">
        <w:trPr>
          <w:trHeight w:val="700"/>
        </w:trPr>
        <w:tc>
          <w:tcPr>
            <w:tcW w:w="810" w:type="dxa"/>
            <w:noWrap/>
            <w:vAlign w:val="center"/>
          </w:tcPr>
          <w:p w14:paraId="5D16A7D0" w14:textId="77777777" w:rsidR="00E3019D" w:rsidRPr="00A97BF0" w:rsidRDefault="00E3019D" w:rsidP="00E85B03">
            <w:pPr>
              <w:jc w:val="center"/>
              <w:rPr>
                <w:rFonts w:ascii="Tahoma" w:hAnsi="Tahoma" w:cs="Tahoma"/>
                <w:b/>
                <w:bCs/>
                <w:sz w:val="22"/>
                <w:szCs w:val="22"/>
              </w:rPr>
            </w:pPr>
            <w:r w:rsidRPr="00A97BF0">
              <w:rPr>
                <w:rFonts w:ascii="Tahoma" w:hAnsi="Tahoma" w:cs="Tahoma"/>
                <w:b/>
                <w:bCs/>
                <w:sz w:val="22"/>
                <w:szCs w:val="22"/>
              </w:rPr>
              <w:t>Nº</w:t>
            </w:r>
            <w:r>
              <w:rPr>
                <w:rFonts w:ascii="Tahoma" w:hAnsi="Tahoma" w:cs="Tahoma"/>
                <w:b/>
                <w:bCs/>
                <w:sz w:val="22"/>
                <w:szCs w:val="22"/>
              </w:rPr>
              <w:t xml:space="preserve"> </w:t>
            </w:r>
            <w:r w:rsidRPr="00A97BF0">
              <w:rPr>
                <w:rFonts w:ascii="Tahoma" w:hAnsi="Tahoma" w:cs="Tahoma"/>
                <w:b/>
                <w:bCs/>
                <w:sz w:val="22"/>
                <w:szCs w:val="22"/>
              </w:rPr>
              <w:t>4</w:t>
            </w:r>
          </w:p>
        </w:tc>
        <w:tc>
          <w:tcPr>
            <w:tcW w:w="8659" w:type="dxa"/>
          </w:tcPr>
          <w:p w14:paraId="4930B5F2" w14:textId="77777777" w:rsidR="00E3019D" w:rsidRPr="00937018" w:rsidRDefault="00E3019D" w:rsidP="0072055F">
            <w:pPr>
              <w:pStyle w:val="NormalWeb"/>
              <w:spacing w:before="0" w:beforeAutospacing="0" w:after="0" w:afterAutospacing="0"/>
              <w:jc w:val="both"/>
              <w:rPr>
                <w:rFonts w:ascii="Tahoma" w:hAnsi="Tahoma" w:cs="Tahoma"/>
                <w:b/>
                <w:i/>
                <w:color w:val="4B4949"/>
                <w:sz w:val="20"/>
                <w:szCs w:val="20"/>
                <w:lang w:val="es-ES" w:eastAsia="es-ES"/>
              </w:rPr>
            </w:pPr>
            <w:r w:rsidRPr="00A97BF0">
              <w:rPr>
                <w:rFonts w:ascii="Tahoma" w:hAnsi="Tahoma" w:cs="Tahoma"/>
                <w:bCs/>
                <w:sz w:val="22"/>
                <w:szCs w:val="22"/>
              </w:rPr>
              <w:t xml:space="preserve">Se </w:t>
            </w:r>
            <w:r>
              <w:rPr>
                <w:rFonts w:ascii="Tahoma" w:hAnsi="Tahoma" w:cs="Tahoma"/>
                <w:bCs/>
                <w:sz w:val="22"/>
                <w:szCs w:val="22"/>
              </w:rPr>
              <w:t xml:space="preserve">observó  en el procesos auditor realizado a la </w:t>
            </w:r>
            <w:r w:rsidRPr="00A97BF0">
              <w:rPr>
                <w:rFonts w:ascii="Tahoma" w:hAnsi="Tahoma" w:cs="Tahoma"/>
                <w:bCs/>
                <w:sz w:val="22"/>
                <w:szCs w:val="22"/>
              </w:rPr>
              <w:t>carpeta  con</w:t>
            </w:r>
            <w:r>
              <w:rPr>
                <w:rFonts w:ascii="Tahoma" w:hAnsi="Tahoma" w:cs="Tahoma"/>
                <w:bCs/>
                <w:sz w:val="22"/>
                <w:szCs w:val="22"/>
              </w:rPr>
              <w:t xml:space="preserve">tractual Nº 1610270610 que en el informe de supervisión </w:t>
            </w:r>
            <w:r w:rsidRPr="00A97BF0">
              <w:rPr>
                <w:rFonts w:ascii="Tahoma" w:hAnsi="Tahoma" w:cs="Tahoma"/>
                <w:bCs/>
                <w:sz w:val="22"/>
                <w:szCs w:val="22"/>
              </w:rPr>
              <w:t>del mes de diciembre las obligaciones</w:t>
            </w:r>
            <w:r>
              <w:rPr>
                <w:rFonts w:ascii="Tahoma" w:hAnsi="Tahoma" w:cs="Tahoma"/>
                <w:bCs/>
                <w:sz w:val="22"/>
                <w:szCs w:val="22"/>
              </w:rPr>
              <w:t xml:space="preserve"> no corresponden </w:t>
            </w:r>
            <w:r w:rsidRPr="00A97BF0">
              <w:rPr>
                <w:rFonts w:ascii="Tahoma" w:hAnsi="Tahoma" w:cs="Tahoma"/>
                <w:bCs/>
                <w:sz w:val="22"/>
                <w:szCs w:val="22"/>
              </w:rPr>
              <w:t xml:space="preserve"> </w:t>
            </w:r>
            <w:r>
              <w:rPr>
                <w:rFonts w:ascii="Tahoma" w:hAnsi="Tahoma" w:cs="Tahoma"/>
                <w:bCs/>
                <w:sz w:val="22"/>
                <w:szCs w:val="22"/>
              </w:rPr>
              <w:t xml:space="preserve">al </w:t>
            </w:r>
            <w:r w:rsidRPr="00A97BF0">
              <w:rPr>
                <w:rFonts w:ascii="Tahoma" w:hAnsi="Tahoma" w:cs="Tahoma"/>
                <w:bCs/>
                <w:sz w:val="22"/>
                <w:szCs w:val="22"/>
              </w:rPr>
              <w:t>objeto contractual</w:t>
            </w:r>
            <w:r>
              <w:rPr>
                <w:rFonts w:ascii="Tahoma" w:hAnsi="Tahoma" w:cs="Tahoma"/>
                <w:bCs/>
                <w:sz w:val="22"/>
                <w:szCs w:val="22"/>
              </w:rPr>
              <w:t xml:space="preserve"> que dio lugar a la celebración de este contrato</w:t>
            </w:r>
            <w:r w:rsidRPr="00A97BF0">
              <w:rPr>
                <w:rFonts w:ascii="Tahoma" w:hAnsi="Tahoma" w:cs="Tahoma"/>
                <w:bCs/>
                <w:sz w:val="22"/>
                <w:szCs w:val="22"/>
              </w:rPr>
              <w:t>, toda vez que hacen parte del p</w:t>
            </w:r>
            <w:r>
              <w:rPr>
                <w:rFonts w:ascii="Tahoma" w:hAnsi="Tahoma" w:cs="Tahoma"/>
                <w:bCs/>
                <w:sz w:val="22"/>
                <w:szCs w:val="22"/>
              </w:rPr>
              <w:t xml:space="preserve">roceso contractual </w:t>
            </w:r>
            <w:r w:rsidRPr="00A97BF0">
              <w:rPr>
                <w:rFonts w:ascii="Tahoma" w:hAnsi="Tahoma" w:cs="Tahoma"/>
                <w:bCs/>
                <w:sz w:val="22"/>
                <w:szCs w:val="22"/>
              </w:rPr>
              <w:t xml:space="preserve"> Nº 1612010691, incum</w:t>
            </w:r>
            <w:r>
              <w:rPr>
                <w:rFonts w:ascii="Tahoma" w:hAnsi="Tahoma" w:cs="Tahoma"/>
                <w:bCs/>
                <w:sz w:val="22"/>
                <w:szCs w:val="22"/>
              </w:rPr>
              <w:t xml:space="preserve">pliendo así lo preceptuado en </w:t>
            </w:r>
            <w:r w:rsidRPr="00937018">
              <w:rPr>
                <w:rFonts w:ascii="Tahoma" w:hAnsi="Tahoma" w:cs="Tahoma"/>
                <w:b/>
                <w:bCs/>
                <w:sz w:val="22"/>
                <w:szCs w:val="22"/>
              </w:rPr>
              <w:t xml:space="preserve">los </w:t>
            </w:r>
            <w:r w:rsidRPr="00937018">
              <w:rPr>
                <w:rFonts w:ascii="Tahoma" w:hAnsi="Tahoma" w:cs="Tahoma"/>
                <w:bCs/>
                <w:sz w:val="22"/>
                <w:szCs w:val="22"/>
                <w:u w:val="single"/>
              </w:rPr>
              <w:t>“</w:t>
            </w:r>
            <w:bookmarkStart w:id="0" w:name="83"/>
            <w:r w:rsidRPr="00937018">
              <w:rPr>
                <w:rFonts w:ascii="Tahoma" w:hAnsi="Tahoma" w:cs="Tahoma"/>
                <w:b/>
                <w:bCs/>
                <w:color w:val="000000" w:themeColor="text1"/>
                <w:sz w:val="22"/>
                <w:szCs w:val="22"/>
                <w:u w:val="single"/>
                <w:lang w:val="es-ES" w:eastAsia="es-ES"/>
              </w:rPr>
              <w:t>ARTÍCULO 83 y 84 de la</w:t>
            </w:r>
            <w:r w:rsidRPr="00937018">
              <w:rPr>
                <w:rFonts w:ascii="Tahoma" w:hAnsi="Tahoma" w:cs="Tahoma"/>
                <w:b/>
                <w:bCs/>
                <w:i/>
                <w:sz w:val="22"/>
                <w:szCs w:val="22"/>
                <w:u w:val="single"/>
              </w:rPr>
              <w:t xml:space="preserve"> </w:t>
            </w:r>
            <w:r>
              <w:rPr>
                <w:rFonts w:ascii="Tahoma" w:hAnsi="Tahoma" w:cs="Tahoma"/>
                <w:b/>
                <w:bCs/>
                <w:i/>
                <w:sz w:val="22"/>
                <w:szCs w:val="22"/>
                <w:u w:val="single"/>
              </w:rPr>
              <w:t>ley 1474 de 2011</w:t>
            </w:r>
            <w:r w:rsidRPr="00937018">
              <w:rPr>
                <w:rFonts w:ascii="Tahoma" w:hAnsi="Tahoma" w:cs="Tahoma"/>
                <w:b/>
                <w:bCs/>
                <w:color w:val="000000" w:themeColor="text1"/>
                <w:sz w:val="22"/>
                <w:szCs w:val="22"/>
                <w:u w:val="single"/>
                <w:lang w:val="es-ES" w:eastAsia="es-ES"/>
              </w:rPr>
              <w:t>. SUPERVISIÓN E INTERVENTORÍA CONTRACTUAL</w:t>
            </w:r>
            <w:r w:rsidRPr="0016737F">
              <w:rPr>
                <w:rFonts w:ascii="Tahoma" w:hAnsi="Tahoma" w:cs="Tahoma"/>
                <w:b/>
                <w:bCs/>
                <w:color w:val="000000" w:themeColor="text1"/>
                <w:sz w:val="20"/>
                <w:szCs w:val="20"/>
                <w:u w:val="single"/>
                <w:lang w:val="es-ES" w:eastAsia="es-ES"/>
              </w:rPr>
              <w:t>.</w:t>
            </w:r>
            <w:bookmarkEnd w:id="0"/>
            <w:r w:rsidRPr="0016737F">
              <w:rPr>
                <w:rFonts w:ascii="Tahoma" w:hAnsi="Tahoma" w:cs="Tahoma"/>
                <w:b/>
                <w:color w:val="000000" w:themeColor="text1"/>
                <w:sz w:val="20"/>
                <w:szCs w:val="20"/>
                <w:u w:val="single"/>
                <w:lang w:val="es-ES" w:eastAsia="es-ES"/>
              </w:rPr>
              <w:t> </w:t>
            </w:r>
            <w:r w:rsidRPr="00937018">
              <w:rPr>
                <w:rFonts w:ascii="Tahoma" w:hAnsi="Tahoma" w:cs="Tahoma"/>
                <w:b/>
                <w:i/>
                <w:color w:val="4B4949"/>
                <w:sz w:val="20"/>
                <w:szCs w:val="20"/>
                <w:lang w:val="es-ES" w:eastAsia="es-ES"/>
              </w:rPr>
              <w:t>Con el fin de proteger la moralidad administrativa, de prevenir la ocurrencia de actos de corrupción y de tutelar la transparencia de la actividad contractual, las entidades públicas están obligadas a vigilar permanentemente la correcta ejecución del objeto contratado a través de un supervisor o un interventor, según corresponda.</w:t>
            </w:r>
          </w:p>
          <w:p w14:paraId="6CC0E784" w14:textId="77777777" w:rsidR="00E3019D" w:rsidRPr="00937018" w:rsidRDefault="00E3019D" w:rsidP="0072055F">
            <w:pPr>
              <w:pStyle w:val="NormalWeb"/>
              <w:spacing w:before="0" w:beforeAutospacing="0" w:after="0" w:afterAutospacing="0"/>
              <w:jc w:val="both"/>
              <w:rPr>
                <w:rFonts w:ascii="Tahoma" w:hAnsi="Tahoma" w:cs="Tahoma"/>
                <w:b/>
                <w:i/>
                <w:color w:val="4B4949"/>
                <w:sz w:val="20"/>
                <w:szCs w:val="20"/>
                <w:lang w:val="es-ES" w:eastAsia="es-ES"/>
              </w:rPr>
            </w:pPr>
            <w:r w:rsidRPr="00937018">
              <w:rPr>
                <w:rFonts w:ascii="Tahoma" w:hAnsi="Tahoma" w:cs="Tahoma"/>
                <w:b/>
                <w:i/>
                <w:color w:val="4B4949"/>
                <w:sz w:val="20"/>
                <w:szCs w:val="20"/>
                <w:lang w:val="es-ES"/>
              </w:rPr>
              <w:t xml:space="preserve">La supervisión consistirá en el seguimiento técnico, administrativo, financiero, contable, y jurídico que sobre el cumplimiento del objeto del contrato, es ejercida por la misma entidad estatal cuando no requieren conocimientos especializados. Para la supervisión, la Entidad estatal podrá contratar personal de apoyo, a través de los contratos de prestación de servicios que sean requeridos…..” </w:t>
            </w:r>
            <w:r w:rsidRPr="00937018">
              <w:rPr>
                <w:rFonts w:ascii="Tahoma" w:hAnsi="Tahoma" w:cs="Tahoma"/>
                <w:b/>
                <w:bCs/>
                <w:i/>
                <w:sz w:val="22"/>
                <w:szCs w:val="22"/>
              </w:rPr>
              <w:t>y “</w:t>
            </w:r>
            <w:bookmarkStart w:id="1" w:name="84"/>
            <w:r w:rsidRPr="00937018">
              <w:rPr>
                <w:rFonts w:ascii="Tahoma" w:hAnsi="Tahoma" w:cs="Tahoma"/>
                <w:b/>
                <w:bCs/>
                <w:i/>
                <w:sz w:val="22"/>
                <w:szCs w:val="22"/>
                <w:lang w:val="es-ES" w:eastAsia="es-ES"/>
              </w:rPr>
              <w:t>ARTÍCULO 84. FACULTADES Y DEBERES DE LOS SUPERVISORES Y LOS INTERVENTORES</w:t>
            </w:r>
            <w:r w:rsidRPr="00937018">
              <w:rPr>
                <w:rFonts w:ascii="Tahoma" w:hAnsi="Tahoma" w:cs="Tahoma"/>
                <w:b/>
                <w:bCs/>
                <w:i/>
                <w:sz w:val="20"/>
                <w:szCs w:val="20"/>
                <w:lang w:val="es-ES" w:eastAsia="es-ES"/>
              </w:rPr>
              <w:t>.</w:t>
            </w:r>
            <w:bookmarkEnd w:id="1"/>
            <w:r w:rsidRPr="00937018">
              <w:rPr>
                <w:rFonts w:ascii="Tahoma" w:hAnsi="Tahoma" w:cs="Tahoma"/>
                <w:b/>
                <w:i/>
                <w:color w:val="4B4949"/>
                <w:sz w:val="20"/>
                <w:szCs w:val="20"/>
                <w:lang w:val="es-ES" w:eastAsia="es-ES"/>
              </w:rPr>
              <w:t> La supervisión e interventoría contractual implica el seguimiento al ejercicio del cumplimiento obligacional por la entidad contratante sobre las obligaciones a cargo del contratista.</w:t>
            </w:r>
          </w:p>
          <w:p w14:paraId="3F7EB4A8" w14:textId="77777777" w:rsidR="00E3019D" w:rsidRPr="00591BC2" w:rsidRDefault="00E3019D" w:rsidP="0072055F">
            <w:pPr>
              <w:jc w:val="both"/>
              <w:rPr>
                <w:rFonts w:ascii="Tahoma" w:eastAsia="Times New Roman" w:hAnsi="Tahoma" w:cs="Tahoma"/>
                <w:color w:val="4B4949"/>
                <w:sz w:val="20"/>
                <w:szCs w:val="20"/>
                <w:lang w:val="es-ES"/>
              </w:rPr>
            </w:pPr>
            <w:r w:rsidRPr="00937018">
              <w:rPr>
                <w:rFonts w:ascii="Tahoma" w:eastAsia="Times New Roman" w:hAnsi="Tahoma" w:cs="Tahoma"/>
                <w:b/>
                <w:i/>
                <w:color w:val="4B4949"/>
                <w:sz w:val="20"/>
                <w:szCs w:val="20"/>
                <w:lang w:val="es-ES"/>
              </w:rPr>
              <w:t>Los interventores y supervisores están facultados para solicitar informes, aclaraciones y explicaciones sobre el desarrollo de la ejecución contractual, y serán responsables por mantener informada a la entidad contratante de los hechos o</w:t>
            </w:r>
            <w:r w:rsidRPr="0016737F">
              <w:rPr>
                <w:rFonts w:ascii="Tahoma" w:eastAsia="Times New Roman" w:hAnsi="Tahoma" w:cs="Tahoma"/>
                <w:b/>
                <w:i/>
                <w:color w:val="4B4949"/>
                <w:sz w:val="20"/>
                <w:szCs w:val="20"/>
                <w:u w:val="single"/>
                <w:lang w:val="es-ES"/>
              </w:rPr>
              <w:t xml:space="preserve"> </w:t>
            </w:r>
            <w:r w:rsidRPr="00937018">
              <w:rPr>
                <w:rFonts w:ascii="Tahoma" w:eastAsia="Times New Roman" w:hAnsi="Tahoma" w:cs="Tahoma"/>
                <w:b/>
                <w:i/>
                <w:color w:val="4B4949"/>
                <w:sz w:val="20"/>
                <w:szCs w:val="20"/>
                <w:lang w:val="es-ES"/>
              </w:rPr>
              <w:t xml:space="preserve">circunstancias que puedan constituir actos de corrupción tipificados como conductas punibles, o que puedan poner o pongan en riesgo el cumplimiento del contrato, o cuando tal incumplimiento se presente….” </w:t>
            </w:r>
            <w:r w:rsidRPr="00937018">
              <w:rPr>
                <w:rFonts w:ascii="Tahoma" w:eastAsia="Calibri" w:hAnsi="Tahoma" w:cs="Tahoma"/>
                <w:b/>
                <w:i/>
                <w:sz w:val="22"/>
                <w:szCs w:val="22"/>
                <w:lang w:val="es-CO" w:eastAsia="en-US"/>
              </w:rPr>
              <w:t xml:space="preserve">y </w:t>
            </w:r>
            <w:r w:rsidRPr="00937018">
              <w:rPr>
                <w:rFonts w:ascii="Tahoma" w:hAnsi="Tahoma" w:cs="Tahoma"/>
                <w:b/>
                <w:bCs/>
                <w:i/>
                <w:sz w:val="22"/>
                <w:szCs w:val="22"/>
              </w:rPr>
              <w:t xml:space="preserve">el Decreto 045 de 2007 de la Alcaldía </w:t>
            </w:r>
            <w:r w:rsidRPr="00937018">
              <w:rPr>
                <w:rFonts w:ascii="Tahoma" w:hAnsi="Tahoma" w:cs="Tahoma"/>
                <w:b/>
                <w:bCs/>
                <w:i/>
                <w:sz w:val="22"/>
                <w:szCs w:val="22"/>
              </w:rPr>
              <w:lastRenderedPageBreak/>
              <w:t>de Manizales</w:t>
            </w:r>
            <w:r w:rsidRPr="00937018">
              <w:rPr>
                <w:rFonts w:ascii="Tahoma" w:eastAsia="Calibri" w:hAnsi="Tahoma" w:cs="Tahoma"/>
                <w:b/>
                <w:i/>
                <w:sz w:val="20"/>
                <w:szCs w:val="20"/>
                <w:lang w:val="es-CO" w:eastAsia="en-US"/>
              </w:rPr>
              <w:t>” en el parágrafo 4 Actas e Informes  numeral 4.9 ” Mensualmente y/o de acuerdo a lo establecido en el contrato, y dentro de los primeros 15 días calendario, presentar al secretario de Despacho correspondiente un informe de ejecución del contrato……”</w:t>
            </w:r>
          </w:p>
        </w:tc>
      </w:tr>
      <w:tr w:rsidR="00E3019D" w:rsidRPr="00A97BF0" w14:paraId="31BC8DAE" w14:textId="77777777" w:rsidTr="00E85B03">
        <w:trPr>
          <w:trHeight w:val="1211"/>
        </w:trPr>
        <w:tc>
          <w:tcPr>
            <w:tcW w:w="810" w:type="dxa"/>
            <w:noWrap/>
            <w:vAlign w:val="center"/>
          </w:tcPr>
          <w:p w14:paraId="4AEEE4F7" w14:textId="77777777" w:rsidR="00E3019D" w:rsidRPr="00A97BF0" w:rsidRDefault="00E3019D" w:rsidP="00E85B03">
            <w:pPr>
              <w:jc w:val="center"/>
              <w:rPr>
                <w:rFonts w:ascii="Tahoma" w:hAnsi="Tahoma" w:cs="Tahoma"/>
                <w:b/>
                <w:bCs/>
                <w:sz w:val="22"/>
                <w:szCs w:val="22"/>
              </w:rPr>
            </w:pPr>
            <w:r w:rsidRPr="00A97BF0">
              <w:rPr>
                <w:rFonts w:ascii="Tahoma" w:hAnsi="Tahoma" w:cs="Tahoma"/>
                <w:b/>
                <w:bCs/>
                <w:sz w:val="22"/>
                <w:szCs w:val="22"/>
              </w:rPr>
              <w:lastRenderedPageBreak/>
              <w:t>Nº</w:t>
            </w:r>
            <w:r>
              <w:rPr>
                <w:rFonts w:ascii="Tahoma" w:hAnsi="Tahoma" w:cs="Tahoma"/>
                <w:b/>
                <w:bCs/>
                <w:sz w:val="22"/>
                <w:szCs w:val="22"/>
              </w:rPr>
              <w:t xml:space="preserve"> </w:t>
            </w:r>
            <w:r w:rsidRPr="00A97BF0">
              <w:rPr>
                <w:rFonts w:ascii="Tahoma" w:hAnsi="Tahoma" w:cs="Tahoma"/>
                <w:b/>
                <w:bCs/>
                <w:sz w:val="22"/>
                <w:szCs w:val="22"/>
              </w:rPr>
              <w:t>5</w:t>
            </w:r>
          </w:p>
        </w:tc>
        <w:tc>
          <w:tcPr>
            <w:tcW w:w="8659" w:type="dxa"/>
          </w:tcPr>
          <w:p w14:paraId="49D2A97A" w14:textId="7F64776F" w:rsidR="00E3019D" w:rsidRPr="00D352A9" w:rsidRDefault="00E3019D" w:rsidP="00E85B03">
            <w:pPr>
              <w:jc w:val="both"/>
              <w:rPr>
                <w:rFonts w:ascii="Tahoma" w:hAnsi="Tahoma" w:cs="Tahoma"/>
                <w:b/>
                <w:bCs/>
                <w:sz w:val="22"/>
                <w:szCs w:val="22"/>
              </w:rPr>
            </w:pPr>
            <w:r w:rsidRPr="00A97BF0">
              <w:rPr>
                <w:rFonts w:ascii="Tahoma" w:eastAsia="Calibri" w:hAnsi="Tahoma" w:cs="Tahoma"/>
                <w:sz w:val="22"/>
                <w:szCs w:val="22"/>
                <w:lang w:val="es-CO" w:eastAsia="en-US"/>
              </w:rPr>
              <w:t xml:space="preserve">Se </w:t>
            </w:r>
            <w:r w:rsidR="00DF7F8B">
              <w:rPr>
                <w:rFonts w:ascii="Tahoma" w:eastAsia="Calibri" w:hAnsi="Tahoma" w:cs="Tahoma"/>
                <w:sz w:val="22"/>
                <w:szCs w:val="22"/>
                <w:lang w:val="es-CO" w:eastAsia="en-US"/>
              </w:rPr>
              <w:t>evidenció</w:t>
            </w:r>
            <w:r w:rsidRPr="00A97BF0">
              <w:rPr>
                <w:rFonts w:ascii="Tahoma" w:eastAsia="Calibri" w:hAnsi="Tahoma" w:cs="Tahoma"/>
                <w:sz w:val="22"/>
                <w:szCs w:val="22"/>
                <w:lang w:val="es-CO" w:eastAsia="en-US"/>
              </w:rPr>
              <w:t xml:space="preserve"> en el  contrato Nº 1607060390 que en la póliza Nº GU059025 el objeto de garantía  se encuentra mal identificado el número del contrato asegurado incumpliendo los lineamientos establecidos </w:t>
            </w:r>
            <w:r>
              <w:rPr>
                <w:rFonts w:ascii="Tahoma" w:eastAsia="Calibri" w:hAnsi="Tahoma" w:cs="Tahoma"/>
                <w:sz w:val="22"/>
                <w:szCs w:val="22"/>
                <w:lang w:val="es-CO" w:eastAsia="en-US"/>
              </w:rPr>
              <w:t xml:space="preserve"> en el </w:t>
            </w:r>
            <w:r w:rsidRPr="00A97BF0">
              <w:rPr>
                <w:rFonts w:ascii="Tahoma" w:hAnsi="Tahoma" w:cs="Tahoma"/>
                <w:b/>
                <w:bCs/>
                <w:sz w:val="22"/>
                <w:szCs w:val="22"/>
                <w:u w:val="single"/>
              </w:rPr>
              <w:t xml:space="preserve">artículo 2.2.1.2.3.1.1 </w:t>
            </w:r>
            <w:r>
              <w:rPr>
                <w:rFonts w:ascii="Tahoma" w:hAnsi="Tahoma" w:cs="Tahoma"/>
                <w:b/>
                <w:bCs/>
                <w:sz w:val="22"/>
                <w:szCs w:val="22"/>
              </w:rPr>
              <w:t>“</w:t>
            </w:r>
            <w:r w:rsidRPr="00D352A9">
              <w:rPr>
                <w:rFonts w:ascii="Tahoma" w:hAnsi="Tahoma" w:cs="Tahoma"/>
                <w:b/>
                <w:i/>
                <w:color w:val="333333"/>
                <w:sz w:val="20"/>
                <w:szCs w:val="20"/>
                <w:shd w:val="clear" w:color="auto" w:fill="FFFFFF"/>
              </w:rPr>
              <w:t>Riesgos que deben cubrir las garantías en la contratación. El cumplimiento de las obligaciones surgidas en favor de las Entidades Estatales con ocasión de: (i) la presentación de las ofertas; (ii) los contratos y su liquidación; y (iii) los riesgos a los que se encuentran expuestas las Entidades Estatales, derivados de la responsabilidad extracontractual que pueda surgir por las actuaciones, hechos u omisiones de sus contratistas y subcontratistas, deben estar garantizadas en los términos de la ley y del presente título…..</w:t>
            </w:r>
            <w:r>
              <w:rPr>
                <w:rFonts w:ascii="Georgia" w:hAnsi="Georgia"/>
                <w:color w:val="333333"/>
                <w:sz w:val="20"/>
                <w:szCs w:val="20"/>
                <w:shd w:val="clear" w:color="auto" w:fill="FFFFFF"/>
              </w:rPr>
              <w:t>”</w:t>
            </w:r>
            <w:r>
              <w:rPr>
                <w:rFonts w:ascii="Tahoma" w:hAnsi="Tahoma" w:cs="Tahoma"/>
                <w:b/>
                <w:bCs/>
                <w:sz w:val="22"/>
                <w:szCs w:val="22"/>
                <w:u w:val="single"/>
              </w:rPr>
              <w:t xml:space="preserve"> </w:t>
            </w:r>
            <w:r w:rsidRPr="00A97BF0">
              <w:rPr>
                <w:rFonts w:ascii="Tahoma" w:hAnsi="Tahoma" w:cs="Tahoma"/>
                <w:b/>
                <w:bCs/>
                <w:sz w:val="22"/>
                <w:szCs w:val="22"/>
                <w:u w:val="single"/>
              </w:rPr>
              <w:t>y siguientes del decreto 1082 de 2015</w:t>
            </w:r>
            <w:r>
              <w:rPr>
                <w:rFonts w:ascii="Tahoma" w:hAnsi="Tahoma" w:cs="Tahoma"/>
                <w:b/>
                <w:bCs/>
                <w:sz w:val="22"/>
                <w:szCs w:val="22"/>
              </w:rPr>
              <w:t xml:space="preserve"> y el </w:t>
            </w:r>
            <w:r w:rsidRPr="00A97BF0">
              <w:rPr>
                <w:rFonts w:ascii="Tahoma" w:hAnsi="Tahoma" w:cs="Tahoma"/>
                <w:b/>
                <w:bCs/>
                <w:i/>
                <w:sz w:val="22"/>
                <w:szCs w:val="22"/>
                <w:u w:val="single"/>
              </w:rPr>
              <w:t xml:space="preserve">Decreto 303 de 2014 Manual de contratación </w:t>
            </w:r>
            <w:r>
              <w:rPr>
                <w:rFonts w:ascii="Tahoma" w:hAnsi="Tahoma" w:cs="Tahoma"/>
                <w:b/>
                <w:bCs/>
                <w:i/>
                <w:sz w:val="22"/>
                <w:szCs w:val="22"/>
                <w:u w:val="single"/>
              </w:rPr>
              <w:t>de la Alcaldía de Manizales.</w:t>
            </w:r>
          </w:p>
        </w:tc>
      </w:tr>
      <w:tr w:rsidR="00E3019D" w:rsidRPr="00A97BF0" w14:paraId="6D67D8AF" w14:textId="77777777" w:rsidTr="00E85B03">
        <w:trPr>
          <w:trHeight w:val="525"/>
        </w:trPr>
        <w:tc>
          <w:tcPr>
            <w:tcW w:w="810" w:type="dxa"/>
            <w:noWrap/>
            <w:vAlign w:val="center"/>
          </w:tcPr>
          <w:p w14:paraId="27E95746" w14:textId="56CB6A1D" w:rsidR="00E3019D" w:rsidRPr="00A97BF0" w:rsidRDefault="00E3019D" w:rsidP="006F7637">
            <w:pPr>
              <w:jc w:val="center"/>
              <w:rPr>
                <w:rFonts w:ascii="Tahoma" w:hAnsi="Tahoma" w:cs="Tahoma"/>
                <w:b/>
                <w:bCs/>
                <w:sz w:val="22"/>
                <w:szCs w:val="22"/>
              </w:rPr>
            </w:pPr>
            <w:r w:rsidRPr="00A97BF0">
              <w:rPr>
                <w:rFonts w:ascii="Tahoma" w:hAnsi="Tahoma" w:cs="Tahoma"/>
                <w:b/>
                <w:bCs/>
                <w:sz w:val="22"/>
                <w:szCs w:val="22"/>
              </w:rPr>
              <w:t>Nº</w:t>
            </w:r>
            <w:r>
              <w:rPr>
                <w:rFonts w:ascii="Tahoma" w:hAnsi="Tahoma" w:cs="Tahoma"/>
                <w:b/>
                <w:bCs/>
                <w:sz w:val="22"/>
                <w:szCs w:val="22"/>
              </w:rPr>
              <w:t xml:space="preserve"> </w:t>
            </w:r>
            <w:r w:rsidR="006F7637">
              <w:rPr>
                <w:rFonts w:ascii="Tahoma" w:hAnsi="Tahoma" w:cs="Tahoma"/>
                <w:b/>
                <w:bCs/>
                <w:sz w:val="22"/>
                <w:szCs w:val="22"/>
              </w:rPr>
              <w:t>6</w:t>
            </w:r>
          </w:p>
        </w:tc>
        <w:tc>
          <w:tcPr>
            <w:tcW w:w="8659" w:type="dxa"/>
          </w:tcPr>
          <w:p w14:paraId="3DC5EED3" w14:textId="548B02ED" w:rsidR="00E3019D" w:rsidRPr="0060010D" w:rsidRDefault="00E3019D" w:rsidP="00E85B03">
            <w:pPr>
              <w:shd w:val="clear" w:color="auto" w:fill="FFFFFF"/>
              <w:jc w:val="both"/>
              <w:rPr>
                <w:rFonts w:ascii="Arial" w:eastAsia="Times New Roman" w:hAnsi="Arial" w:cs="Arial"/>
                <w:sz w:val="23"/>
                <w:szCs w:val="23"/>
                <w:lang w:val="es-ES"/>
              </w:rPr>
            </w:pPr>
            <w:r w:rsidRPr="00A97BF0">
              <w:rPr>
                <w:rFonts w:ascii="Tahoma" w:hAnsi="Tahoma" w:cs="Tahoma"/>
                <w:bCs/>
                <w:sz w:val="22"/>
                <w:szCs w:val="22"/>
              </w:rPr>
              <w:t>No se</w:t>
            </w:r>
            <w:r>
              <w:rPr>
                <w:rFonts w:ascii="Tahoma" w:hAnsi="Tahoma" w:cs="Tahoma"/>
                <w:bCs/>
                <w:sz w:val="22"/>
                <w:szCs w:val="22"/>
              </w:rPr>
              <w:t xml:space="preserve"> </w:t>
            </w:r>
            <w:r w:rsidR="00DF7F8B">
              <w:rPr>
                <w:rFonts w:ascii="Tahoma" w:hAnsi="Tahoma" w:cs="Tahoma"/>
                <w:bCs/>
                <w:sz w:val="22"/>
                <w:szCs w:val="22"/>
              </w:rPr>
              <w:t>evidenció</w:t>
            </w:r>
            <w:r>
              <w:rPr>
                <w:rFonts w:ascii="Tahoma" w:hAnsi="Tahoma" w:cs="Tahoma"/>
                <w:bCs/>
                <w:sz w:val="22"/>
                <w:szCs w:val="22"/>
              </w:rPr>
              <w:t xml:space="preserve"> en la revisión del contrato</w:t>
            </w:r>
            <w:r w:rsidRPr="00A97BF0">
              <w:rPr>
                <w:rFonts w:ascii="Tahoma" w:hAnsi="Tahoma" w:cs="Tahoma"/>
                <w:bCs/>
                <w:sz w:val="22"/>
                <w:szCs w:val="22"/>
              </w:rPr>
              <w:t xml:space="preserve"> Nº1609300567, la póliza </w:t>
            </w:r>
            <w:r>
              <w:rPr>
                <w:rFonts w:ascii="Tahoma" w:hAnsi="Tahoma" w:cs="Tahoma"/>
                <w:bCs/>
                <w:sz w:val="22"/>
                <w:szCs w:val="22"/>
              </w:rPr>
              <w:t xml:space="preserve">en físico </w:t>
            </w:r>
            <w:r w:rsidRPr="00A97BF0">
              <w:rPr>
                <w:rFonts w:ascii="Tahoma" w:hAnsi="Tahoma" w:cs="Tahoma"/>
                <w:bCs/>
                <w:sz w:val="22"/>
                <w:szCs w:val="22"/>
              </w:rPr>
              <w:t xml:space="preserve">de aseguramiento colectivo con vigencia a partir del 1 de octubre de 2016 y hasta el 31 de octubre de 2020 documento que debe hacer parte integral del contrato incumpliendo lo pactado en la </w:t>
            </w:r>
            <w:r w:rsidRPr="00A97BF0">
              <w:rPr>
                <w:rFonts w:ascii="Tahoma" w:hAnsi="Tahoma" w:cs="Tahoma"/>
                <w:b/>
                <w:bCs/>
                <w:i/>
                <w:sz w:val="22"/>
                <w:szCs w:val="22"/>
                <w:u w:val="single"/>
              </w:rPr>
              <w:t>cláusula Segunda de la Minuta</w:t>
            </w:r>
            <w:r>
              <w:rPr>
                <w:rFonts w:ascii="Tahoma" w:hAnsi="Tahoma" w:cs="Tahoma"/>
                <w:b/>
                <w:bCs/>
                <w:i/>
                <w:sz w:val="22"/>
                <w:szCs w:val="22"/>
                <w:u w:val="single"/>
              </w:rPr>
              <w:t xml:space="preserve"> “….</w:t>
            </w:r>
            <w:r>
              <w:rPr>
                <w:rFonts w:ascii="Arial" w:eastAsia="Times New Roman" w:hAnsi="Arial" w:cs="Arial"/>
                <w:sz w:val="23"/>
                <w:szCs w:val="23"/>
                <w:lang w:val="es-ES"/>
              </w:rPr>
              <w:t xml:space="preserve">LA </w:t>
            </w:r>
            <w:r w:rsidRPr="00D352A9">
              <w:rPr>
                <w:rFonts w:ascii="Arial" w:eastAsia="Times New Roman" w:hAnsi="Arial" w:cs="Arial"/>
                <w:sz w:val="23"/>
                <w:szCs w:val="23"/>
                <w:lang w:val="es-ES"/>
              </w:rPr>
              <w:t>ASEGURADORA se obliga, para con EL MUNICIPIO a: a) Expedir la póliza de aseguramiento colectivo</w:t>
            </w:r>
            <w:r>
              <w:rPr>
                <w:rFonts w:ascii="Arial" w:eastAsia="Times New Roman" w:hAnsi="Arial" w:cs="Arial"/>
                <w:sz w:val="23"/>
                <w:szCs w:val="23"/>
                <w:lang w:val="es-ES"/>
              </w:rPr>
              <w:t>…..”</w:t>
            </w:r>
          </w:p>
        </w:tc>
      </w:tr>
      <w:tr w:rsidR="00E3019D" w:rsidRPr="00A97BF0" w14:paraId="65A508ED" w14:textId="77777777" w:rsidTr="00E85B03">
        <w:trPr>
          <w:trHeight w:val="525"/>
        </w:trPr>
        <w:tc>
          <w:tcPr>
            <w:tcW w:w="810" w:type="dxa"/>
            <w:noWrap/>
            <w:vAlign w:val="center"/>
          </w:tcPr>
          <w:p w14:paraId="43F0AF14" w14:textId="69175D84" w:rsidR="00E3019D" w:rsidRPr="00A97BF0" w:rsidRDefault="00E3019D" w:rsidP="00E85B03">
            <w:pPr>
              <w:jc w:val="center"/>
              <w:rPr>
                <w:rFonts w:ascii="Tahoma" w:hAnsi="Tahoma" w:cs="Tahoma"/>
                <w:b/>
                <w:bCs/>
                <w:sz w:val="22"/>
                <w:szCs w:val="22"/>
              </w:rPr>
            </w:pPr>
            <w:r w:rsidRPr="00A97BF0">
              <w:rPr>
                <w:rFonts w:ascii="Tahoma" w:hAnsi="Tahoma" w:cs="Tahoma"/>
                <w:b/>
                <w:bCs/>
                <w:sz w:val="22"/>
                <w:szCs w:val="22"/>
              </w:rPr>
              <w:t>Nº</w:t>
            </w:r>
            <w:r>
              <w:rPr>
                <w:rFonts w:ascii="Tahoma" w:hAnsi="Tahoma" w:cs="Tahoma"/>
                <w:b/>
                <w:bCs/>
                <w:sz w:val="22"/>
                <w:szCs w:val="22"/>
              </w:rPr>
              <w:t xml:space="preserve"> </w:t>
            </w:r>
            <w:r w:rsidR="006F7637">
              <w:rPr>
                <w:rFonts w:ascii="Tahoma" w:hAnsi="Tahoma" w:cs="Tahoma"/>
                <w:b/>
                <w:bCs/>
                <w:sz w:val="22"/>
                <w:szCs w:val="22"/>
              </w:rPr>
              <w:t>7</w:t>
            </w:r>
          </w:p>
        </w:tc>
        <w:tc>
          <w:tcPr>
            <w:tcW w:w="8659" w:type="dxa"/>
          </w:tcPr>
          <w:p w14:paraId="037975B3" w14:textId="2A57368A" w:rsidR="00E3019D" w:rsidRPr="00283BA8" w:rsidRDefault="00E3019D" w:rsidP="00E85B03">
            <w:pPr>
              <w:shd w:val="clear" w:color="auto" w:fill="FFFFFF"/>
              <w:jc w:val="both"/>
              <w:rPr>
                <w:rFonts w:ascii="Tahoma" w:eastAsia="Times New Roman" w:hAnsi="Tahoma" w:cs="Tahoma"/>
                <w:b/>
                <w:i/>
                <w:sz w:val="20"/>
                <w:szCs w:val="20"/>
                <w:lang w:val="es-ES"/>
              </w:rPr>
            </w:pPr>
            <w:r w:rsidRPr="00A97BF0">
              <w:rPr>
                <w:rFonts w:ascii="Tahoma" w:hAnsi="Tahoma" w:cs="Tahoma"/>
                <w:bCs/>
                <w:sz w:val="22"/>
                <w:szCs w:val="22"/>
              </w:rPr>
              <w:t>No se</w:t>
            </w:r>
            <w:r>
              <w:rPr>
                <w:rFonts w:ascii="Tahoma" w:hAnsi="Tahoma" w:cs="Tahoma"/>
                <w:bCs/>
                <w:sz w:val="22"/>
                <w:szCs w:val="22"/>
              </w:rPr>
              <w:t xml:space="preserve"> </w:t>
            </w:r>
            <w:r w:rsidR="00DF7F8B">
              <w:rPr>
                <w:rFonts w:ascii="Tahoma" w:hAnsi="Tahoma" w:cs="Tahoma"/>
                <w:bCs/>
                <w:sz w:val="22"/>
                <w:szCs w:val="22"/>
              </w:rPr>
              <w:t>evidenció</w:t>
            </w:r>
            <w:r>
              <w:rPr>
                <w:rFonts w:ascii="Tahoma" w:hAnsi="Tahoma" w:cs="Tahoma"/>
                <w:bCs/>
                <w:sz w:val="22"/>
                <w:szCs w:val="22"/>
              </w:rPr>
              <w:t xml:space="preserve"> en la revisión del contrato Nº</w:t>
            </w:r>
            <w:r w:rsidRPr="00A97BF0">
              <w:rPr>
                <w:rFonts w:ascii="Tahoma" w:hAnsi="Tahoma" w:cs="Tahoma"/>
                <w:bCs/>
                <w:sz w:val="22"/>
                <w:szCs w:val="22"/>
              </w:rPr>
              <w:t xml:space="preserve">1609300567 los informes consolidados presentados por el contratista sobre el comportamiento del producto  y su socialización incumpliendo lo pactado por las partes en la </w:t>
            </w:r>
            <w:r w:rsidRPr="00A97BF0">
              <w:rPr>
                <w:rFonts w:ascii="Tahoma" w:hAnsi="Tahoma" w:cs="Tahoma"/>
                <w:b/>
                <w:bCs/>
                <w:i/>
                <w:sz w:val="22"/>
                <w:szCs w:val="22"/>
                <w:u w:val="single"/>
              </w:rPr>
              <w:t>cláusula segunda de la minuta contractual.</w:t>
            </w:r>
            <w:r w:rsidRPr="00283BA8">
              <w:rPr>
                <w:rFonts w:ascii="Arial" w:eastAsia="Times New Roman" w:hAnsi="Arial" w:cs="Arial"/>
                <w:sz w:val="23"/>
                <w:szCs w:val="23"/>
                <w:lang w:val="es-ES"/>
              </w:rPr>
              <w:t xml:space="preserve"> </w:t>
            </w:r>
            <w:r w:rsidRPr="00283BA8">
              <w:rPr>
                <w:rFonts w:ascii="Arial" w:eastAsia="Times New Roman" w:hAnsi="Arial" w:cs="Arial"/>
                <w:b/>
                <w:sz w:val="23"/>
                <w:szCs w:val="23"/>
                <w:lang w:val="es-ES"/>
              </w:rPr>
              <w:t>h.</w:t>
            </w:r>
            <w:r>
              <w:rPr>
                <w:rFonts w:ascii="Arial" w:eastAsia="Times New Roman" w:hAnsi="Arial" w:cs="Arial"/>
                <w:b/>
                <w:sz w:val="23"/>
                <w:szCs w:val="23"/>
                <w:lang w:val="es-ES"/>
              </w:rPr>
              <w:t>”….</w:t>
            </w:r>
            <w:r w:rsidRPr="00283BA8">
              <w:rPr>
                <w:rFonts w:ascii="Arial" w:eastAsia="Times New Roman" w:hAnsi="Arial" w:cs="Arial"/>
                <w:sz w:val="23"/>
                <w:szCs w:val="23"/>
                <w:lang w:val="es-ES"/>
              </w:rPr>
              <w:t xml:space="preserve"> </w:t>
            </w:r>
            <w:r w:rsidRPr="00283BA8">
              <w:rPr>
                <w:rFonts w:ascii="Tahoma" w:eastAsia="Times New Roman" w:hAnsi="Tahoma" w:cs="Tahoma"/>
                <w:b/>
                <w:i/>
                <w:sz w:val="20"/>
                <w:szCs w:val="20"/>
                <w:lang w:val="es-ES"/>
              </w:rPr>
              <w:t>Rendir un informe consolidado del comportamiento del producto y socializarlo ante la Unidad de Gestión del Riesgo, la Unidad de Rentas de la Secretaría de Hacienda y la Secretaría de Servicios Administrativos, lo cual se efectuará al menos una vez cada dos meses, previa convocatoria por parte de la entidad territorial…”</w:t>
            </w:r>
          </w:p>
        </w:tc>
      </w:tr>
      <w:tr w:rsidR="00E3019D" w:rsidRPr="00A97BF0" w14:paraId="3A401CF9" w14:textId="77777777" w:rsidTr="00E85B03">
        <w:trPr>
          <w:trHeight w:val="525"/>
        </w:trPr>
        <w:tc>
          <w:tcPr>
            <w:tcW w:w="810" w:type="dxa"/>
            <w:noWrap/>
            <w:vAlign w:val="center"/>
          </w:tcPr>
          <w:p w14:paraId="07544F15" w14:textId="77033BDA" w:rsidR="00E3019D" w:rsidRPr="00A97BF0" w:rsidRDefault="00E3019D" w:rsidP="006F7637">
            <w:pPr>
              <w:jc w:val="center"/>
              <w:rPr>
                <w:rFonts w:ascii="Tahoma" w:hAnsi="Tahoma" w:cs="Tahoma"/>
                <w:b/>
                <w:bCs/>
                <w:sz w:val="22"/>
                <w:szCs w:val="22"/>
              </w:rPr>
            </w:pPr>
            <w:r w:rsidRPr="00A97BF0">
              <w:rPr>
                <w:rFonts w:ascii="Tahoma" w:hAnsi="Tahoma" w:cs="Tahoma"/>
                <w:b/>
                <w:bCs/>
                <w:sz w:val="22"/>
                <w:szCs w:val="22"/>
              </w:rPr>
              <w:t>Nº</w:t>
            </w:r>
            <w:r>
              <w:rPr>
                <w:rFonts w:ascii="Tahoma" w:hAnsi="Tahoma" w:cs="Tahoma"/>
                <w:b/>
                <w:bCs/>
                <w:sz w:val="22"/>
                <w:szCs w:val="22"/>
              </w:rPr>
              <w:t xml:space="preserve"> </w:t>
            </w:r>
            <w:r w:rsidR="006F7637">
              <w:rPr>
                <w:rFonts w:ascii="Tahoma" w:hAnsi="Tahoma" w:cs="Tahoma"/>
                <w:b/>
                <w:bCs/>
                <w:sz w:val="22"/>
                <w:szCs w:val="22"/>
              </w:rPr>
              <w:t>8</w:t>
            </w:r>
          </w:p>
        </w:tc>
        <w:tc>
          <w:tcPr>
            <w:tcW w:w="8659" w:type="dxa"/>
          </w:tcPr>
          <w:p w14:paraId="486A8A15" w14:textId="5B54580B" w:rsidR="00E3019D" w:rsidRPr="00BD6887" w:rsidRDefault="00E3019D" w:rsidP="00E85B03">
            <w:pPr>
              <w:jc w:val="both"/>
              <w:rPr>
                <w:rFonts w:ascii="Tahoma" w:hAnsi="Tahoma" w:cs="Tahoma"/>
                <w:b/>
                <w:bCs/>
                <w:i/>
                <w:sz w:val="22"/>
                <w:szCs w:val="22"/>
                <w:u w:val="single"/>
              </w:rPr>
            </w:pPr>
            <w:r w:rsidRPr="00A97BF0">
              <w:rPr>
                <w:rFonts w:ascii="Tahoma" w:hAnsi="Tahoma" w:cs="Tahoma"/>
                <w:bCs/>
                <w:sz w:val="22"/>
                <w:szCs w:val="22"/>
              </w:rPr>
              <w:t>No</w:t>
            </w:r>
            <w:r>
              <w:rPr>
                <w:rFonts w:ascii="Tahoma" w:hAnsi="Tahoma" w:cs="Tahoma"/>
                <w:bCs/>
                <w:sz w:val="22"/>
                <w:szCs w:val="22"/>
              </w:rPr>
              <w:t xml:space="preserve"> se </w:t>
            </w:r>
            <w:r w:rsidR="00DF7F8B">
              <w:rPr>
                <w:rFonts w:ascii="Tahoma" w:hAnsi="Tahoma" w:cs="Tahoma"/>
                <w:bCs/>
                <w:sz w:val="22"/>
                <w:szCs w:val="22"/>
              </w:rPr>
              <w:t>evidenció</w:t>
            </w:r>
            <w:r>
              <w:rPr>
                <w:rFonts w:ascii="Tahoma" w:hAnsi="Tahoma" w:cs="Tahoma"/>
                <w:bCs/>
                <w:sz w:val="22"/>
                <w:szCs w:val="22"/>
              </w:rPr>
              <w:t xml:space="preserve"> en la revisión del </w:t>
            </w:r>
            <w:r w:rsidRPr="00A97BF0">
              <w:rPr>
                <w:rFonts w:ascii="Tahoma" w:hAnsi="Tahoma" w:cs="Tahoma"/>
                <w:bCs/>
                <w:sz w:val="22"/>
                <w:szCs w:val="22"/>
              </w:rPr>
              <w:t xml:space="preserve">contrato Nº 1609300567 las actas del comité de seguimiento que debía realizarse al menos una vez cada dos meses y que a su vez harían parte del informe de supervisión incumpliendo lo pactado por las partes en la </w:t>
            </w:r>
            <w:r w:rsidRPr="00A97BF0">
              <w:rPr>
                <w:rFonts w:ascii="Tahoma" w:hAnsi="Tahoma" w:cs="Tahoma"/>
                <w:b/>
                <w:bCs/>
                <w:i/>
                <w:sz w:val="22"/>
                <w:szCs w:val="22"/>
                <w:u w:val="single"/>
              </w:rPr>
              <w:t>cláusula Décima tercera  de la minuta contractual, Articulo 8 del Decreto 103 de 2015, los Artículos 83 y 84 de la ley 1474 de 2011 y el Decreto 0181 de 2017de la Alcaldía de Manizales</w:t>
            </w:r>
            <w:r>
              <w:rPr>
                <w:rFonts w:ascii="Tahoma" w:hAnsi="Tahoma" w:cs="Tahoma"/>
                <w:b/>
                <w:bCs/>
                <w:i/>
                <w:sz w:val="22"/>
                <w:szCs w:val="22"/>
                <w:u w:val="single"/>
              </w:rPr>
              <w:t>.</w:t>
            </w:r>
          </w:p>
        </w:tc>
      </w:tr>
    </w:tbl>
    <w:p w14:paraId="48A45206" w14:textId="77777777" w:rsidR="00E3019D" w:rsidRDefault="00E3019D" w:rsidP="00E3019D">
      <w:pPr>
        <w:rPr>
          <w:rFonts w:ascii="Tahoma" w:hAnsi="Tahoma" w:cs="Tahoma"/>
          <w:b/>
          <w:bCs/>
          <w:sz w:val="22"/>
          <w:szCs w:val="22"/>
        </w:rPr>
      </w:pPr>
    </w:p>
    <w:p w14:paraId="51B0288C" w14:textId="77777777" w:rsidR="00464D8A" w:rsidRDefault="00464D8A" w:rsidP="00E3019D">
      <w:pPr>
        <w:rPr>
          <w:rFonts w:ascii="Tahoma" w:hAnsi="Tahoma" w:cs="Tahoma"/>
          <w:b/>
          <w:bCs/>
          <w:sz w:val="22"/>
          <w:szCs w:val="22"/>
        </w:rPr>
      </w:pPr>
    </w:p>
    <w:p w14:paraId="6F7EF842" w14:textId="77777777" w:rsidR="0072055F" w:rsidRDefault="0072055F" w:rsidP="00E3019D">
      <w:pPr>
        <w:rPr>
          <w:rFonts w:ascii="Tahoma" w:hAnsi="Tahoma" w:cs="Tahoma"/>
          <w:b/>
          <w:bCs/>
          <w:sz w:val="22"/>
          <w:szCs w:val="22"/>
        </w:rPr>
      </w:pPr>
    </w:p>
    <w:p w14:paraId="7506F92E" w14:textId="77777777" w:rsidR="0072055F" w:rsidRDefault="0072055F" w:rsidP="00E3019D">
      <w:pPr>
        <w:rPr>
          <w:rFonts w:ascii="Tahoma" w:hAnsi="Tahoma" w:cs="Tahoma"/>
          <w:b/>
          <w:bCs/>
          <w:sz w:val="22"/>
          <w:szCs w:val="22"/>
        </w:rPr>
      </w:pPr>
    </w:p>
    <w:p w14:paraId="279247A2" w14:textId="77777777" w:rsidR="0072055F" w:rsidRDefault="0072055F" w:rsidP="00E3019D">
      <w:pPr>
        <w:rPr>
          <w:rFonts w:ascii="Tahoma" w:hAnsi="Tahoma" w:cs="Tahoma"/>
          <w:b/>
          <w:bCs/>
          <w:sz w:val="22"/>
          <w:szCs w:val="22"/>
        </w:rPr>
      </w:pPr>
    </w:p>
    <w:p w14:paraId="31D2D750" w14:textId="77777777" w:rsidR="0072055F" w:rsidRDefault="0072055F" w:rsidP="00E3019D">
      <w:pPr>
        <w:rPr>
          <w:rFonts w:ascii="Tahoma" w:hAnsi="Tahoma" w:cs="Tahoma"/>
          <w:b/>
          <w:bCs/>
          <w:sz w:val="22"/>
          <w:szCs w:val="22"/>
        </w:rPr>
      </w:pPr>
    </w:p>
    <w:p w14:paraId="009ADA27" w14:textId="77777777" w:rsidR="0072055F" w:rsidRDefault="0072055F" w:rsidP="00E3019D">
      <w:pPr>
        <w:rPr>
          <w:rFonts w:ascii="Tahoma" w:hAnsi="Tahoma" w:cs="Tahoma"/>
          <w:b/>
          <w:bCs/>
          <w:sz w:val="22"/>
          <w:szCs w:val="22"/>
        </w:rPr>
      </w:pPr>
    </w:p>
    <w:tbl>
      <w:tblPr>
        <w:tblStyle w:val="Tablaconcuadrcula"/>
        <w:tblW w:w="9469" w:type="dxa"/>
        <w:tblInd w:w="-5" w:type="dxa"/>
        <w:tblLook w:val="04A0" w:firstRow="1" w:lastRow="0" w:firstColumn="1" w:lastColumn="0" w:noHBand="0" w:noVBand="1"/>
      </w:tblPr>
      <w:tblGrid>
        <w:gridCol w:w="758"/>
        <w:gridCol w:w="8711"/>
      </w:tblGrid>
      <w:tr w:rsidR="00E3019D" w:rsidRPr="00A97BF0" w14:paraId="22E762B7" w14:textId="77777777" w:rsidTr="00E85B03">
        <w:trPr>
          <w:trHeight w:val="525"/>
        </w:trPr>
        <w:tc>
          <w:tcPr>
            <w:tcW w:w="9469" w:type="dxa"/>
            <w:gridSpan w:val="2"/>
            <w:shd w:val="clear" w:color="auto" w:fill="D9D9D9" w:themeFill="background1" w:themeFillShade="D9"/>
            <w:noWrap/>
            <w:vAlign w:val="center"/>
            <w:hideMark/>
          </w:tcPr>
          <w:p w14:paraId="19746F88" w14:textId="06399FC3" w:rsidR="00E3019D" w:rsidRPr="00A97BF0" w:rsidRDefault="009155F6" w:rsidP="00464D8A">
            <w:pPr>
              <w:rPr>
                <w:rFonts w:ascii="Tahoma" w:hAnsi="Tahoma" w:cs="Tahoma"/>
                <w:b/>
                <w:bCs/>
                <w:sz w:val="22"/>
                <w:szCs w:val="22"/>
              </w:rPr>
            </w:pPr>
            <w:r>
              <w:rPr>
                <w:rFonts w:ascii="Tahoma" w:hAnsi="Tahoma" w:cs="Tahoma"/>
                <w:b/>
                <w:bCs/>
                <w:sz w:val="22"/>
                <w:szCs w:val="22"/>
              </w:rPr>
              <w:lastRenderedPageBreak/>
              <w:t>6.</w:t>
            </w:r>
            <w:r w:rsidR="00464D8A">
              <w:rPr>
                <w:rFonts w:ascii="Tahoma" w:hAnsi="Tahoma" w:cs="Tahoma"/>
                <w:b/>
                <w:bCs/>
                <w:sz w:val="22"/>
                <w:szCs w:val="22"/>
              </w:rPr>
              <w:t>5</w:t>
            </w:r>
            <w:r w:rsidR="00E3019D">
              <w:rPr>
                <w:rFonts w:ascii="Tahoma" w:hAnsi="Tahoma" w:cs="Tahoma"/>
                <w:b/>
                <w:bCs/>
                <w:sz w:val="22"/>
                <w:szCs w:val="22"/>
              </w:rPr>
              <w:t xml:space="preserve"> </w:t>
            </w:r>
            <w:r w:rsidR="00E3019D" w:rsidRPr="00A97BF0">
              <w:rPr>
                <w:rFonts w:ascii="Tahoma" w:hAnsi="Tahoma" w:cs="Tahoma"/>
                <w:b/>
                <w:bCs/>
                <w:sz w:val="22"/>
                <w:szCs w:val="22"/>
              </w:rPr>
              <w:t>RECOMEDACIONES</w:t>
            </w:r>
          </w:p>
        </w:tc>
      </w:tr>
      <w:tr w:rsidR="00E3019D" w:rsidRPr="00A97BF0" w14:paraId="218F3507" w14:textId="77777777" w:rsidTr="00E85B03">
        <w:trPr>
          <w:trHeight w:val="525"/>
        </w:trPr>
        <w:tc>
          <w:tcPr>
            <w:tcW w:w="758" w:type="dxa"/>
            <w:noWrap/>
            <w:vAlign w:val="center"/>
            <w:hideMark/>
          </w:tcPr>
          <w:p w14:paraId="21C2C3B3" w14:textId="77777777" w:rsidR="00E3019D" w:rsidRPr="00A97BF0" w:rsidRDefault="00E3019D" w:rsidP="00E85B03">
            <w:pPr>
              <w:jc w:val="center"/>
              <w:rPr>
                <w:rFonts w:ascii="Tahoma" w:hAnsi="Tahoma" w:cs="Tahoma"/>
                <w:b/>
                <w:bCs/>
                <w:sz w:val="22"/>
                <w:szCs w:val="22"/>
              </w:rPr>
            </w:pPr>
            <w:r w:rsidRPr="00A97BF0">
              <w:rPr>
                <w:rFonts w:ascii="Tahoma" w:hAnsi="Tahoma" w:cs="Tahoma"/>
                <w:b/>
                <w:bCs/>
                <w:sz w:val="22"/>
                <w:szCs w:val="22"/>
              </w:rPr>
              <w:t>N°</w:t>
            </w:r>
            <w:r>
              <w:rPr>
                <w:rFonts w:ascii="Tahoma" w:hAnsi="Tahoma" w:cs="Tahoma"/>
                <w:b/>
                <w:bCs/>
                <w:sz w:val="22"/>
                <w:szCs w:val="22"/>
              </w:rPr>
              <w:t xml:space="preserve"> </w:t>
            </w:r>
            <w:r w:rsidRPr="00A97BF0">
              <w:rPr>
                <w:rFonts w:ascii="Tahoma" w:hAnsi="Tahoma" w:cs="Tahoma"/>
                <w:b/>
                <w:bCs/>
                <w:sz w:val="22"/>
                <w:szCs w:val="22"/>
              </w:rPr>
              <w:t>1</w:t>
            </w:r>
          </w:p>
        </w:tc>
        <w:tc>
          <w:tcPr>
            <w:tcW w:w="8711" w:type="dxa"/>
            <w:hideMark/>
          </w:tcPr>
          <w:p w14:paraId="47DA6CDD" w14:textId="77777777" w:rsidR="00E3019D" w:rsidRPr="002E64DF" w:rsidRDefault="00E3019D" w:rsidP="00E85B03">
            <w:pPr>
              <w:jc w:val="both"/>
              <w:rPr>
                <w:rFonts w:ascii="Tahoma" w:hAnsi="Tahoma" w:cs="Tahoma"/>
                <w:sz w:val="22"/>
                <w:szCs w:val="22"/>
              </w:rPr>
            </w:pPr>
            <w:r w:rsidRPr="00A97BF0">
              <w:rPr>
                <w:rFonts w:ascii="Tahoma" w:hAnsi="Tahoma" w:cs="Tahoma"/>
                <w:bCs/>
                <w:sz w:val="22"/>
                <w:szCs w:val="22"/>
              </w:rPr>
              <w:t xml:space="preserve">Es importante que por parte de la </w:t>
            </w:r>
            <w:r w:rsidRPr="00A97BF0">
              <w:rPr>
                <w:rFonts w:ascii="Tahoma" w:hAnsi="Tahoma" w:cs="Tahoma"/>
                <w:b/>
                <w:bCs/>
                <w:sz w:val="22"/>
                <w:szCs w:val="22"/>
              </w:rPr>
              <w:t xml:space="preserve">UNIDAD DE GESTION DEL RIESGO </w:t>
            </w:r>
            <w:r w:rsidRPr="00A97BF0">
              <w:rPr>
                <w:rFonts w:ascii="Tahoma" w:hAnsi="Tahoma" w:cs="Tahoma"/>
                <w:bCs/>
                <w:sz w:val="22"/>
                <w:szCs w:val="22"/>
              </w:rPr>
              <w:t xml:space="preserve">se </w:t>
            </w:r>
            <w:r w:rsidRPr="00A97BF0">
              <w:rPr>
                <w:rFonts w:ascii="Tahoma" w:hAnsi="Tahoma" w:cs="Tahoma"/>
                <w:sz w:val="22"/>
                <w:szCs w:val="22"/>
              </w:rPr>
              <w:t>creen mecanismos de control y monitoreo eficientes y efectivos que garanticen que los datos publicados en el SECOP, se realicen en los términos establecidos por la ley y se publiquen una sola vez, con el fin de evitar la duplicidad de documentos y evitar posibles confusiones a la hora de consultar esta página</w:t>
            </w:r>
          </w:p>
        </w:tc>
      </w:tr>
      <w:tr w:rsidR="00E3019D" w:rsidRPr="00A97BF0" w14:paraId="7CA602A8" w14:textId="77777777" w:rsidTr="00E85B03">
        <w:trPr>
          <w:trHeight w:val="525"/>
        </w:trPr>
        <w:tc>
          <w:tcPr>
            <w:tcW w:w="758" w:type="dxa"/>
            <w:noWrap/>
            <w:vAlign w:val="center"/>
          </w:tcPr>
          <w:p w14:paraId="0DF1FFC0" w14:textId="77777777" w:rsidR="00E3019D" w:rsidRPr="00A97BF0" w:rsidRDefault="00E3019D" w:rsidP="00E85B03">
            <w:pPr>
              <w:jc w:val="center"/>
              <w:rPr>
                <w:rFonts w:ascii="Tahoma" w:hAnsi="Tahoma" w:cs="Tahoma"/>
                <w:b/>
                <w:bCs/>
                <w:sz w:val="22"/>
                <w:szCs w:val="22"/>
              </w:rPr>
            </w:pPr>
            <w:r w:rsidRPr="00A97BF0">
              <w:rPr>
                <w:rFonts w:ascii="Tahoma" w:hAnsi="Tahoma" w:cs="Tahoma"/>
                <w:b/>
                <w:bCs/>
                <w:sz w:val="22"/>
                <w:szCs w:val="22"/>
              </w:rPr>
              <w:t>N°2</w:t>
            </w:r>
          </w:p>
        </w:tc>
        <w:tc>
          <w:tcPr>
            <w:tcW w:w="8711" w:type="dxa"/>
          </w:tcPr>
          <w:p w14:paraId="17ED10B1" w14:textId="77777777" w:rsidR="00E3019D" w:rsidRPr="002E64DF" w:rsidRDefault="00E3019D" w:rsidP="00E85B03">
            <w:pPr>
              <w:jc w:val="both"/>
              <w:rPr>
                <w:rFonts w:ascii="Tahoma" w:eastAsiaTheme="minorHAnsi" w:hAnsi="Tahoma" w:cs="Tahoma"/>
                <w:bCs/>
                <w:sz w:val="22"/>
                <w:szCs w:val="22"/>
                <w:lang w:eastAsia="en-US"/>
              </w:rPr>
            </w:pPr>
            <w:r w:rsidRPr="00A97BF0">
              <w:rPr>
                <w:rFonts w:ascii="Tahoma" w:eastAsiaTheme="minorHAnsi" w:hAnsi="Tahoma" w:cs="Tahoma"/>
                <w:bCs/>
                <w:sz w:val="22"/>
                <w:szCs w:val="22"/>
                <w:lang w:eastAsia="en-US"/>
              </w:rPr>
              <w:t>Sería pertinente que la Unidad de Gestión del Riesgo evitara la recurrencia en el uso de la modalidad de la Contratación Directa adoptando buenas prácticas para que este tipo de contratación no supere el 30% de la contratación de la entidad, contribuyendo así, al mejoramiento del índice de transparencia Munici</w:t>
            </w:r>
            <w:r>
              <w:rPr>
                <w:rFonts w:ascii="Tahoma" w:eastAsiaTheme="minorHAnsi" w:hAnsi="Tahoma" w:cs="Tahoma"/>
                <w:bCs/>
                <w:sz w:val="22"/>
                <w:szCs w:val="22"/>
                <w:lang w:eastAsia="en-US"/>
              </w:rPr>
              <w:t>pal,</w:t>
            </w:r>
            <w:r w:rsidRPr="00A97BF0">
              <w:rPr>
                <w:rFonts w:ascii="Tahoma" w:eastAsiaTheme="minorHAnsi" w:hAnsi="Tahoma" w:cs="Tahoma"/>
                <w:bCs/>
                <w:sz w:val="22"/>
                <w:szCs w:val="22"/>
                <w:lang w:eastAsia="en-US"/>
              </w:rPr>
              <w:t xml:space="preserve"> buscando la selección más objetiva del contratista sin que pueda verse afectado el objeto contractual y la prestación del servicio,  dando cumplimiento </w:t>
            </w:r>
            <w:r>
              <w:rPr>
                <w:rFonts w:ascii="Tahoma" w:eastAsiaTheme="minorHAnsi" w:hAnsi="Tahoma" w:cs="Tahoma"/>
                <w:bCs/>
                <w:sz w:val="22"/>
                <w:szCs w:val="22"/>
                <w:lang w:eastAsia="en-US"/>
              </w:rPr>
              <w:t xml:space="preserve">a los </w:t>
            </w:r>
            <w:r w:rsidRPr="00A97BF0">
              <w:rPr>
                <w:rFonts w:ascii="Tahoma" w:eastAsiaTheme="minorHAnsi" w:hAnsi="Tahoma" w:cs="Tahoma"/>
                <w:bCs/>
                <w:sz w:val="22"/>
                <w:szCs w:val="22"/>
                <w:lang w:eastAsia="en-US"/>
              </w:rPr>
              <w:t>principio</w:t>
            </w:r>
            <w:r>
              <w:rPr>
                <w:rFonts w:ascii="Tahoma" w:eastAsiaTheme="minorHAnsi" w:hAnsi="Tahoma" w:cs="Tahoma"/>
                <w:bCs/>
                <w:sz w:val="22"/>
                <w:szCs w:val="22"/>
                <w:lang w:eastAsia="en-US"/>
              </w:rPr>
              <w:t>s</w:t>
            </w:r>
            <w:r w:rsidRPr="00A97BF0">
              <w:rPr>
                <w:rFonts w:ascii="Tahoma" w:eastAsiaTheme="minorHAnsi" w:hAnsi="Tahoma" w:cs="Tahoma"/>
                <w:bCs/>
                <w:sz w:val="22"/>
                <w:szCs w:val="22"/>
                <w:lang w:eastAsia="en-US"/>
              </w:rPr>
              <w:t xml:space="preserve">  y de la normatividad vigente que rige en materia contractual</w:t>
            </w:r>
            <w:r>
              <w:rPr>
                <w:rFonts w:ascii="Tahoma" w:eastAsiaTheme="minorHAnsi" w:hAnsi="Tahoma" w:cs="Tahoma"/>
                <w:bCs/>
                <w:sz w:val="22"/>
                <w:szCs w:val="22"/>
                <w:lang w:eastAsia="en-US"/>
              </w:rPr>
              <w:t>.</w:t>
            </w:r>
          </w:p>
        </w:tc>
      </w:tr>
      <w:tr w:rsidR="00E3019D" w:rsidRPr="00A97BF0" w14:paraId="26C50119" w14:textId="77777777" w:rsidTr="00E85B03">
        <w:trPr>
          <w:trHeight w:val="525"/>
        </w:trPr>
        <w:tc>
          <w:tcPr>
            <w:tcW w:w="758" w:type="dxa"/>
            <w:noWrap/>
            <w:vAlign w:val="center"/>
          </w:tcPr>
          <w:p w14:paraId="07C0D541" w14:textId="77777777" w:rsidR="00E3019D" w:rsidRPr="00A97BF0" w:rsidRDefault="00E3019D" w:rsidP="00E85B03">
            <w:pPr>
              <w:jc w:val="center"/>
              <w:rPr>
                <w:rFonts w:ascii="Tahoma" w:hAnsi="Tahoma" w:cs="Tahoma"/>
                <w:b/>
                <w:bCs/>
                <w:sz w:val="22"/>
                <w:szCs w:val="22"/>
              </w:rPr>
            </w:pPr>
            <w:r w:rsidRPr="00A97BF0">
              <w:rPr>
                <w:rFonts w:ascii="Tahoma" w:hAnsi="Tahoma" w:cs="Tahoma"/>
                <w:b/>
                <w:bCs/>
                <w:sz w:val="22"/>
                <w:szCs w:val="22"/>
              </w:rPr>
              <w:t>Nº3</w:t>
            </w:r>
          </w:p>
        </w:tc>
        <w:tc>
          <w:tcPr>
            <w:tcW w:w="8711" w:type="dxa"/>
          </w:tcPr>
          <w:p w14:paraId="0BC1D996" w14:textId="77777777" w:rsidR="00E3019D" w:rsidRPr="00A97BF0" w:rsidRDefault="00E3019D" w:rsidP="00E85B03">
            <w:pPr>
              <w:jc w:val="both"/>
              <w:rPr>
                <w:rFonts w:ascii="Tahoma" w:hAnsi="Tahoma" w:cs="Tahoma"/>
                <w:bCs/>
                <w:sz w:val="22"/>
                <w:szCs w:val="22"/>
              </w:rPr>
            </w:pPr>
            <w:r w:rsidRPr="00A97BF0">
              <w:rPr>
                <w:rFonts w:ascii="Tahoma" w:hAnsi="Tahoma" w:cs="Tahoma"/>
                <w:bCs/>
                <w:sz w:val="22"/>
                <w:szCs w:val="22"/>
              </w:rPr>
              <w:t xml:space="preserve">Sería pertinente que la </w:t>
            </w:r>
            <w:r>
              <w:rPr>
                <w:rFonts w:ascii="Tahoma" w:hAnsi="Tahoma" w:cs="Tahoma"/>
                <w:bCs/>
                <w:sz w:val="22"/>
                <w:szCs w:val="22"/>
              </w:rPr>
              <w:t xml:space="preserve">Unidad de Gestión del Riesgo </w:t>
            </w:r>
            <w:r w:rsidRPr="00A97BF0">
              <w:rPr>
                <w:rFonts w:ascii="Tahoma" w:hAnsi="Tahoma" w:cs="Tahoma"/>
                <w:bCs/>
                <w:sz w:val="22"/>
                <w:szCs w:val="22"/>
              </w:rPr>
              <w:t>revisara el cargue de la documentación de la contratación celebrada por ellos  y en especial los contratos  Nº s 1608080465, 1607060390, 1612010691, 1610270610, 1703080175, 1701020005, 1701020007 y 1609300567 que fueron objeto de auditoria en el aplicativo “SIA OBSERVA”  verificando que la información se encuentre completa, toda vez  que se observó que algunos documentos  que fueron car</w:t>
            </w:r>
            <w:r>
              <w:rPr>
                <w:rFonts w:ascii="Tahoma" w:hAnsi="Tahoma" w:cs="Tahoma"/>
                <w:bCs/>
                <w:sz w:val="22"/>
                <w:szCs w:val="22"/>
              </w:rPr>
              <w:t>gados  no se pueden visualizar</w:t>
            </w:r>
            <w:r w:rsidRPr="00A97BF0">
              <w:rPr>
                <w:rFonts w:ascii="Tahoma" w:hAnsi="Tahoma" w:cs="Tahoma"/>
                <w:bCs/>
                <w:sz w:val="22"/>
                <w:szCs w:val="22"/>
              </w:rPr>
              <w:t xml:space="preserve">, acatando esta recomendación se estaría dando cumplimiento  a las directrices impartidas por la Auditoria General de la Republica en su </w:t>
            </w:r>
            <w:r w:rsidRPr="00A97BF0">
              <w:rPr>
                <w:rFonts w:ascii="Tahoma" w:hAnsi="Tahoma" w:cs="Tahoma"/>
                <w:b/>
                <w:bCs/>
                <w:i/>
                <w:sz w:val="22"/>
                <w:szCs w:val="22"/>
              </w:rPr>
              <w:t>Resolución Orgánica 008 del 30 de octubre de 2015</w:t>
            </w:r>
            <w:r w:rsidRPr="00A97BF0">
              <w:rPr>
                <w:rFonts w:ascii="Tahoma" w:hAnsi="Tahoma" w:cs="Tahoma"/>
                <w:bCs/>
                <w:sz w:val="22"/>
                <w:szCs w:val="22"/>
              </w:rPr>
              <w:t>.</w:t>
            </w:r>
          </w:p>
        </w:tc>
      </w:tr>
      <w:tr w:rsidR="00E3019D" w:rsidRPr="00A97BF0" w14:paraId="424C3560" w14:textId="77777777" w:rsidTr="00E85B03">
        <w:trPr>
          <w:trHeight w:val="525"/>
        </w:trPr>
        <w:tc>
          <w:tcPr>
            <w:tcW w:w="758" w:type="dxa"/>
            <w:noWrap/>
            <w:vAlign w:val="center"/>
          </w:tcPr>
          <w:p w14:paraId="6EC7D8FF" w14:textId="77777777" w:rsidR="00E3019D" w:rsidRPr="00A97BF0" w:rsidRDefault="00E3019D" w:rsidP="00E85B03">
            <w:pPr>
              <w:jc w:val="center"/>
              <w:rPr>
                <w:rFonts w:ascii="Tahoma" w:hAnsi="Tahoma" w:cs="Tahoma"/>
                <w:b/>
                <w:bCs/>
                <w:sz w:val="22"/>
                <w:szCs w:val="22"/>
              </w:rPr>
            </w:pPr>
            <w:r w:rsidRPr="00A97BF0">
              <w:rPr>
                <w:rFonts w:ascii="Tahoma" w:hAnsi="Tahoma" w:cs="Tahoma"/>
                <w:b/>
                <w:bCs/>
                <w:sz w:val="22"/>
                <w:szCs w:val="22"/>
              </w:rPr>
              <w:t>Nº4</w:t>
            </w:r>
          </w:p>
        </w:tc>
        <w:tc>
          <w:tcPr>
            <w:tcW w:w="8711" w:type="dxa"/>
          </w:tcPr>
          <w:p w14:paraId="03DCA254" w14:textId="77777777" w:rsidR="00E3019D" w:rsidRPr="00A97BF0" w:rsidRDefault="00E3019D" w:rsidP="00E85B03">
            <w:pPr>
              <w:jc w:val="both"/>
              <w:rPr>
                <w:rFonts w:ascii="Tahoma" w:hAnsi="Tahoma" w:cs="Tahoma"/>
                <w:bCs/>
                <w:sz w:val="22"/>
                <w:szCs w:val="22"/>
              </w:rPr>
            </w:pPr>
            <w:r w:rsidRPr="00A97BF0">
              <w:rPr>
                <w:rFonts w:ascii="Tahoma" w:hAnsi="Tahoma" w:cs="Tahoma"/>
                <w:bCs/>
                <w:sz w:val="22"/>
                <w:szCs w:val="22"/>
              </w:rPr>
              <w:t>Sería adecuado que dentro de los expedientes contractuales se evite el uso de papel reciclable teniendo en cuenta que son la memoria institucional y pueden ser requeridos por cualquier órgano de control, se recomienda utilizar otro tipo de prácticas amigables con el medio ambiente como imprimir a doble cara</w:t>
            </w:r>
            <w:r>
              <w:rPr>
                <w:rFonts w:ascii="Tahoma" w:hAnsi="Tahoma" w:cs="Tahoma"/>
                <w:bCs/>
                <w:sz w:val="22"/>
                <w:szCs w:val="22"/>
              </w:rPr>
              <w:t>,</w:t>
            </w:r>
            <w:r w:rsidRPr="00A97BF0">
              <w:rPr>
                <w:rFonts w:ascii="Tahoma" w:hAnsi="Tahoma" w:cs="Tahoma"/>
                <w:bCs/>
                <w:sz w:val="22"/>
                <w:szCs w:val="22"/>
              </w:rPr>
              <w:t xml:space="preserve"> toda vez que dentro de la auditoria se pudo observar que pese a la recomendación realizada en el informe final de la vigencia 2016, aun se sigue presentando.</w:t>
            </w:r>
          </w:p>
        </w:tc>
      </w:tr>
    </w:tbl>
    <w:p w14:paraId="00A87AF2" w14:textId="77777777" w:rsidR="00E3019D" w:rsidRDefault="00E3019D" w:rsidP="00E3019D">
      <w:pPr>
        <w:jc w:val="both"/>
        <w:rPr>
          <w:rFonts w:ascii="Tahoma" w:hAnsi="Tahoma" w:cs="Tahoma"/>
          <w:b/>
          <w:bCs/>
          <w:sz w:val="22"/>
          <w:szCs w:val="22"/>
        </w:rPr>
      </w:pPr>
    </w:p>
    <w:p w14:paraId="3CEE6B6C" w14:textId="4083CD88" w:rsidR="00FD1EA6" w:rsidRPr="003A1D37" w:rsidRDefault="00464D8A" w:rsidP="00FD1EA6">
      <w:pPr>
        <w:jc w:val="both"/>
        <w:rPr>
          <w:rFonts w:ascii="Tahoma" w:hAnsi="Tahoma" w:cs="Tahoma"/>
          <w:b/>
          <w:bCs/>
          <w:sz w:val="22"/>
          <w:szCs w:val="22"/>
        </w:rPr>
      </w:pPr>
      <w:r>
        <w:rPr>
          <w:rFonts w:ascii="Tahoma" w:hAnsi="Tahoma" w:cs="Tahoma"/>
          <w:b/>
          <w:bCs/>
          <w:sz w:val="22"/>
          <w:szCs w:val="22"/>
        </w:rPr>
        <w:t>6.6</w:t>
      </w:r>
      <w:r w:rsidR="00FD1EA6">
        <w:rPr>
          <w:rFonts w:ascii="Tahoma" w:hAnsi="Tahoma" w:cs="Tahoma"/>
          <w:b/>
          <w:bCs/>
          <w:sz w:val="22"/>
          <w:szCs w:val="22"/>
        </w:rPr>
        <w:t xml:space="preserve"> OBJECIONES</w:t>
      </w:r>
    </w:p>
    <w:p w14:paraId="219BDF89" w14:textId="77777777" w:rsidR="00FD1EA6" w:rsidRDefault="00FD1EA6" w:rsidP="00FD1EA6">
      <w:pPr>
        <w:jc w:val="both"/>
        <w:rPr>
          <w:rFonts w:ascii="Tahoma" w:hAnsi="Tahoma" w:cs="Tahoma"/>
          <w:bCs/>
          <w:sz w:val="22"/>
          <w:szCs w:val="22"/>
        </w:rPr>
      </w:pPr>
    </w:p>
    <w:p w14:paraId="73DB4151" w14:textId="3B702EC8" w:rsidR="00FD1EA6" w:rsidRDefault="00DF5158" w:rsidP="00FD1EA6">
      <w:pPr>
        <w:jc w:val="both"/>
        <w:rPr>
          <w:rFonts w:ascii="Tahoma" w:hAnsi="Tahoma" w:cs="Tahoma"/>
          <w:bCs/>
          <w:sz w:val="22"/>
          <w:szCs w:val="22"/>
        </w:rPr>
      </w:pPr>
      <w:r w:rsidRPr="00AE3341">
        <w:rPr>
          <w:rFonts w:ascii="Tahoma" w:hAnsi="Tahoma" w:cs="Tahoma"/>
          <w:bCs/>
          <w:color w:val="000000" w:themeColor="text1"/>
          <w:sz w:val="22"/>
          <w:szCs w:val="22"/>
        </w:rPr>
        <w:t>Durante el tiempo prorrogado y concedido por la Unidad de Control Interno</w:t>
      </w:r>
      <w:r w:rsidR="002D5D4D">
        <w:rPr>
          <w:rFonts w:ascii="Tahoma" w:hAnsi="Tahoma" w:cs="Tahoma"/>
          <w:bCs/>
          <w:sz w:val="22"/>
          <w:szCs w:val="22"/>
        </w:rPr>
        <w:t xml:space="preserve"> </w:t>
      </w:r>
      <w:r>
        <w:rPr>
          <w:rFonts w:ascii="Tahoma" w:hAnsi="Tahoma" w:cs="Tahoma"/>
          <w:bCs/>
          <w:sz w:val="22"/>
          <w:szCs w:val="22"/>
        </w:rPr>
        <w:t xml:space="preserve">el día 29 de noviembre del 2017, </w:t>
      </w:r>
      <w:r w:rsidR="00FD1EA6" w:rsidRPr="007F414A">
        <w:rPr>
          <w:rFonts w:ascii="Tahoma" w:hAnsi="Tahoma" w:cs="Tahoma"/>
          <w:bCs/>
          <w:sz w:val="22"/>
          <w:szCs w:val="22"/>
        </w:rPr>
        <w:t xml:space="preserve">la </w:t>
      </w:r>
      <w:r w:rsidR="00FD1EA6">
        <w:rPr>
          <w:rFonts w:ascii="Tahoma" w:hAnsi="Tahoma" w:cs="Tahoma"/>
          <w:bCs/>
          <w:sz w:val="22"/>
          <w:szCs w:val="22"/>
        </w:rPr>
        <w:t>Unidad de Gestión del Riesgo</w:t>
      </w:r>
      <w:r w:rsidR="00FE5AE1">
        <w:rPr>
          <w:rFonts w:ascii="Tahoma" w:hAnsi="Tahoma" w:cs="Tahoma"/>
          <w:bCs/>
          <w:sz w:val="22"/>
          <w:szCs w:val="22"/>
        </w:rPr>
        <w:t xml:space="preserve"> </w:t>
      </w:r>
      <w:r w:rsidR="00CD625D">
        <w:rPr>
          <w:rFonts w:ascii="Tahoma" w:hAnsi="Tahoma" w:cs="Tahoma"/>
          <w:bCs/>
          <w:sz w:val="22"/>
          <w:szCs w:val="22"/>
        </w:rPr>
        <w:t>p</w:t>
      </w:r>
      <w:r w:rsidR="00FD1EA6" w:rsidRPr="007F414A">
        <w:rPr>
          <w:rFonts w:ascii="Tahoma" w:hAnsi="Tahoma" w:cs="Tahoma"/>
          <w:bCs/>
          <w:sz w:val="22"/>
          <w:szCs w:val="22"/>
        </w:rPr>
        <w:t xml:space="preserve">resentó objeciones al </w:t>
      </w:r>
      <w:r w:rsidR="00FD1EA6" w:rsidRPr="00F35CB0">
        <w:rPr>
          <w:rFonts w:ascii="Tahoma" w:hAnsi="Tahoma" w:cs="Tahoma"/>
          <w:b/>
          <w:bCs/>
          <w:sz w:val="22"/>
          <w:szCs w:val="22"/>
        </w:rPr>
        <w:t>Hallazgo No. 01</w:t>
      </w:r>
      <w:r w:rsidR="00FD1EA6" w:rsidRPr="007F414A">
        <w:rPr>
          <w:rFonts w:ascii="Tahoma" w:hAnsi="Tahoma" w:cs="Tahoma"/>
          <w:bCs/>
          <w:sz w:val="22"/>
          <w:szCs w:val="22"/>
        </w:rPr>
        <w:t xml:space="preserve"> del Componente de </w:t>
      </w:r>
      <w:r w:rsidR="00FD1EA6">
        <w:rPr>
          <w:rFonts w:ascii="Tahoma" w:hAnsi="Tahoma" w:cs="Tahoma"/>
          <w:bCs/>
          <w:sz w:val="22"/>
          <w:szCs w:val="22"/>
        </w:rPr>
        <w:t>Contratación</w:t>
      </w:r>
      <w:r w:rsidR="00FD1EA6" w:rsidRPr="007F414A">
        <w:rPr>
          <w:rFonts w:ascii="Tahoma" w:hAnsi="Tahoma" w:cs="Tahoma"/>
          <w:bCs/>
          <w:sz w:val="22"/>
          <w:szCs w:val="22"/>
        </w:rPr>
        <w:t xml:space="preserve"> en lo referente </w:t>
      </w:r>
      <w:r w:rsidR="00FD1EA6">
        <w:rPr>
          <w:rFonts w:ascii="Tahoma" w:hAnsi="Tahoma" w:cs="Tahoma"/>
          <w:bCs/>
          <w:sz w:val="22"/>
          <w:szCs w:val="22"/>
        </w:rPr>
        <w:t xml:space="preserve">a que para </w:t>
      </w:r>
      <w:r>
        <w:rPr>
          <w:rFonts w:ascii="Tahoma" w:hAnsi="Tahoma" w:cs="Tahoma"/>
          <w:bCs/>
          <w:sz w:val="22"/>
          <w:szCs w:val="22"/>
        </w:rPr>
        <w:t>el desarrollo del objeto contractual de este contrato</w:t>
      </w:r>
      <w:r w:rsidR="00CD625D">
        <w:rPr>
          <w:rFonts w:ascii="Tahoma" w:hAnsi="Tahoma" w:cs="Tahoma"/>
          <w:bCs/>
          <w:sz w:val="22"/>
          <w:szCs w:val="22"/>
        </w:rPr>
        <w:t>,</w:t>
      </w:r>
      <w:r>
        <w:rPr>
          <w:rFonts w:ascii="Tahoma" w:hAnsi="Tahoma" w:cs="Tahoma"/>
          <w:bCs/>
          <w:sz w:val="22"/>
          <w:szCs w:val="22"/>
        </w:rPr>
        <w:t xml:space="preserve"> la UGR </w:t>
      </w:r>
      <w:r w:rsidR="00FD1EA6">
        <w:rPr>
          <w:rFonts w:ascii="Tahoma" w:hAnsi="Tahoma" w:cs="Tahoma"/>
          <w:bCs/>
          <w:sz w:val="22"/>
          <w:szCs w:val="22"/>
        </w:rPr>
        <w:t>solo apor</w:t>
      </w:r>
      <w:r w:rsidR="00FE5AE1">
        <w:rPr>
          <w:rFonts w:ascii="Tahoma" w:hAnsi="Tahoma" w:cs="Tahoma"/>
          <w:bCs/>
          <w:sz w:val="22"/>
          <w:szCs w:val="22"/>
        </w:rPr>
        <w:t xml:space="preserve">ta </w:t>
      </w:r>
      <w:r w:rsidR="00151F11">
        <w:rPr>
          <w:rFonts w:ascii="Tahoma" w:hAnsi="Tahoma" w:cs="Tahoma"/>
          <w:bCs/>
          <w:sz w:val="22"/>
          <w:szCs w:val="22"/>
        </w:rPr>
        <w:t>su presupuesto</w:t>
      </w:r>
      <w:r w:rsidR="00FE5AE1">
        <w:rPr>
          <w:rFonts w:ascii="Tahoma" w:hAnsi="Tahoma" w:cs="Tahoma"/>
          <w:bCs/>
          <w:sz w:val="22"/>
          <w:szCs w:val="22"/>
        </w:rPr>
        <w:t xml:space="preserve"> y la celebración y </w:t>
      </w:r>
      <w:r w:rsidR="00FD1EA6">
        <w:rPr>
          <w:rFonts w:ascii="Tahoma" w:hAnsi="Tahoma" w:cs="Tahoma"/>
          <w:bCs/>
          <w:sz w:val="22"/>
          <w:szCs w:val="22"/>
        </w:rPr>
        <w:t xml:space="preserve">ejecución </w:t>
      </w:r>
      <w:r>
        <w:rPr>
          <w:rFonts w:ascii="Tahoma" w:hAnsi="Tahoma" w:cs="Tahoma"/>
          <w:bCs/>
          <w:sz w:val="22"/>
          <w:szCs w:val="22"/>
        </w:rPr>
        <w:t xml:space="preserve">se encuentra </w:t>
      </w:r>
      <w:r w:rsidR="00DA5E3C">
        <w:rPr>
          <w:rFonts w:ascii="Tahoma" w:hAnsi="Tahoma" w:cs="Tahoma"/>
          <w:bCs/>
          <w:sz w:val="22"/>
          <w:szCs w:val="22"/>
        </w:rPr>
        <w:t>bajo la responsabilidad</w:t>
      </w:r>
      <w:r>
        <w:rPr>
          <w:rFonts w:ascii="Tahoma" w:hAnsi="Tahoma" w:cs="Tahoma"/>
          <w:bCs/>
          <w:sz w:val="22"/>
          <w:szCs w:val="22"/>
        </w:rPr>
        <w:t xml:space="preserve"> de la </w:t>
      </w:r>
      <w:r w:rsidR="00190CFC">
        <w:rPr>
          <w:rFonts w:ascii="Tahoma" w:hAnsi="Tahoma" w:cs="Tahoma"/>
          <w:bCs/>
          <w:sz w:val="22"/>
          <w:szCs w:val="22"/>
        </w:rPr>
        <w:t>Secretaría</w:t>
      </w:r>
      <w:r>
        <w:rPr>
          <w:rFonts w:ascii="Tahoma" w:hAnsi="Tahoma" w:cs="Tahoma"/>
          <w:bCs/>
          <w:sz w:val="22"/>
          <w:szCs w:val="22"/>
        </w:rPr>
        <w:t xml:space="preserve"> de Servicios Administrativos</w:t>
      </w:r>
      <w:r w:rsidR="001B1182">
        <w:rPr>
          <w:rFonts w:ascii="Tahoma" w:hAnsi="Tahoma" w:cs="Tahoma"/>
          <w:bCs/>
          <w:sz w:val="22"/>
          <w:szCs w:val="22"/>
        </w:rPr>
        <w:t>.</w:t>
      </w:r>
      <w:r>
        <w:rPr>
          <w:rFonts w:ascii="Tahoma" w:hAnsi="Tahoma" w:cs="Tahoma"/>
          <w:bCs/>
          <w:sz w:val="22"/>
          <w:szCs w:val="22"/>
        </w:rPr>
        <w:t xml:space="preserve"> </w:t>
      </w:r>
      <w:r w:rsidR="001B1182">
        <w:rPr>
          <w:rFonts w:ascii="Tahoma" w:hAnsi="Tahoma" w:cs="Tahoma"/>
          <w:bCs/>
          <w:sz w:val="22"/>
          <w:szCs w:val="22"/>
        </w:rPr>
        <w:t>D</w:t>
      </w:r>
      <w:r>
        <w:rPr>
          <w:rFonts w:ascii="Tahoma" w:hAnsi="Tahoma" w:cs="Tahoma"/>
          <w:bCs/>
          <w:sz w:val="22"/>
          <w:szCs w:val="22"/>
        </w:rPr>
        <w:t>ebido a lo anterior</w:t>
      </w:r>
      <w:r w:rsidR="001B1182">
        <w:rPr>
          <w:rFonts w:ascii="Tahoma" w:hAnsi="Tahoma" w:cs="Tahoma"/>
          <w:bCs/>
          <w:sz w:val="22"/>
          <w:szCs w:val="22"/>
        </w:rPr>
        <w:t>,</w:t>
      </w:r>
      <w:r>
        <w:rPr>
          <w:rFonts w:ascii="Tahoma" w:hAnsi="Tahoma" w:cs="Tahoma"/>
          <w:bCs/>
          <w:sz w:val="22"/>
          <w:szCs w:val="22"/>
        </w:rPr>
        <w:t xml:space="preserve"> el Hallazgo se vuelve </w:t>
      </w:r>
      <w:r w:rsidR="00F35CB0" w:rsidRPr="00F35CB0">
        <w:rPr>
          <w:rFonts w:ascii="Tahoma" w:hAnsi="Tahoma" w:cs="Tahoma"/>
          <w:b/>
          <w:bCs/>
          <w:sz w:val="22"/>
          <w:szCs w:val="22"/>
        </w:rPr>
        <w:t>TRASVERSAL</w:t>
      </w:r>
      <w:r>
        <w:rPr>
          <w:rFonts w:ascii="Tahoma" w:hAnsi="Tahoma" w:cs="Tahoma"/>
          <w:bCs/>
          <w:sz w:val="22"/>
          <w:szCs w:val="22"/>
        </w:rPr>
        <w:t xml:space="preserve"> a esta </w:t>
      </w:r>
      <w:r w:rsidR="00190CFC">
        <w:rPr>
          <w:rFonts w:ascii="Tahoma" w:hAnsi="Tahoma" w:cs="Tahoma"/>
          <w:bCs/>
          <w:sz w:val="22"/>
          <w:szCs w:val="22"/>
        </w:rPr>
        <w:t>Secretaría</w:t>
      </w:r>
      <w:r w:rsidR="00F35CB0">
        <w:rPr>
          <w:rFonts w:ascii="Tahoma" w:hAnsi="Tahoma" w:cs="Tahoma"/>
          <w:bCs/>
          <w:sz w:val="22"/>
          <w:szCs w:val="22"/>
        </w:rPr>
        <w:t xml:space="preserve">, </w:t>
      </w:r>
      <w:r w:rsidR="001B1182">
        <w:rPr>
          <w:rFonts w:ascii="Tahoma" w:hAnsi="Tahoma" w:cs="Tahoma"/>
          <w:bCs/>
          <w:sz w:val="22"/>
          <w:szCs w:val="22"/>
        </w:rPr>
        <w:t>el cual consiste en:</w:t>
      </w:r>
      <w:r w:rsidR="00F35CB0">
        <w:rPr>
          <w:rFonts w:ascii="Tahoma" w:hAnsi="Tahoma" w:cs="Tahoma"/>
          <w:bCs/>
          <w:sz w:val="22"/>
          <w:szCs w:val="22"/>
        </w:rPr>
        <w:t xml:space="preserve"> </w:t>
      </w:r>
    </w:p>
    <w:p w14:paraId="6D868FB9" w14:textId="77777777" w:rsidR="00DF5158" w:rsidRDefault="00DF5158" w:rsidP="00FD1EA6">
      <w:pPr>
        <w:jc w:val="both"/>
        <w:rPr>
          <w:rFonts w:ascii="Tahoma" w:hAnsi="Tahoma" w:cs="Tahoma"/>
          <w:b/>
          <w:bCs/>
          <w:sz w:val="22"/>
          <w:szCs w:val="22"/>
        </w:rPr>
      </w:pPr>
    </w:p>
    <w:p w14:paraId="5E449CBF" w14:textId="33762F05" w:rsidR="00DF5158" w:rsidRPr="00CD625D" w:rsidRDefault="00F35CB0" w:rsidP="00FD1EA6">
      <w:pPr>
        <w:jc w:val="both"/>
        <w:rPr>
          <w:rFonts w:ascii="Tahoma" w:hAnsi="Tahoma" w:cs="Tahoma"/>
          <w:b/>
          <w:i/>
          <w:color w:val="333333"/>
          <w:sz w:val="18"/>
          <w:szCs w:val="18"/>
          <w:shd w:val="clear" w:color="auto" w:fill="FFFFFF"/>
        </w:rPr>
      </w:pPr>
      <w:r>
        <w:rPr>
          <w:rFonts w:ascii="Tahoma" w:hAnsi="Tahoma" w:cs="Tahoma"/>
          <w:bCs/>
          <w:sz w:val="22"/>
          <w:szCs w:val="22"/>
        </w:rPr>
        <w:t>“</w:t>
      </w:r>
      <w:r w:rsidR="00DF5158" w:rsidRPr="00A97BF0">
        <w:rPr>
          <w:rFonts w:ascii="Tahoma" w:hAnsi="Tahoma" w:cs="Tahoma"/>
          <w:bCs/>
          <w:sz w:val="22"/>
          <w:szCs w:val="22"/>
        </w:rPr>
        <w:t>No se</w:t>
      </w:r>
      <w:r w:rsidR="00DF5158">
        <w:rPr>
          <w:rFonts w:ascii="Tahoma" w:hAnsi="Tahoma" w:cs="Tahoma"/>
          <w:bCs/>
          <w:sz w:val="22"/>
          <w:szCs w:val="22"/>
        </w:rPr>
        <w:t xml:space="preserve"> evidenció</w:t>
      </w:r>
      <w:r w:rsidR="00DF5158" w:rsidRPr="00A97BF0">
        <w:rPr>
          <w:rFonts w:ascii="Tahoma" w:hAnsi="Tahoma" w:cs="Tahoma"/>
          <w:bCs/>
          <w:sz w:val="22"/>
          <w:szCs w:val="22"/>
        </w:rPr>
        <w:t xml:space="preserve"> que dentro de la revisión  del Contrato N° 1608080465 el documento de inscripción en el Plan de Compras (Plan anual de adquisiciones) y la inscripción en el banco </w:t>
      </w:r>
      <w:r w:rsidR="00DF5158" w:rsidRPr="00A97BF0">
        <w:rPr>
          <w:rFonts w:ascii="Tahoma" w:hAnsi="Tahoma" w:cs="Tahoma"/>
          <w:bCs/>
          <w:sz w:val="22"/>
          <w:szCs w:val="22"/>
        </w:rPr>
        <w:lastRenderedPageBreak/>
        <w:t xml:space="preserve">de proyectos, observándose así el incumplimiento al </w:t>
      </w:r>
      <w:r w:rsidR="00DF5158" w:rsidRPr="00CD625D">
        <w:rPr>
          <w:rFonts w:ascii="Tahoma" w:hAnsi="Tahoma" w:cs="Tahoma"/>
          <w:b/>
          <w:bCs/>
          <w:sz w:val="18"/>
          <w:szCs w:val="18"/>
          <w:u w:val="single"/>
        </w:rPr>
        <w:t xml:space="preserve">Artículo </w:t>
      </w:r>
      <w:r w:rsidR="00DF5158" w:rsidRPr="00CD625D">
        <w:rPr>
          <w:rStyle w:val="Textoennegrita"/>
          <w:rFonts w:ascii="Tahoma" w:hAnsi="Tahoma" w:cs="Tahoma"/>
          <w:color w:val="333333"/>
          <w:sz w:val="18"/>
          <w:szCs w:val="18"/>
          <w:u w:val="single"/>
          <w:shd w:val="clear" w:color="auto" w:fill="FFFFFF"/>
        </w:rPr>
        <w:t xml:space="preserve"> 2.2.1.1.1.4.1. Del Decreto 1082 de 2015.</w:t>
      </w:r>
      <w:r w:rsidR="00DF5158" w:rsidRPr="00CD625D">
        <w:rPr>
          <w:rFonts w:ascii="Georgia" w:hAnsi="Georgia"/>
          <w:color w:val="333333"/>
          <w:sz w:val="18"/>
          <w:szCs w:val="18"/>
          <w:shd w:val="clear" w:color="auto" w:fill="FFFFFF"/>
        </w:rPr>
        <w:t xml:space="preserve"> </w:t>
      </w:r>
      <w:r w:rsidR="00DF5158" w:rsidRPr="00CD625D">
        <w:rPr>
          <w:rFonts w:ascii="Tahoma" w:hAnsi="Tahoma" w:cs="Tahoma"/>
          <w:b/>
          <w:i/>
          <w:color w:val="333333"/>
          <w:sz w:val="18"/>
          <w:szCs w:val="18"/>
          <w:shd w:val="clear" w:color="auto" w:fill="FFFFFF"/>
        </w:rPr>
        <w:t>“Plan Anual de Adquisiciones. Las Entidades Estatales deben elaborar un Plan Anual de Adquisiciones, el cual debe contener la lista de bienes, obras y servicios que pretenden adquirir durante el año. En el Plan Anual de Adquisiciones, la Entidad Estatal debe señalar la necesidad y cuando conoce el bien, obra o servicio que satisface esa necesidad debe identificarlo utilizando el Clasificador de Bienes y Servicios, e indicar el valor estimado del contrato, el tipo de recursos con cargo a los cuales la Entidad Estatal pagará el bien, obra o servicio, la modalidad de selección del contratista, y la fecha aproximada en la cual la Entidad Estatal iniciará el Proceso de Contratación. Colombia Compra Eficiente establecerá los lineamientos y el formato que debe ser utilizado para elaborar el Plan Anual de Adquisiciones”.</w:t>
      </w:r>
    </w:p>
    <w:p w14:paraId="57F69786" w14:textId="77777777" w:rsidR="00F35CB0" w:rsidRDefault="00F35CB0" w:rsidP="00FD1EA6">
      <w:pPr>
        <w:jc w:val="both"/>
        <w:rPr>
          <w:rFonts w:ascii="Tahoma" w:hAnsi="Tahoma" w:cs="Tahoma"/>
          <w:b/>
          <w:i/>
          <w:color w:val="333333"/>
          <w:sz w:val="20"/>
          <w:szCs w:val="20"/>
          <w:shd w:val="clear" w:color="auto" w:fill="FFFFFF"/>
        </w:rPr>
      </w:pPr>
    </w:p>
    <w:p w14:paraId="205423A7" w14:textId="38E399C2" w:rsidR="004503B7" w:rsidRPr="004503B7" w:rsidRDefault="008F0622" w:rsidP="004503B7">
      <w:pPr>
        <w:pStyle w:val="xmsonormal"/>
        <w:shd w:val="clear" w:color="auto" w:fill="FFFFFF"/>
        <w:spacing w:before="0" w:beforeAutospacing="0" w:after="0" w:afterAutospacing="0"/>
        <w:jc w:val="both"/>
        <w:rPr>
          <w:rFonts w:ascii="Tahoma" w:hAnsi="Tahoma" w:cs="Tahoma"/>
          <w:color w:val="000000"/>
          <w:sz w:val="22"/>
          <w:szCs w:val="22"/>
          <w:lang w:val="es-ES" w:eastAsia="en-US"/>
        </w:rPr>
      </w:pPr>
      <w:r w:rsidRPr="008F0622">
        <w:rPr>
          <w:rFonts w:ascii="Tahoma" w:hAnsi="Tahoma" w:cs="Tahoma"/>
          <w:b/>
          <w:color w:val="333333"/>
          <w:sz w:val="22"/>
          <w:szCs w:val="22"/>
          <w:shd w:val="clear" w:color="auto" w:fill="FFFFFF"/>
        </w:rPr>
        <w:t>Para e</w:t>
      </w:r>
      <w:r w:rsidR="0074264B" w:rsidRPr="008F0622">
        <w:rPr>
          <w:rFonts w:ascii="Tahoma" w:hAnsi="Tahoma" w:cs="Tahoma"/>
          <w:b/>
          <w:color w:val="333333"/>
          <w:sz w:val="22"/>
          <w:szCs w:val="22"/>
          <w:shd w:val="clear" w:color="auto" w:fill="FFFFFF"/>
        </w:rPr>
        <w:t>l</w:t>
      </w:r>
      <w:r w:rsidRPr="008F0622">
        <w:rPr>
          <w:rFonts w:ascii="Tahoma" w:hAnsi="Tahoma" w:cs="Tahoma"/>
          <w:b/>
          <w:color w:val="333333"/>
          <w:sz w:val="22"/>
          <w:szCs w:val="22"/>
          <w:shd w:val="clear" w:color="auto" w:fill="FFFFFF"/>
        </w:rPr>
        <w:t xml:space="preserve"> Hallazgo Nº6</w:t>
      </w:r>
      <w:r w:rsidR="009E46F0">
        <w:rPr>
          <w:rFonts w:ascii="Tahoma" w:hAnsi="Tahoma" w:cs="Tahoma"/>
          <w:b/>
          <w:color w:val="333333"/>
          <w:sz w:val="22"/>
          <w:szCs w:val="22"/>
          <w:shd w:val="clear" w:color="auto" w:fill="FFFFFF"/>
        </w:rPr>
        <w:t xml:space="preserve">: </w:t>
      </w:r>
      <w:r w:rsidR="009E46F0">
        <w:rPr>
          <w:rFonts w:ascii="Tahoma" w:hAnsi="Tahoma" w:cs="Tahoma"/>
          <w:color w:val="333333"/>
          <w:sz w:val="22"/>
          <w:szCs w:val="22"/>
          <w:shd w:val="clear" w:color="auto" w:fill="FFFFFF"/>
        </w:rPr>
        <w:t>que consistía en “</w:t>
      </w:r>
      <w:r w:rsidR="009E46F0" w:rsidRPr="00A97BF0">
        <w:rPr>
          <w:rFonts w:ascii="Tahoma" w:hAnsi="Tahoma" w:cs="Tahoma"/>
          <w:bCs/>
          <w:sz w:val="22"/>
          <w:szCs w:val="22"/>
        </w:rPr>
        <w:t>No se</w:t>
      </w:r>
      <w:r w:rsidR="009E46F0">
        <w:rPr>
          <w:rFonts w:ascii="Tahoma" w:hAnsi="Tahoma" w:cs="Tahoma"/>
          <w:bCs/>
          <w:sz w:val="22"/>
          <w:szCs w:val="22"/>
        </w:rPr>
        <w:t xml:space="preserve"> </w:t>
      </w:r>
      <w:r w:rsidR="00DF7F8B">
        <w:rPr>
          <w:rFonts w:ascii="Tahoma" w:hAnsi="Tahoma" w:cs="Tahoma"/>
          <w:bCs/>
          <w:sz w:val="22"/>
          <w:szCs w:val="22"/>
        </w:rPr>
        <w:t>evidenció</w:t>
      </w:r>
      <w:r w:rsidR="009E46F0">
        <w:rPr>
          <w:rFonts w:ascii="Tahoma" w:hAnsi="Tahoma" w:cs="Tahoma"/>
          <w:bCs/>
          <w:sz w:val="22"/>
          <w:szCs w:val="22"/>
        </w:rPr>
        <w:t xml:space="preserve"> en la revisión del contrato</w:t>
      </w:r>
      <w:r w:rsidR="009E46F0" w:rsidRPr="00A97BF0">
        <w:rPr>
          <w:rFonts w:ascii="Tahoma" w:hAnsi="Tahoma" w:cs="Tahoma"/>
          <w:bCs/>
          <w:sz w:val="22"/>
          <w:szCs w:val="22"/>
        </w:rPr>
        <w:t xml:space="preserve"> Nº1609300567, la póliza </w:t>
      </w:r>
      <w:r w:rsidR="009E46F0">
        <w:rPr>
          <w:rFonts w:ascii="Tahoma" w:hAnsi="Tahoma" w:cs="Tahoma"/>
          <w:bCs/>
          <w:sz w:val="22"/>
          <w:szCs w:val="22"/>
        </w:rPr>
        <w:t xml:space="preserve">en físico </w:t>
      </w:r>
      <w:r w:rsidR="009E46F0" w:rsidRPr="00A97BF0">
        <w:rPr>
          <w:rFonts w:ascii="Tahoma" w:hAnsi="Tahoma" w:cs="Tahoma"/>
          <w:bCs/>
          <w:sz w:val="22"/>
          <w:szCs w:val="22"/>
        </w:rPr>
        <w:t xml:space="preserve">de aseguramiento colectivo con vigencia a partir del 1 de octubre de 2016 y hasta el 31 de octubre de 2020 documento que debe hacer parte integral del contrato incumpliendo lo pactado en la </w:t>
      </w:r>
      <w:r w:rsidR="009E46F0" w:rsidRPr="00A97BF0">
        <w:rPr>
          <w:rFonts w:ascii="Tahoma" w:hAnsi="Tahoma" w:cs="Tahoma"/>
          <w:b/>
          <w:bCs/>
          <w:i/>
          <w:sz w:val="22"/>
          <w:szCs w:val="22"/>
          <w:u w:val="single"/>
        </w:rPr>
        <w:t>cláusula Segunda de la Minuta</w:t>
      </w:r>
      <w:r w:rsidR="009E46F0">
        <w:rPr>
          <w:rFonts w:ascii="Tahoma" w:hAnsi="Tahoma" w:cs="Tahoma"/>
          <w:b/>
          <w:bCs/>
          <w:i/>
          <w:sz w:val="22"/>
          <w:szCs w:val="22"/>
          <w:u w:val="single"/>
        </w:rPr>
        <w:t xml:space="preserve"> “….</w:t>
      </w:r>
      <w:r w:rsidR="009E46F0">
        <w:rPr>
          <w:rFonts w:ascii="Arial" w:hAnsi="Arial" w:cs="Arial"/>
          <w:sz w:val="23"/>
          <w:szCs w:val="23"/>
          <w:lang w:val="es-ES"/>
        </w:rPr>
        <w:t xml:space="preserve">LA </w:t>
      </w:r>
      <w:r w:rsidR="009E46F0" w:rsidRPr="00D352A9">
        <w:rPr>
          <w:rFonts w:ascii="Arial" w:hAnsi="Arial" w:cs="Arial"/>
          <w:sz w:val="23"/>
          <w:szCs w:val="23"/>
          <w:lang w:val="es-ES"/>
        </w:rPr>
        <w:t>ASEGURADORA se obliga, para con EL MUNICIPIO a: a) Expedir la póliza de aseguramiento colectivo</w:t>
      </w:r>
      <w:r w:rsidR="004503B7">
        <w:rPr>
          <w:rFonts w:ascii="Arial" w:hAnsi="Arial" w:cs="Arial"/>
          <w:sz w:val="23"/>
          <w:szCs w:val="23"/>
          <w:lang w:val="es-ES"/>
        </w:rPr>
        <w:t>…..</w:t>
      </w:r>
      <w:r w:rsidR="004503B7">
        <w:rPr>
          <w:rFonts w:ascii="Tahoma" w:hAnsi="Tahoma" w:cs="Tahoma"/>
          <w:bCs/>
          <w:sz w:val="22"/>
          <w:szCs w:val="22"/>
          <w:lang w:val="es-ES"/>
        </w:rPr>
        <w:t xml:space="preserve">” </w:t>
      </w:r>
      <w:r w:rsidR="003B16C0">
        <w:rPr>
          <w:rFonts w:ascii="Tahoma" w:hAnsi="Tahoma" w:cs="Tahoma"/>
          <w:bCs/>
          <w:sz w:val="22"/>
          <w:szCs w:val="22"/>
          <w:lang w:val="es-ES"/>
        </w:rPr>
        <w:t xml:space="preserve"> Durante el tiempo concedido para presentar objeciones a los hallazgos presentados al informe de cierre y con lo manifestado  por el supervisor del contrato y </w:t>
      </w:r>
      <w:r w:rsidR="003B16C0">
        <w:rPr>
          <w:rFonts w:ascii="Tahoma" w:hAnsi="Tahoma" w:cs="Tahoma"/>
          <w:bCs/>
          <w:color w:val="000000"/>
          <w:sz w:val="22"/>
          <w:szCs w:val="22"/>
          <w:lang w:val="es-ES" w:eastAsia="en-US"/>
        </w:rPr>
        <w:t>t</w:t>
      </w:r>
      <w:r w:rsidR="004503B7" w:rsidRPr="004503B7">
        <w:rPr>
          <w:rFonts w:ascii="Tahoma" w:hAnsi="Tahoma" w:cs="Tahoma"/>
          <w:bCs/>
          <w:color w:val="000000"/>
          <w:sz w:val="22"/>
          <w:szCs w:val="22"/>
          <w:lang w:val="es-ES" w:eastAsia="en-US"/>
        </w:rPr>
        <w:t>eniendo en cuenta que una de las obligaciones de la aseguradora Axa Colpatria Seguros S.A es:</w:t>
      </w:r>
    </w:p>
    <w:p w14:paraId="56E87F9B" w14:textId="77777777" w:rsidR="004503B7" w:rsidRPr="004503B7" w:rsidRDefault="004503B7" w:rsidP="004503B7">
      <w:pPr>
        <w:shd w:val="clear" w:color="auto" w:fill="FFFFFF"/>
        <w:rPr>
          <w:rFonts w:ascii="Tahoma" w:eastAsia="Times New Roman" w:hAnsi="Tahoma" w:cs="Tahoma"/>
          <w:color w:val="000000"/>
          <w:sz w:val="22"/>
          <w:szCs w:val="22"/>
          <w:lang w:val="es-ES"/>
        </w:rPr>
      </w:pPr>
      <w:r w:rsidRPr="004503B7">
        <w:rPr>
          <w:rFonts w:ascii="Tahoma" w:eastAsia="Times New Roman" w:hAnsi="Tahoma" w:cs="Tahoma"/>
          <w:bCs/>
          <w:color w:val="000000"/>
          <w:sz w:val="22"/>
          <w:szCs w:val="22"/>
          <w:lang w:val="es-ES"/>
        </w:rPr>
        <w:t> </w:t>
      </w:r>
    </w:p>
    <w:p w14:paraId="30743128" w14:textId="77777777" w:rsidR="004503B7" w:rsidRPr="004503B7" w:rsidRDefault="004503B7" w:rsidP="004503B7">
      <w:pPr>
        <w:shd w:val="clear" w:color="auto" w:fill="FFFFFF"/>
        <w:jc w:val="both"/>
        <w:rPr>
          <w:rFonts w:ascii="Tahoma" w:eastAsia="Times New Roman" w:hAnsi="Tahoma" w:cs="Tahoma"/>
          <w:color w:val="000000"/>
          <w:sz w:val="22"/>
          <w:szCs w:val="22"/>
          <w:lang w:val="es-ES"/>
        </w:rPr>
      </w:pPr>
      <w:r w:rsidRPr="004503B7">
        <w:rPr>
          <w:rFonts w:ascii="Tahoma" w:eastAsia="Times New Roman" w:hAnsi="Tahoma" w:cs="Tahoma"/>
          <w:bCs/>
          <w:iCs/>
          <w:color w:val="000000"/>
          <w:sz w:val="22"/>
          <w:szCs w:val="22"/>
          <w:lang w:val="es-ES"/>
        </w:rPr>
        <w:t>“a) Expedir la póliza de aseguramiento colectivo con una vigencia a partir del 1 de octubre de 2016 y hasta el 31 de diciembre de 2020, con las condiciones establecidos en los pliegos de condiciones, la propuesta presentada por la Aseguradora y demás documentos expedidos durante el trámite de la licitación, documentos que hacen parte integral del presente contrato.”</w:t>
      </w:r>
    </w:p>
    <w:p w14:paraId="748E88D2" w14:textId="77777777" w:rsidR="004503B7" w:rsidRPr="004503B7" w:rsidRDefault="004503B7" w:rsidP="004503B7">
      <w:pPr>
        <w:shd w:val="clear" w:color="auto" w:fill="FFFFFF"/>
        <w:jc w:val="both"/>
        <w:rPr>
          <w:rFonts w:ascii="Tahoma" w:eastAsia="Times New Roman" w:hAnsi="Tahoma" w:cs="Tahoma"/>
          <w:color w:val="000000"/>
          <w:sz w:val="22"/>
          <w:szCs w:val="22"/>
          <w:lang w:val="es-ES"/>
        </w:rPr>
      </w:pPr>
      <w:r w:rsidRPr="004503B7">
        <w:rPr>
          <w:rFonts w:ascii="Tahoma" w:eastAsia="Times New Roman" w:hAnsi="Tahoma" w:cs="Tahoma"/>
          <w:bCs/>
          <w:color w:val="000000"/>
          <w:sz w:val="22"/>
          <w:szCs w:val="22"/>
          <w:lang w:val="es-ES"/>
        </w:rPr>
        <w:t> </w:t>
      </w:r>
    </w:p>
    <w:p w14:paraId="1B23D076" w14:textId="77777777" w:rsidR="004503B7" w:rsidRPr="004503B7" w:rsidRDefault="004503B7" w:rsidP="004503B7">
      <w:pPr>
        <w:shd w:val="clear" w:color="auto" w:fill="FFFFFF"/>
        <w:jc w:val="both"/>
        <w:rPr>
          <w:rFonts w:ascii="Tahoma" w:eastAsia="Times New Roman" w:hAnsi="Tahoma" w:cs="Tahoma"/>
          <w:color w:val="000000"/>
          <w:sz w:val="22"/>
          <w:szCs w:val="22"/>
          <w:lang w:val="es-ES"/>
        </w:rPr>
      </w:pPr>
      <w:r w:rsidRPr="004503B7">
        <w:rPr>
          <w:rFonts w:ascii="Tahoma" w:eastAsia="Times New Roman" w:hAnsi="Tahoma" w:cs="Tahoma"/>
          <w:bCs/>
          <w:color w:val="000000"/>
          <w:sz w:val="22"/>
          <w:szCs w:val="22"/>
          <w:lang w:val="es-ES"/>
        </w:rPr>
        <w:t>Es de aclarar que para este producto no es posible constituir una única póliza con vigencia a partir del 1 de octubre de 2016 y hasta el 31 de diciembre de 2020, esto debido a que el Municipio expide cada dos (2) meses la factura del impuesto predial unificado para que los ciudadanos efectúen su pago teniendo la opción de cancelarlo con seguro del inmueble o sin seguro del inmueble, constituyéndose una póliza que tiene vigencia por el periodo facturado y cubre a los ciudadanos que realizaron el pago del seguro por este período facturado.</w:t>
      </w:r>
    </w:p>
    <w:p w14:paraId="4800EF32" w14:textId="77777777" w:rsidR="004503B7" w:rsidRPr="004503B7" w:rsidRDefault="004503B7" w:rsidP="004503B7">
      <w:pPr>
        <w:shd w:val="clear" w:color="auto" w:fill="FFFFFF"/>
        <w:jc w:val="both"/>
        <w:rPr>
          <w:rFonts w:ascii="Tahoma" w:eastAsia="Times New Roman" w:hAnsi="Tahoma" w:cs="Tahoma"/>
          <w:color w:val="000000"/>
          <w:sz w:val="22"/>
          <w:szCs w:val="22"/>
          <w:lang w:val="es-ES"/>
        </w:rPr>
      </w:pPr>
      <w:r w:rsidRPr="004503B7">
        <w:rPr>
          <w:rFonts w:ascii="Tahoma" w:eastAsia="Times New Roman" w:hAnsi="Tahoma" w:cs="Tahoma"/>
          <w:bCs/>
          <w:color w:val="000000"/>
          <w:sz w:val="22"/>
          <w:szCs w:val="22"/>
          <w:lang w:val="es-ES"/>
        </w:rPr>
        <w:t> </w:t>
      </w:r>
    </w:p>
    <w:p w14:paraId="66E53112" w14:textId="77777777" w:rsidR="004503B7" w:rsidRPr="004503B7" w:rsidRDefault="004503B7" w:rsidP="004503B7">
      <w:pPr>
        <w:shd w:val="clear" w:color="auto" w:fill="FFFFFF"/>
        <w:jc w:val="both"/>
        <w:rPr>
          <w:rFonts w:ascii="Tahoma" w:eastAsia="Times New Roman" w:hAnsi="Tahoma" w:cs="Tahoma"/>
          <w:color w:val="000000"/>
          <w:sz w:val="22"/>
          <w:szCs w:val="22"/>
          <w:lang w:val="es-ES"/>
        </w:rPr>
      </w:pPr>
      <w:r w:rsidRPr="004503B7">
        <w:rPr>
          <w:rFonts w:ascii="Tahoma" w:eastAsia="Times New Roman" w:hAnsi="Tahoma" w:cs="Tahoma"/>
          <w:bCs/>
          <w:color w:val="000000"/>
          <w:sz w:val="22"/>
          <w:szCs w:val="22"/>
          <w:lang w:val="es-ES"/>
        </w:rPr>
        <w:t>Por lo tanto, en cada periodo de facturación del impuesto predial hay variación en la cantidad de ciudadanos que pagan el seguro de su predio al momento de pagar impuesto predial unificado, presentándose entonces que la aseguradora Axa Colpatria Seguros S.A deba constituir pólizas “parciales” por cada periodo facturado por el Municipio y no una única póliza para la vigencia del contrato.</w:t>
      </w:r>
    </w:p>
    <w:p w14:paraId="01986C90" w14:textId="77777777" w:rsidR="004503B7" w:rsidRPr="004503B7" w:rsidRDefault="004503B7" w:rsidP="004503B7">
      <w:pPr>
        <w:rPr>
          <w:rFonts w:ascii="Times New Roman" w:eastAsia="Times New Roman" w:hAnsi="Times New Roman" w:cs="Times New Roman"/>
          <w:lang w:val="es-ES"/>
        </w:rPr>
      </w:pPr>
      <w:r w:rsidRPr="004503B7">
        <w:rPr>
          <w:rFonts w:ascii="Calibri" w:eastAsia="Times New Roman" w:hAnsi="Calibri" w:cs="Times New Roman"/>
          <w:color w:val="000000"/>
          <w:lang w:val="es-ES"/>
        </w:rPr>
        <w:br/>
      </w:r>
    </w:p>
    <w:p w14:paraId="5188B5CA" w14:textId="0B2A5066" w:rsidR="008F0622" w:rsidRPr="00874E8A" w:rsidRDefault="00874E8A" w:rsidP="00FD1EA6">
      <w:pPr>
        <w:jc w:val="both"/>
        <w:rPr>
          <w:rFonts w:ascii="Tahoma" w:hAnsi="Tahoma" w:cs="Tahoma"/>
          <w:color w:val="333333"/>
          <w:sz w:val="22"/>
          <w:szCs w:val="22"/>
          <w:shd w:val="clear" w:color="auto" w:fill="FFFFFF"/>
        </w:rPr>
      </w:pPr>
      <w:r>
        <w:rPr>
          <w:rFonts w:ascii="Tahoma" w:hAnsi="Tahoma" w:cs="Tahoma"/>
          <w:bCs/>
          <w:sz w:val="22"/>
          <w:szCs w:val="22"/>
        </w:rPr>
        <w:lastRenderedPageBreak/>
        <w:t xml:space="preserve">Por </w:t>
      </w:r>
      <w:r w:rsidR="005F7819">
        <w:rPr>
          <w:rFonts w:ascii="Tahoma" w:hAnsi="Tahoma" w:cs="Tahoma"/>
          <w:bCs/>
          <w:sz w:val="22"/>
          <w:szCs w:val="22"/>
        </w:rPr>
        <w:t xml:space="preserve">los argumentos planteados anteriormente </w:t>
      </w:r>
      <w:r>
        <w:rPr>
          <w:rFonts w:ascii="Tahoma" w:hAnsi="Tahoma" w:cs="Tahoma"/>
          <w:bCs/>
          <w:sz w:val="22"/>
          <w:szCs w:val="22"/>
        </w:rPr>
        <w:t xml:space="preserve">el Hallazgo se </w:t>
      </w:r>
      <w:r w:rsidRPr="00874E8A">
        <w:rPr>
          <w:rFonts w:ascii="Tahoma" w:hAnsi="Tahoma" w:cs="Tahoma"/>
          <w:b/>
          <w:bCs/>
          <w:sz w:val="22"/>
          <w:szCs w:val="22"/>
        </w:rPr>
        <w:t xml:space="preserve">SUBSANA </w:t>
      </w:r>
      <w:r w:rsidRPr="00874E8A">
        <w:rPr>
          <w:rFonts w:ascii="Tahoma" w:hAnsi="Tahoma" w:cs="Tahoma"/>
          <w:bCs/>
          <w:sz w:val="22"/>
          <w:szCs w:val="22"/>
        </w:rPr>
        <w:t>por lo que no hará parte del plan de mejoramiento</w:t>
      </w:r>
      <w:r>
        <w:rPr>
          <w:rFonts w:ascii="Tahoma" w:hAnsi="Tahoma" w:cs="Tahoma"/>
          <w:bCs/>
          <w:sz w:val="22"/>
          <w:szCs w:val="22"/>
        </w:rPr>
        <w:t xml:space="preserve"> que suscribirá la Unidad de Gestión del Riesgo.</w:t>
      </w:r>
    </w:p>
    <w:p w14:paraId="6347D99F" w14:textId="77777777" w:rsidR="008F0622" w:rsidRPr="008F0622" w:rsidRDefault="008F0622" w:rsidP="00FD1EA6">
      <w:pPr>
        <w:jc w:val="both"/>
        <w:rPr>
          <w:rFonts w:ascii="Tahoma" w:hAnsi="Tahoma" w:cs="Tahoma"/>
          <w:b/>
          <w:color w:val="333333"/>
          <w:sz w:val="22"/>
          <w:szCs w:val="22"/>
          <w:shd w:val="clear" w:color="auto" w:fill="FFFFFF"/>
        </w:rPr>
      </w:pPr>
    </w:p>
    <w:p w14:paraId="3477949C" w14:textId="2213E7B8" w:rsidR="00FD1EA6" w:rsidRPr="00756F22" w:rsidRDefault="00FE5AE1" w:rsidP="00E3019D">
      <w:pPr>
        <w:jc w:val="both"/>
        <w:rPr>
          <w:rFonts w:ascii="Tahoma" w:hAnsi="Tahoma" w:cs="Tahoma"/>
          <w:b/>
          <w:bCs/>
          <w:color w:val="FF0000"/>
          <w:sz w:val="22"/>
          <w:szCs w:val="22"/>
        </w:rPr>
      </w:pPr>
      <w:r>
        <w:rPr>
          <w:rFonts w:ascii="Tahoma" w:hAnsi="Tahoma" w:cs="Tahoma"/>
          <w:bCs/>
          <w:sz w:val="22"/>
          <w:szCs w:val="22"/>
        </w:rPr>
        <w:t>Con relación a los Hallazgo N°s 4, 5, 7 y 8 estos</w:t>
      </w:r>
      <w:r w:rsidR="00FD1EA6">
        <w:rPr>
          <w:rFonts w:ascii="Tahoma" w:hAnsi="Tahoma" w:cs="Tahoma"/>
          <w:bCs/>
          <w:sz w:val="22"/>
          <w:szCs w:val="22"/>
        </w:rPr>
        <w:t xml:space="preserve"> </w:t>
      </w:r>
      <w:r w:rsidR="00FD1EA6" w:rsidRPr="00C87E8C">
        <w:rPr>
          <w:rFonts w:ascii="Tahoma" w:hAnsi="Tahoma" w:cs="Tahoma"/>
          <w:b/>
          <w:bCs/>
          <w:sz w:val="22"/>
          <w:szCs w:val="22"/>
        </w:rPr>
        <w:t>PERSISTE</w:t>
      </w:r>
      <w:r>
        <w:rPr>
          <w:rFonts w:ascii="Tahoma" w:hAnsi="Tahoma" w:cs="Tahoma"/>
          <w:b/>
          <w:bCs/>
          <w:sz w:val="22"/>
          <w:szCs w:val="22"/>
        </w:rPr>
        <w:t xml:space="preserve">N </w:t>
      </w:r>
      <w:r w:rsidR="00FD1EA6" w:rsidRPr="00C87E8C">
        <w:rPr>
          <w:rFonts w:ascii="Tahoma" w:hAnsi="Tahoma" w:cs="Tahoma"/>
          <w:b/>
          <w:bCs/>
          <w:sz w:val="22"/>
          <w:szCs w:val="22"/>
        </w:rPr>
        <w:t xml:space="preserve"> </w:t>
      </w:r>
      <w:r w:rsidR="00FD1EA6">
        <w:rPr>
          <w:rFonts w:ascii="Tahoma" w:hAnsi="Tahoma" w:cs="Tahoma"/>
          <w:bCs/>
          <w:sz w:val="22"/>
          <w:szCs w:val="22"/>
        </w:rPr>
        <w:t xml:space="preserve">toda vez que </w:t>
      </w:r>
      <w:r>
        <w:rPr>
          <w:rFonts w:ascii="Tahoma" w:hAnsi="Tahoma" w:cs="Tahoma"/>
          <w:bCs/>
          <w:sz w:val="22"/>
          <w:szCs w:val="22"/>
        </w:rPr>
        <w:t xml:space="preserve"> los documentos aportados y las</w:t>
      </w:r>
      <w:r w:rsidR="0074264B">
        <w:rPr>
          <w:rFonts w:ascii="Tahoma" w:hAnsi="Tahoma" w:cs="Tahoma"/>
          <w:bCs/>
          <w:sz w:val="22"/>
          <w:szCs w:val="22"/>
        </w:rPr>
        <w:t xml:space="preserve"> aclaraciones verbales realizada</w:t>
      </w:r>
      <w:r>
        <w:rPr>
          <w:rFonts w:ascii="Tahoma" w:hAnsi="Tahoma" w:cs="Tahoma"/>
          <w:bCs/>
          <w:sz w:val="22"/>
          <w:szCs w:val="22"/>
        </w:rPr>
        <w:t xml:space="preserve">s por los funcionarios de la Unidad de Gestión del Riesgo no lograron desvirtuar las apreciaciones realizadas por el grupo auditor por lo </w:t>
      </w:r>
      <w:r w:rsidR="00B74F72">
        <w:rPr>
          <w:rFonts w:ascii="Tahoma" w:hAnsi="Tahoma" w:cs="Tahoma"/>
          <w:bCs/>
          <w:sz w:val="22"/>
          <w:szCs w:val="22"/>
        </w:rPr>
        <w:t xml:space="preserve">anterior estos Hallazgos </w:t>
      </w:r>
      <w:r>
        <w:rPr>
          <w:rFonts w:ascii="Tahoma" w:hAnsi="Tahoma" w:cs="Tahoma"/>
          <w:bCs/>
          <w:sz w:val="22"/>
          <w:szCs w:val="22"/>
        </w:rPr>
        <w:t>deben hacer parte in</w:t>
      </w:r>
      <w:r w:rsidR="00756F22">
        <w:rPr>
          <w:rFonts w:ascii="Tahoma" w:hAnsi="Tahoma" w:cs="Tahoma"/>
          <w:bCs/>
          <w:sz w:val="22"/>
          <w:szCs w:val="22"/>
        </w:rPr>
        <w:t>tegral del plan de mejoramiento</w:t>
      </w:r>
      <w:r w:rsidR="00B74F72">
        <w:rPr>
          <w:rFonts w:ascii="Tahoma" w:hAnsi="Tahoma" w:cs="Tahoma"/>
          <w:bCs/>
          <w:sz w:val="22"/>
          <w:szCs w:val="22"/>
        </w:rPr>
        <w:t xml:space="preserve"> que suscribirá</w:t>
      </w:r>
      <w:r w:rsidR="00756F22">
        <w:rPr>
          <w:rFonts w:ascii="Tahoma" w:hAnsi="Tahoma" w:cs="Tahoma"/>
          <w:bCs/>
          <w:sz w:val="22"/>
          <w:szCs w:val="22"/>
        </w:rPr>
        <w:t xml:space="preserve"> la Unidad.</w:t>
      </w:r>
    </w:p>
    <w:p w14:paraId="6A8CE81B" w14:textId="77777777" w:rsidR="00FD1EA6" w:rsidRDefault="00FD1EA6" w:rsidP="00E3019D">
      <w:pPr>
        <w:jc w:val="both"/>
        <w:rPr>
          <w:rFonts w:ascii="Tahoma" w:hAnsi="Tahoma" w:cs="Tahoma"/>
          <w:b/>
          <w:bCs/>
          <w:sz w:val="22"/>
          <w:szCs w:val="22"/>
        </w:rPr>
      </w:pPr>
    </w:p>
    <w:p w14:paraId="05FBB155" w14:textId="36027BCD" w:rsidR="00464D8A" w:rsidRPr="00D11BE8" w:rsidRDefault="00464D8A" w:rsidP="00464D8A">
      <w:pPr>
        <w:rPr>
          <w:rFonts w:ascii="Tahoma" w:hAnsi="Tahoma" w:cs="Tahoma"/>
          <w:b/>
          <w:sz w:val="22"/>
          <w:szCs w:val="22"/>
        </w:rPr>
      </w:pPr>
      <w:r>
        <w:rPr>
          <w:rFonts w:ascii="Tahoma" w:hAnsi="Tahoma" w:cs="Tahoma"/>
          <w:b/>
          <w:sz w:val="22"/>
          <w:szCs w:val="22"/>
        </w:rPr>
        <w:t>6.7</w:t>
      </w:r>
      <w:r w:rsidRPr="00D11BE8">
        <w:rPr>
          <w:rFonts w:ascii="Tahoma" w:hAnsi="Tahoma" w:cs="Tahoma"/>
          <w:b/>
          <w:sz w:val="22"/>
          <w:szCs w:val="22"/>
        </w:rPr>
        <w:t xml:space="preserve"> </w:t>
      </w:r>
      <w:r>
        <w:rPr>
          <w:rFonts w:ascii="Tahoma" w:hAnsi="Tahoma" w:cs="Tahoma"/>
          <w:b/>
          <w:sz w:val="22"/>
          <w:szCs w:val="22"/>
        </w:rPr>
        <w:t>HALLAZGOS (8) RECOMENDACIONES (4</w:t>
      </w:r>
      <w:r w:rsidRPr="00D11BE8">
        <w:rPr>
          <w:rFonts w:ascii="Tahoma" w:hAnsi="Tahoma" w:cs="Tahoma"/>
          <w:b/>
          <w:sz w:val="22"/>
          <w:szCs w:val="22"/>
        </w:rPr>
        <w:t>)</w:t>
      </w:r>
    </w:p>
    <w:p w14:paraId="4ADFC7AA" w14:textId="77777777" w:rsidR="00464D8A" w:rsidRDefault="00464D8A" w:rsidP="00E3019D">
      <w:pPr>
        <w:jc w:val="both"/>
        <w:rPr>
          <w:rFonts w:ascii="Tahoma" w:hAnsi="Tahoma" w:cs="Tahoma"/>
          <w:b/>
          <w:bCs/>
          <w:sz w:val="22"/>
          <w:szCs w:val="22"/>
        </w:rPr>
      </w:pPr>
    </w:p>
    <w:p w14:paraId="4FAFC596" w14:textId="77777777" w:rsidR="0072055F" w:rsidRDefault="0072055F" w:rsidP="00E3019D">
      <w:pPr>
        <w:jc w:val="both"/>
        <w:rPr>
          <w:rFonts w:ascii="Tahoma" w:hAnsi="Tahoma" w:cs="Tahoma"/>
          <w:b/>
          <w:bCs/>
          <w:sz w:val="22"/>
          <w:szCs w:val="22"/>
        </w:rPr>
      </w:pPr>
    </w:p>
    <w:tbl>
      <w:tblPr>
        <w:tblStyle w:val="Tablaconcuadrcula"/>
        <w:tblW w:w="9450" w:type="dxa"/>
        <w:tblInd w:w="-5" w:type="dxa"/>
        <w:tblLook w:val="04A0" w:firstRow="1" w:lastRow="0" w:firstColumn="1" w:lastColumn="0" w:noHBand="0" w:noVBand="1"/>
      </w:tblPr>
      <w:tblGrid>
        <w:gridCol w:w="4725"/>
        <w:gridCol w:w="4725"/>
      </w:tblGrid>
      <w:tr w:rsidR="005D6408" w:rsidRPr="00A97BF0" w14:paraId="393980EB" w14:textId="77777777" w:rsidTr="008F4570">
        <w:trPr>
          <w:trHeight w:val="465"/>
        </w:trPr>
        <w:tc>
          <w:tcPr>
            <w:tcW w:w="9450" w:type="dxa"/>
            <w:gridSpan w:val="2"/>
            <w:shd w:val="clear" w:color="auto" w:fill="D9D9D9" w:themeFill="background1" w:themeFillShade="D9"/>
            <w:noWrap/>
            <w:vAlign w:val="center"/>
            <w:hideMark/>
          </w:tcPr>
          <w:p w14:paraId="49DCDDE5" w14:textId="77777777" w:rsidR="005D6408" w:rsidRPr="00A97BF0" w:rsidRDefault="005D6408" w:rsidP="005D6408">
            <w:pPr>
              <w:rPr>
                <w:rFonts w:ascii="Tahoma" w:hAnsi="Tahoma" w:cs="Tahoma"/>
                <w:b/>
                <w:bCs/>
                <w:sz w:val="22"/>
                <w:szCs w:val="22"/>
              </w:rPr>
            </w:pPr>
            <w:r w:rsidRPr="00A97BF0">
              <w:rPr>
                <w:rFonts w:ascii="Tahoma" w:hAnsi="Tahoma" w:cs="Tahoma"/>
                <w:b/>
                <w:bCs/>
                <w:sz w:val="22"/>
                <w:szCs w:val="22"/>
              </w:rPr>
              <w:t xml:space="preserve">7.  PRESUPUESTO </w:t>
            </w:r>
          </w:p>
        </w:tc>
      </w:tr>
      <w:tr w:rsidR="00EF4DAC" w:rsidRPr="00A97BF0" w14:paraId="2EFED4A5" w14:textId="77777777" w:rsidTr="00EF4DAC">
        <w:trPr>
          <w:trHeight w:val="436"/>
        </w:trPr>
        <w:tc>
          <w:tcPr>
            <w:tcW w:w="4725" w:type="dxa"/>
            <w:noWrap/>
            <w:vAlign w:val="center"/>
            <w:hideMark/>
          </w:tcPr>
          <w:p w14:paraId="096B7158" w14:textId="77777777" w:rsidR="00EF4DAC" w:rsidRDefault="00EF4DAC" w:rsidP="001E7529">
            <w:pPr>
              <w:rPr>
                <w:rFonts w:ascii="Tahoma" w:hAnsi="Tahoma" w:cs="Tahoma"/>
                <w:b/>
                <w:bCs/>
                <w:sz w:val="22"/>
                <w:szCs w:val="22"/>
              </w:rPr>
            </w:pPr>
            <w:r w:rsidRPr="00A97BF0">
              <w:rPr>
                <w:rFonts w:ascii="Tahoma" w:hAnsi="Tahoma" w:cs="Tahoma"/>
                <w:b/>
                <w:bCs/>
                <w:sz w:val="22"/>
                <w:szCs w:val="22"/>
              </w:rPr>
              <w:t xml:space="preserve">Auditor del Proceso: </w:t>
            </w:r>
          </w:p>
          <w:p w14:paraId="22ADCD5D" w14:textId="77777777" w:rsidR="00EF4DAC" w:rsidRDefault="00EF4DAC" w:rsidP="001E7529">
            <w:pPr>
              <w:rPr>
                <w:rFonts w:ascii="Tahoma" w:hAnsi="Tahoma" w:cs="Tahoma"/>
                <w:b/>
                <w:bCs/>
                <w:sz w:val="22"/>
                <w:szCs w:val="22"/>
              </w:rPr>
            </w:pPr>
          </w:p>
          <w:p w14:paraId="3A93EB58" w14:textId="00AC3511" w:rsidR="00EF4DAC" w:rsidRDefault="00EF4DAC" w:rsidP="001E7529">
            <w:pPr>
              <w:rPr>
                <w:rFonts w:ascii="Tahoma" w:hAnsi="Tahoma" w:cs="Tahoma"/>
                <w:b/>
                <w:bCs/>
                <w:sz w:val="22"/>
                <w:szCs w:val="22"/>
              </w:rPr>
            </w:pPr>
            <w:r w:rsidRPr="00A97BF0">
              <w:rPr>
                <w:rFonts w:ascii="Tahoma" w:hAnsi="Tahoma" w:cs="Tahoma"/>
                <w:b/>
                <w:bCs/>
                <w:sz w:val="22"/>
                <w:szCs w:val="22"/>
              </w:rPr>
              <w:t>TERESA PEREZ PATIÑO</w:t>
            </w:r>
          </w:p>
        </w:tc>
        <w:tc>
          <w:tcPr>
            <w:tcW w:w="4725" w:type="dxa"/>
          </w:tcPr>
          <w:p w14:paraId="10D0A2B6" w14:textId="697C7D34" w:rsidR="00EF4DAC" w:rsidRPr="00A97BF0" w:rsidRDefault="00EF4DAC" w:rsidP="00EF4DAC">
            <w:pPr>
              <w:rPr>
                <w:rFonts w:ascii="Tahoma" w:hAnsi="Tahoma" w:cs="Tahoma"/>
                <w:b/>
                <w:bCs/>
                <w:sz w:val="22"/>
                <w:szCs w:val="22"/>
              </w:rPr>
            </w:pPr>
            <w:r>
              <w:rPr>
                <w:rFonts w:ascii="Tahoma" w:hAnsi="Tahoma" w:cs="Tahoma"/>
                <w:b/>
                <w:bCs/>
                <w:sz w:val="22"/>
                <w:szCs w:val="22"/>
              </w:rPr>
              <w:t>FIRMA DEL AUDITOR:</w:t>
            </w:r>
          </w:p>
        </w:tc>
      </w:tr>
      <w:tr w:rsidR="00560654" w:rsidRPr="00A97BF0" w14:paraId="5BF4CBE4" w14:textId="77777777" w:rsidTr="008F4570">
        <w:trPr>
          <w:trHeight w:val="436"/>
        </w:trPr>
        <w:tc>
          <w:tcPr>
            <w:tcW w:w="9450" w:type="dxa"/>
            <w:gridSpan w:val="2"/>
            <w:noWrap/>
            <w:vAlign w:val="center"/>
          </w:tcPr>
          <w:p w14:paraId="15F465DF" w14:textId="0282DF7E" w:rsidR="00560654" w:rsidRPr="00A97BF0" w:rsidRDefault="009155F6" w:rsidP="00EF4DAC">
            <w:pPr>
              <w:jc w:val="both"/>
              <w:rPr>
                <w:rFonts w:ascii="Tahoma" w:hAnsi="Tahoma" w:cs="Tahoma"/>
                <w:b/>
                <w:bCs/>
                <w:sz w:val="22"/>
                <w:szCs w:val="22"/>
              </w:rPr>
            </w:pPr>
            <w:r>
              <w:rPr>
                <w:rFonts w:ascii="Tahoma" w:hAnsi="Tahoma" w:cs="Tahoma"/>
                <w:b/>
                <w:bCs/>
                <w:sz w:val="22"/>
                <w:szCs w:val="22"/>
              </w:rPr>
              <w:t>Criterio:</w:t>
            </w:r>
            <w:r w:rsidR="00FE11AF" w:rsidRPr="00F51EA9">
              <w:rPr>
                <w:rFonts w:ascii="Tahoma" w:hAnsi="Tahoma" w:cs="Tahoma"/>
                <w:b/>
                <w:bCs/>
                <w:sz w:val="22"/>
                <w:szCs w:val="22"/>
              </w:rPr>
              <w:t xml:space="preserve"> </w:t>
            </w:r>
            <w:r w:rsidR="00FE11AF" w:rsidRPr="00F51EA9">
              <w:rPr>
                <w:rFonts w:ascii="Tahoma" w:hAnsi="Tahoma" w:cs="Tahoma"/>
                <w:bCs/>
                <w:sz w:val="22"/>
                <w:szCs w:val="22"/>
              </w:rPr>
              <w:t>Estatuto</w:t>
            </w:r>
            <w:r w:rsidR="00FE11AF">
              <w:rPr>
                <w:rFonts w:ascii="Tahoma" w:hAnsi="Tahoma" w:cs="Tahoma"/>
                <w:bCs/>
                <w:sz w:val="22"/>
                <w:szCs w:val="22"/>
              </w:rPr>
              <w:t xml:space="preserve"> Orgánico de Presupuesto, </w:t>
            </w:r>
            <w:r w:rsidR="00FE11AF" w:rsidRPr="00F51EA9">
              <w:rPr>
                <w:rFonts w:ascii="Tahoma" w:hAnsi="Tahoma" w:cs="Tahoma"/>
                <w:bCs/>
                <w:sz w:val="22"/>
                <w:szCs w:val="22"/>
              </w:rPr>
              <w:t xml:space="preserve"> </w:t>
            </w:r>
            <w:r w:rsidR="00FE11AF">
              <w:rPr>
                <w:rFonts w:ascii="Tahoma" w:hAnsi="Tahoma" w:cs="Tahoma"/>
                <w:bCs/>
                <w:sz w:val="22"/>
                <w:szCs w:val="22"/>
              </w:rPr>
              <w:t>Decreto 080 de enero 28 de 2016, “Por el cual se modifica el Decreto de Liquidación del Presupuesto de Renta y Gastos de la actual vigencia”.</w:t>
            </w:r>
            <w:r w:rsidR="00FE11AF" w:rsidRPr="00111187">
              <w:rPr>
                <w:rFonts w:ascii="Tahoma" w:hAnsi="Tahoma" w:cs="Tahoma"/>
                <w:bCs/>
                <w:sz w:val="22"/>
                <w:szCs w:val="22"/>
              </w:rPr>
              <w:t xml:space="preserve"> D</w:t>
            </w:r>
            <w:r w:rsidR="00FE11AF">
              <w:rPr>
                <w:rFonts w:ascii="Tahoma" w:hAnsi="Tahoma" w:cs="Tahoma"/>
                <w:bCs/>
                <w:sz w:val="22"/>
                <w:szCs w:val="22"/>
              </w:rPr>
              <w:t xml:space="preserve">ecreto </w:t>
            </w:r>
            <w:r w:rsidR="00FE11AF" w:rsidRPr="00111187">
              <w:rPr>
                <w:rFonts w:ascii="Tahoma" w:hAnsi="Tahoma" w:cs="Tahoma"/>
                <w:bCs/>
                <w:sz w:val="22"/>
                <w:szCs w:val="22"/>
              </w:rPr>
              <w:t xml:space="preserve">111 </w:t>
            </w:r>
            <w:r w:rsidR="00FE11AF">
              <w:rPr>
                <w:rFonts w:ascii="Tahoma" w:hAnsi="Tahoma" w:cs="Tahoma"/>
                <w:bCs/>
                <w:sz w:val="22"/>
                <w:szCs w:val="22"/>
              </w:rPr>
              <w:t>de</w:t>
            </w:r>
            <w:r w:rsidR="00FE11AF" w:rsidRPr="00111187">
              <w:rPr>
                <w:rFonts w:ascii="Tahoma" w:hAnsi="Tahoma" w:cs="Tahoma"/>
                <w:bCs/>
                <w:sz w:val="22"/>
                <w:szCs w:val="22"/>
              </w:rPr>
              <w:t xml:space="preserve"> 1996</w:t>
            </w:r>
            <w:r w:rsidR="00FE11AF">
              <w:rPr>
                <w:rFonts w:ascii="Tahoma" w:hAnsi="Tahoma" w:cs="Tahoma"/>
                <w:bCs/>
                <w:sz w:val="22"/>
                <w:szCs w:val="22"/>
              </w:rPr>
              <w:t xml:space="preserve"> -</w:t>
            </w:r>
            <w:r w:rsidR="00FE11AF" w:rsidRPr="00AC74EC">
              <w:rPr>
                <w:rFonts w:ascii="Tahoma" w:hAnsi="Tahoma" w:cs="Tahoma"/>
                <w:b/>
                <w:i/>
                <w:sz w:val="22"/>
                <w:szCs w:val="22"/>
              </w:rPr>
              <w:t>Régimen de Contabilidad Pública – Manual de Procedimientos</w:t>
            </w:r>
            <w:r w:rsidR="00FE11AF">
              <w:rPr>
                <w:rFonts w:ascii="Tahoma" w:hAnsi="Tahoma" w:cs="Tahoma"/>
                <w:b/>
                <w:i/>
                <w:sz w:val="22"/>
                <w:szCs w:val="22"/>
              </w:rPr>
              <w:t xml:space="preserve">, </w:t>
            </w:r>
            <w:r w:rsidR="00FE11AF">
              <w:rPr>
                <w:rFonts w:ascii="Tahoma" w:hAnsi="Tahoma" w:cs="Tahoma"/>
                <w:sz w:val="22"/>
                <w:szCs w:val="22"/>
              </w:rPr>
              <w:t>Procedimiento para la Evaluación del Control Interno Contable – Contaduría General de la Nación.</w:t>
            </w:r>
          </w:p>
        </w:tc>
      </w:tr>
    </w:tbl>
    <w:p w14:paraId="0AEA806A" w14:textId="77777777" w:rsidR="005D6408" w:rsidRDefault="005D6408" w:rsidP="005D6408">
      <w:pPr>
        <w:rPr>
          <w:rFonts w:ascii="Tahoma" w:hAnsi="Tahoma" w:cs="Tahoma"/>
          <w:b/>
          <w:bCs/>
          <w:sz w:val="22"/>
          <w:szCs w:val="22"/>
        </w:rPr>
      </w:pPr>
    </w:p>
    <w:p w14:paraId="17D2EA88" w14:textId="77777777" w:rsidR="00FE11AF" w:rsidRPr="00F51EA9" w:rsidRDefault="00FE11AF" w:rsidP="00FD1EA6">
      <w:pPr>
        <w:rPr>
          <w:rFonts w:ascii="Tahoma" w:hAnsi="Tahoma" w:cs="Tahoma"/>
          <w:b/>
          <w:bCs/>
          <w:sz w:val="22"/>
          <w:szCs w:val="22"/>
        </w:rPr>
      </w:pPr>
      <w:r w:rsidRPr="00F51EA9">
        <w:rPr>
          <w:rFonts w:ascii="Tahoma" w:hAnsi="Tahoma" w:cs="Tahoma"/>
          <w:b/>
          <w:bCs/>
          <w:sz w:val="22"/>
          <w:szCs w:val="22"/>
        </w:rPr>
        <w:t>7.1. MUESTRA AUDITADA</w:t>
      </w:r>
    </w:p>
    <w:p w14:paraId="117C342F" w14:textId="77777777" w:rsidR="00FE11AF" w:rsidRPr="00F51EA9" w:rsidRDefault="00FE11AF" w:rsidP="00FD1EA6">
      <w:pPr>
        <w:rPr>
          <w:rFonts w:ascii="Tahoma" w:hAnsi="Tahoma" w:cs="Tahoma"/>
          <w:b/>
          <w:bCs/>
          <w:sz w:val="22"/>
          <w:szCs w:val="22"/>
        </w:rPr>
      </w:pPr>
    </w:p>
    <w:p w14:paraId="64EA9B34" w14:textId="77777777" w:rsidR="00FE11AF" w:rsidRPr="00F51EA9" w:rsidRDefault="00FE11AF" w:rsidP="00FD1EA6">
      <w:pPr>
        <w:jc w:val="both"/>
        <w:rPr>
          <w:rFonts w:ascii="Tahoma" w:hAnsi="Tahoma" w:cs="Tahoma"/>
          <w:bCs/>
          <w:sz w:val="22"/>
          <w:szCs w:val="22"/>
        </w:rPr>
      </w:pPr>
      <w:r w:rsidRPr="00F51EA9">
        <w:rPr>
          <w:rFonts w:ascii="Tahoma" w:hAnsi="Tahoma" w:cs="Tahoma"/>
          <w:bCs/>
          <w:sz w:val="22"/>
          <w:szCs w:val="22"/>
        </w:rPr>
        <w:t>Ejecución Presupuestal de gastos a diciembre 31 de 2016.</w:t>
      </w:r>
    </w:p>
    <w:p w14:paraId="17511992" w14:textId="77777777" w:rsidR="00FE11AF" w:rsidRPr="00F51EA9" w:rsidRDefault="00FE11AF" w:rsidP="00FD1EA6">
      <w:pPr>
        <w:jc w:val="both"/>
        <w:rPr>
          <w:rFonts w:ascii="Tahoma" w:hAnsi="Tahoma" w:cs="Tahoma"/>
          <w:bCs/>
          <w:sz w:val="22"/>
          <w:szCs w:val="22"/>
        </w:rPr>
      </w:pPr>
    </w:p>
    <w:p w14:paraId="1D4EBD4C" w14:textId="77777777" w:rsidR="00FE11AF" w:rsidRPr="00F51EA9" w:rsidRDefault="00FE11AF" w:rsidP="00FD1EA6">
      <w:pPr>
        <w:jc w:val="both"/>
        <w:rPr>
          <w:rFonts w:ascii="Tahoma" w:hAnsi="Tahoma" w:cs="Tahoma"/>
          <w:bCs/>
          <w:sz w:val="22"/>
          <w:szCs w:val="22"/>
        </w:rPr>
      </w:pPr>
      <w:r w:rsidRPr="00F51EA9">
        <w:rPr>
          <w:rFonts w:ascii="Tahoma" w:hAnsi="Tahoma" w:cs="Tahoma"/>
          <w:bCs/>
          <w:sz w:val="22"/>
          <w:szCs w:val="22"/>
        </w:rPr>
        <w:t>Ejecució</w:t>
      </w:r>
      <w:r>
        <w:rPr>
          <w:rFonts w:ascii="Tahoma" w:hAnsi="Tahoma" w:cs="Tahoma"/>
          <w:bCs/>
          <w:sz w:val="22"/>
          <w:szCs w:val="22"/>
        </w:rPr>
        <w:t xml:space="preserve">n presupuestal de gastos a agosto 31 </w:t>
      </w:r>
      <w:r w:rsidRPr="00F51EA9">
        <w:rPr>
          <w:rFonts w:ascii="Tahoma" w:hAnsi="Tahoma" w:cs="Tahoma"/>
          <w:bCs/>
          <w:sz w:val="22"/>
          <w:szCs w:val="22"/>
        </w:rPr>
        <w:t xml:space="preserve">  de 2017. </w:t>
      </w:r>
    </w:p>
    <w:p w14:paraId="70C0DC7B" w14:textId="77777777" w:rsidR="00FE11AF" w:rsidRPr="00F51EA9" w:rsidRDefault="00FE11AF" w:rsidP="00FD1EA6">
      <w:pPr>
        <w:jc w:val="both"/>
        <w:rPr>
          <w:rFonts w:ascii="Tahoma" w:hAnsi="Tahoma" w:cs="Tahoma"/>
          <w:bCs/>
          <w:sz w:val="22"/>
          <w:szCs w:val="22"/>
        </w:rPr>
      </w:pPr>
    </w:p>
    <w:p w14:paraId="31D74CA7" w14:textId="77777777" w:rsidR="00FE11AF" w:rsidRPr="00F51EA9" w:rsidRDefault="00FE11AF" w:rsidP="00FD1EA6">
      <w:pPr>
        <w:jc w:val="both"/>
        <w:rPr>
          <w:rFonts w:ascii="Tahoma" w:hAnsi="Tahoma" w:cs="Tahoma"/>
          <w:bCs/>
          <w:sz w:val="22"/>
          <w:szCs w:val="22"/>
        </w:rPr>
      </w:pPr>
      <w:r w:rsidRPr="00F51EA9">
        <w:rPr>
          <w:rFonts w:ascii="Tahoma" w:hAnsi="Tahoma" w:cs="Tahoma"/>
          <w:bCs/>
          <w:sz w:val="22"/>
          <w:szCs w:val="22"/>
        </w:rPr>
        <w:t xml:space="preserve">Órdenes de pago generadas  y elaboradas por la </w:t>
      </w:r>
      <w:r>
        <w:rPr>
          <w:rFonts w:ascii="Tahoma" w:hAnsi="Tahoma" w:cs="Tahoma"/>
          <w:bCs/>
          <w:sz w:val="22"/>
          <w:szCs w:val="22"/>
        </w:rPr>
        <w:t>Unidad de Gestión del Riesgo</w:t>
      </w:r>
      <w:r w:rsidRPr="00F51EA9">
        <w:rPr>
          <w:rFonts w:ascii="Tahoma" w:hAnsi="Tahoma" w:cs="Tahoma"/>
          <w:bCs/>
          <w:sz w:val="22"/>
          <w:szCs w:val="22"/>
        </w:rPr>
        <w:t xml:space="preserve"> en el año 2016.</w:t>
      </w:r>
    </w:p>
    <w:p w14:paraId="2BA460C9" w14:textId="77777777" w:rsidR="00FE11AF" w:rsidRPr="00F51EA9" w:rsidRDefault="00FE11AF" w:rsidP="00FD1EA6">
      <w:pPr>
        <w:jc w:val="both"/>
        <w:rPr>
          <w:rFonts w:ascii="Tahoma" w:hAnsi="Tahoma" w:cs="Tahoma"/>
          <w:bCs/>
          <w:sz w:val="22"/>
          <w:szCs w:val="22"/>
        </w:rPr>
      </w:pPr>
    </w:p>
    <w:p w14:paraId="5C21C8BF" w14:textId="77777777" w:rsidR="00FE11AF" w:rsidRPr="00F51EA9" w:rsidRDefault="00FE11AF" w:rsidP="00FD1EA6">
      <w:pPr>
        <w:jc w:val="both"/>
        <w:rPr>
          <w:rFonts w:ascii="Tahoma" w:hAnsi="Tahoma" w:cs="Tahoma"/>
          <w:bCs/>
          <w:sz w:val="22"/>
          <w:szCs w:val="22"/>
        </w:rPr>
      </w:pPr>
      <w:r w:rsidRPr="00F51EA9">
        <w:rPr>
          <w:rFonts w:ascii="Tahoma" w:hAnsi="Tahoma" w:cs="Tahoma"/>
          <w:bCs/>
          <w:sz w:val="22"/>
          <w:szCs w:val="22"/>
        </w:rPr>
        <w:t xml:space="preserve">Órdenes de pago generadas y elaboradas  por la </w:t>
      </w:r>
      <w:r>
        <w:rPr>
          <w:rFonts w:ascii="Tahoma" w:hAnsi="Tahoma" w:cs="Tahoma"/>
          <w:bCs/>
          <w:sz w:val="22"/>
          <w:szCs w:val="22"/>
        </w:rPr>
        <w:t>Unidad de Gestión del Riesgo</w:t>
      </w:r>
      <w:r w:rsidRPr="00F51EA9">
        <w:rPr>
          <w:rFonts w:ascii="Tahoma" w:hAnsi="Tahoma" w:cs="Tahoma"/>
          <w:bCs/>
          <w:sz w:val="22"/>
          <w:szCs w:val="22"/>
        </w:rPr>
        <w:t xml:space="preserve">  en el año 2017.</w:t>
      </w:r>
    </w:p>
    <w:p w14:paraId="171F3D67" w14:textId="77777777" w:rsidR="00FE11AF" w:rsidRDefault="00FE11AF" w:rsidP="00FD1EA6">
      <w:pPr>
        <w:jc w:val="both"/>
        <w:rPr>
          <w:rFonts w:ascii="Tahoma" w:hAnsi="Tahoma" w:cs="Tahoma"/>
          <w:bCs/>
          <w:sz w:val="22"/>
          <w:szCs w:val="22"/>
        </w:rPr>
      </w:pPr>
    </w:p>
    <w:p w14:paraId="24834F1E" w14:textId="77777777" w:rsidR="00FE11AF" w:rsidRDefault="00FE11AF" w:rsidP="00FD1EA6">
      <w:pPr>
        <w:jc w:val="both"/>
        <w:rPr>
          <w:rFonts w:ascii="Tahoma" w:hAnsi="Tahoma" w:cs="Tahoma"/>
          <w:bCs/>
          <w:sz w:val="22"/>
          <w:szCs w:val="22"/>
        </w:rPr>
      </w:pPr>
      <w:r>
        <w:rPr>
          <w:rFonts w:ascii="Tahoma" w:hAnsi="Tahoma" w:cs="Tahoma"/>
          <w:bCs/>
          <w:sz w:val="22"/>
          <w:szCs w:val="22"/>
        </w:rPr>
        <w:t>Aplicativo Sia Observa  de la Contraloría General de Manizales.</w:t>
      </w:r>
    </w:p>
    <w:p w14:paraId="3E3B250E" w14:textId="1B14D988" w:rsidR="00EF4DAC" w:rsidRDefault="00FE11AF" w:rsidP="00FD1EA6">
      <w:pPr>
        <w:jc w:val="both"/>
        <w:rPr>
          <w:rFonts w:ascii="Tahoma" w:hAnsi="Tahoma" w:cs="Tahoma"/>
          <w:bCs/>
          <w:sz w:val="22"/>
          <w:szCs w:val="22"/>
        </w:rPr>
      </w:pPr>
      <w:r>
        <w:rPr>
          <w:rFonts w:ascii="Tahoma" w:hAnsi="Tahoma" w:cs="Tahoma"/>
          <w:bCs/>
          <w:sz w:val="22"/>
          <w:szCs w:val="22"/>
        </w:rPr>
        <w:t xml:space="preserve"> </w:t>
      </w:r>
    </w:p>
    <w:p w14:paraId="779917CA" w14:textId="77777777" w:rsidR="00FE11AF" w:rsidRPr="00F51EA9" w:rsidRDefault="00FE11AF" w:rsidP="00FD1EA6">
      <w:pPr>
        <w:jc w:val="both"/>
        <w:rPr>
          <w:rFonts w:ascii="Tahoma" w:hAnsi="Tahoma" w:cs="Tahoma"/>
          <w:b/>
          <w:bCs/>
          <w:sz w:val="22"/>
          <w:szCs w:val="22"/>
        </w:rPr>
      </w:pPr>
      <w:r w:rsidRPr="00F51EA9">
        <w:rPr>
          <w:rFonts w:ascii="Tahoma" w:hAnsi="Tahoma" w:cs="Tahoma"/>
          <w:b/>
          <w:bCs/>
          <w:sz w:val="22"/>
          <w:szCs w:val="22"/>
        </w:rPr>
        <w:t>7.2. CONCLUSIONES DE LA AUDITORIA</w:t>
      </w:r>
    </w:p>
    <w:p w14:paraId="47329486" w14:textId="77777777" w:rsidR="00FE11AF" w:rsidRPr="00F51EA9" w:rsidRDefault="00FE11AF" w:rsidP="00FD1EA6">
      <w:pPr>
        <w:rPr>
          <w:rFonts w:ascii="Tahoma" w:hAnsi="Tahoma" w:cs="Tahoma"/>
          <w:b/>
          <w:bCs/>
          <w:sz w:val="22"/>
          <w:szCs w:val="22"/>
        </w:rPr>
      </w:pPr>
    </w:p>
    <w:p w14:paraId="7A78A122" w14:textId="03528C69" w:rsidR="00FE11AF" w:rsidRPr="00F51EA9" w:rsidRDefault="00E84721" w:rsidP="00FD1EA6">
      <w:pPr>
        <w:jc w:val="both"/>
        <w:rPr>
          <w:rFonts w:ascii="Tahoma" w:hAnsi="Tahoma" w:cs="Tahoma"/>
          <w:bCs/>
          <w:sz w:val="22"/>
          <w:szCs w:val="22"/>
        </w:rPr>
      </w:pPr>
      <w:r>
        <w:rPr>
          <w:rFonts w:ascii="Tahoma" w:hAnsi="Tahoma" w:cs="Tahoma"/>
          <w:bCs/>
          <w:sz w:val="22"/>
          <w:szCs w:val="22"/>
        </w:rPr>
        <w:t>Se v</w:t>
      </w:r>
      <w:r w:rsidR="00FE11AF" w:rsidRPr="00F51EA9">
        <w:rPr>
          <w:rFonts w:ascii="Tahoma" w:hAnsi="Tahoma" w:cs="Tahoma"/>
          <w:bCs/>
          <w:sz w:val="22"/>
          <w:szCs w:val="22"/>
        </w:rPr>
        <w:t xml:space="preserve">erificó  la ejecución presupuestal de gastos asignada a la </w:t>
      </w:r>
      <w:r w:rsidR="00FE11AF">
        <w:rPr>
          <w:rFonts w:ascii="Tahoma" w:hAnsi="Tahoma" w:cs="Tahoma"/>
          <w:bCs/>
          <w:sz w:val="22"/>
          <w:szCs w:val="22"/>
        </w:rPr>
        <w:t xml:space="preserve">Unidad de Gestión del Riesgo y se determinó </w:t>
      </w:r>
      <w:r w:rsidR="00FE11AF" w:rsidRPr="00F51EA9">
        <w:rPr>
          <w:rFonts w:ascii="Tahoma" w:hAnsi="Tahoma" w:cs="Tahoma"/>
          <w:bCs/>
          <w:sz w:val="22"/>
          <w:szCs w:val="22"/>
        </w:rPr>
        <w:t xml:space="preserve"> el porcentaje de ejecución por fuentes a 31 de diciembre de 2016</w:t>
      </w:r>
      <w:r w:rsidR="00FE11AF">
        <w:rPr>
          <w:rFonts w:ascii="Tahoma" w:hAnsi="Tahoma" w:cs="Tahoma"/>
          <w:bCs/>
          <w:sz w:val="22"/>
          <w:szCs w:val="22"/>
        </w:rPr>
        <w:t>.</w:t>
      </w:r>
    </w:p>
    <w:p w14:paraId="4690C54D" w14:textId="77777777" w:rsidR="00FE11AF" w:rsidRDefault="00FE11AF" w:rsidP="00FD1EA6">
      <w:pPr>
        <w:jc w:val="both"/>
        <w:rPr>
          <w:rFonts w:ascii="Tahoma" w:hAnsi="Tahoma" w:cs="Tahoma"/>
          <w:bCs/>
          <w:sz w:val="22"/>
          <w:szCs w:val="22"/>
        </w:rPr>
      </w:pPr>
      <w:r w:rsidRPr="00377BC4">
        <w:rPr>
          <w:noProof/>
          <w:lang w:val="en-US"/>
        </w:rPr>
        <w:lastRenderedPageBreak/>
        <w:drawing>
          <wp:inline distT="0" distB="0" distL="0" distR="0" wp14:anchorId="2578C9EC" wp14:editId="25E73981">
            <wp:extent cx="5303520" cy="29737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3520" cy="2973788"/>
                    </a:xfrm>
                    <a:prstGeom prst="rect">
                      <a:avLst/>
                    </a:prstGeom>
                    <a:noFill/>
                    <a:ln>
                      <a:noFill/>
                    </a:ln>
                  </pic:spPr>
                </pic:pic>
              </a:graphicData>
            </a:graphic>
          </wp:inline>
        </w:drawing>
      </w:r>
    </w:p>
    <w:p w14:paraId="3AEDEC32" w14:textId="77777777" w:rsidR="00FE11AF" w:rsidRDefault="00FE11AF" w:rsidP="00FD1EA6">
      <w:pPr>
        <w:jc w:val="both"/>
        <w:rPr>
          <w:rFonts w:ascii="Tahoma" w:hAnsi="Tahoma" w:cs="Tahoma"/>
          <w:bCs/>
          <w:sz w:val="22"/>
          <w:szCs w:val="22"/>
        </w:rPr>
      </w:pPr>
    </w:p>
    <w:p w14:paraId="703D7C58" w14:textId="77777777" w:rsidR="00FE11AF" w:rsidRPr="00F51EA9" w:rsidRDefault="00FE11AF" w:rsidP="00FD1EA6">
      <w:pPr>
        <w:jc w:val="both"/>
        <w:rPr>
          <w:rFonts w:ascii="Tahoma" w:hAnsi="Tahoma" w:cs="Tahoma"/>
          <w:bCs/>
          <w:sz w:val="22"/>
          <w:szCs w:val="22"/>
        </w:rPr>
      </w:pPr>
      <w:r w:rsidRPr="00F51EA9">
        <w:rPr>
          <w:rFonts w:ascii="Tahoma" w:hAnsi="Tahoma" w:cs="Tahoma"/>
          <w:bCs/>
          <w:sz w:val="22"/>
          <w:szCs w:val="22"/>
        </w:rPr>
        <w:t xml:space="preserve">A la </w:t>
      </w:r>
      <w:r>
        <w:rPr>
          <w:rFonts w:ascii="Tahoma" w:hAnsi="Tahoma" w:cs="Tahoma"/>
          <w:bCs/>
          <w:sz w:val="22"/>
          <w:szCs w:val="22"/>
        </w:rPr>
        <w:t>Unidad de Gestión del Riesgo para  la</w:t>
      </w:r>
      <w:r w:rsidRPr="00F51EA9">
        <w:rPr>
          <w:rFonts w:ascii="Tahoma" w:hAnsi="Tahoma" w:cs="Tahoma"/>
          <w:bCs/>
          <w:sz w:val="22"/>
          <w:szCs w:val="22"/>
        </w:rPr>
        <w:t xml:space="preserve"> vigencia 2016 se le asignó un Presupuesto Definitivo por valor de $</w:t>
      </w:r>
      <w:r>
        <w:rPr>
          <w:rFonts w:ascii="Tahoma" w:hAnsi="Tahoma" w:cs="Tahoma"/>
          <w:bCs/>
          <w:sz w:val="22"/>
          <w:szCs w:val="22"/>
        </w:rPr>
        <w:t>3</w:t>
      </w:r>
      <w:r w:rsidRPr="00F51EA9">
        <w:rPr>
          <w:rFonts w:ascii="Tahoma" w:hAnsi="Tahoma" w:cs="Tahoma"/>
          <w:bCs/>
          <w:sz w:val="22"/>
          <w:szCs w:val="22"/>
        </w:rPr>
        <w:t>.</w:t>
      </w:r>
      <w:r>
        <w:rPr>
          <w:rFonts w:ascii="Tahoma" w:hAnsi="Tahoma" w:cs="Tahoma"/>
          <w:bCs/>
          <w:sz w:val="22"/>
          <w:szCs w:val="22"/>
        </w:rPr>
        <w:t>176.849.068</w:t>
      </w:r>
      <w:r w:rsidRPr="00F51EA9">
        <w:rPr>
          <w:rFonts w:ascii="Tahoma" w:hAnsi="Tahoma" w:cs="Tahoma"/>
          <w:bCs/>
          <w:sz w:val="22"/>
          <w:szCs w:val="22"/>
        </w:rPr>
        <w:t xml:space="preserve">, destinados para  inversión el </w:t>
      </w:r>
      <w:r>
        <w:rPr>
          <w:rFonts w:ascii="Tahoma" w:hAnsi="Tahoma" w:cs="Tahoma"/>
          <w:bCs/>
          <w:sz w:val="22"/>
          <w:szCs w:val="22"/>
        </w:rPr>
        <w:t>100</w:t>
      </w:r>
      <w:r w:rsidRPr="00F51EA9">
        <w:rPr>
          <w:rFonts w:ascii="Tahoma" w:hAnsi="Tahoma" w:cs="Tahoma"/>
          <w:bCs/>
          <w:sz w:val="22"/>
          <w:szCs w:val="22"/>
        </w:rPr>
        <w:t>%,  financiado por Fondos Comunes en el 1</w:t>
      </w:r>
      <w:r>
        <w:rPr>
          <w:rFonts w:ascii="Tahoma" w:hAnsi="Tahoma" w:cs="Tahoma"/>
          <w:bCs/>
          <w:sz w:val="22"/>
          <w:szCs w:val="22"/>
        </w:rPr>
        <w:t>5.16% y por Fuentes Especiales el 84.84%.</w:t>
      </w:r>
      <w:r w:rsidRPr="00F51EA9">
        <w:rPr>
          <w:rFonts w:ascii="Tahoma" w:hAnsi="Tahoma" w:cs="Tahoma"/>
          <w:bCs/>
          <w:sz w:val="22"/>
          <w:szCs w:val="22"/>
        </w:rPr>
        <w:t xml:space="preserve"> </w:t>
      </w:r>
    </w:p>
    <w:p w14:paraId="01D81D28" w14:textId="77777777" w:rsidR="00FE11AF" w:rsidRPr="00F51EA9" w:rsidRDefault="00FE11AF" w:rsidP="00FD1EA6">
      <w:pPr>
        <w:jc w:val="both"/>
        <w:rPr>
          <w:rFonts w:ascii="Tahoma" w:hAnsi="Tahoma" w:cs="Tahoma"/>
          <w:bCs/>
          <w:sz w:val="22"/>
          <w:szCs w:val="22"/>
        </w:rPr>
      </w:pPr>
    </w:p>
    <w:p w14:paraId="57FFE88F" w14:textId="77777777" w:rsidR="00FE11AF" w:rsidRPr="00F51EA9" w:rsidRDefault="00FE11AF" w:rsidP="00FD1EA6">
      <w:pPr>
        <w:jc w:val="both"/>
        <w:rPr>
          <w:rFonts w:ascii="Tahoma" w:hAnsi="Tahoma" w:cs="Tahoma"/>
          <w:b/>
          <w:bCs/>
          <w:sz w:val="22"/>
          <w:szCs w:val="22"/>
        </w:rPr>
      </w:pPr>
      <w:r w:rsidRPr="00F51EA9">
        <w:rPr>
          <w:rFonts w:ascii="Tahoma" w:hAnsi="Tahoma" w:cs="Tahoma"/>
          <w:bCs/>
          <w:sz w:val="22"/>
          <w:szCs w:val="22"/>
        </w:rPr>
        <w:t xml:space="preserve">La ejecución total del Presupuesto a diciembre 31 de 2016 fue del </w:t>
      </w:r>
      <w:r>
        <w:rPr>
          <w:rFonts w:ascii="Tahoma" w:hAnsi="Tahoma" w:cs="Tahoma"/>
          <w:b/>
          <w:bCs/>
          <w:sz w:val="22"/>
          <w:szCs w:val="22"/>
        </w:rPr>
        <w:t>81.19</w:t>
      </w:r>
      <w:r w:rsidRPr="00F51EA9">
        <w:rPr>
          <w:rFonts w:ascii="Tahoma" w:hAnsi="Tahoma" w:cs="Tahoma"/>
          <w:b/>
          <w:bCs/>
          <w:sz w:val="22"/>
          <w:szCs w:val="22"/>
        </w:rPr>
        <w:t xml:space="preserve">%. </w:t>
      </w:r>
    </w:p>
    <w:p w14:paraId="0F899569" w14:textId="77777777" w:rsidR="00FE11AF" w:rsidRDefault="00FE11AF" w:rsidP="00FD1EA6">
      <w:pPr>
        <w:jc w:val="both"/>
        <w:rPr>
          <w:rFonts w:ascii="Tahoma" w:hAnsi="Tahoma" w:cs="Tahoma"/>
          <w:bCs/>
          <w:sz w:val="22"/>
          <w:szCs w:val="22"/>
        </w:rPr>
      </w:pPr>
    </w:p>
    <w:p w14:paraId="20559A47" w14:textId="77777777" w:rsidR="00FE11AF" w:rsidRDefault="00FE11AF" w:rsidP="00FD1EA6">
      <w:pPr>
        <w:jc w:val="both"/>
        <w:rPr>
          <w:rFonts w:ascii="Tahoma" w:hAnsi="Tahoma" w:cs="Tahoma"/>
          <w:bCs/>
          <w:sz w:val="22"/>
          <w:szCs w:val="22"/>
        </w:rPr>
      </w:pPr>
      <w:r>
        <w:rPr>
          <w:rFonts w:ascii="Tahoma" w:hAnsi="Tahoma" w:cs="Tahoma"/>
          <w:bCs/>
          <w:sz w:val="22"/>
          <w:szCs w:val="22"/>
        </w:rPr>
        <w:t>El 18.81% del  presupuesto no ejecutado se encuentra representado en los siguientes proyectos, los cuales tienen ejecución por debajo del 80%.</w:t>
      </w:r>
    </w:p>
    <w:p w14:paraId="00900500" w14:textId="2096D09F" w:rsidR="00FE11AF" w:rsidRDefault="00FE11AF" w:rsidP="00FD1EA6">
      <w:pPr>
        <w:jc w:val="both"/>
        <w:rPr>
          <w:rFonts w:ascii="Tahoma" w:hAnsi="Tahoma" w:cs="Tahoma"/>
          <w:bCs/>
          <w:sz w:val="22"/>
          <w:szCs w:val="22"/>
        </w:rPr>
      </w:pPr>
    </w:p>
    <w:p w14:paraId="301C7E8F" w14:textId="77777777" w:rsidR="00FE11AF" w:rsidRDefault="00FE11AF" w:rsidP="00FD1EA6">
      <w:pPr>
        <w:jc w:val="both"/>
        <w:rPr>
          <w:rFonts w:ascii="Tahoma" w:hAnsi="Tahoma" w:cs="Tahoma"/>
          <w:bCs/>
          <w:sz w:val="22"/>
          <w:szCs w:val="22"/>
        </w:rPr>
      </w:pPr>
      <w:r w:rsidRPr="00377BC4">
        <w:rPr>
          <w:noProof/>
          <w:lang w:val="en-US"/>
        </w:rPr>
        <w:lastRenderedPageBreak/>
        <w:drawing>
          <wp:inline distT="0" distB="0" distL="0" distR="0" wp14:anchorId="3295CA61" wp14:editId="3781ADC7">
            <wp:extent cx="5303102" cy="391204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520" cy="3912350"/>
                    </a:xfrm>
                    <a:prstGeom prst="rect">
                      <a:avLst/>
                    </a:prstGeom>
                    <a:noFill/>
                    <a:ln>
                      <a:noFill/>
                    </a:ln>
                  </pic:spPr>
                </pic:pic>
              </a:graphicData>
            </a:graphic>
          </wp:inline>
        </w:drawing>
      </w:r>
    </w:p>
    <w:p w14:paraId="502FF836" w14:textId="77777777" w:rsidR="00FE11AF" w:rsidRDefault="00FE11AF" w:rsidP="00FD1EA6">
      <w:pPr>
        <w:jc w:val="both"/>
        <w:rPr>
          <w:rFonts w:ascii="Tahoma" w:hAnsi="Tahoma" w:cs="Tahoma"/>
          <w:bCs/>
          <w:sz w:val="22"/>
          <w:szCs w:val="22"/>
        </w:rPr>
      </w:pPr>
    </w:p>
    <w:p w14:paraId="5B5200CD" w14:textId="77777777" w:rsidR="00FE11AF" w:rsidRDefault="00FE11AF" w:rsidP="00FD1EA6">
      <w:pPr>
        <w:jc w:val="both"/>
        <w:rPr>
          <w:rFonts w:ascii="Tahoma" w:hAnsi="Tahoma" w:cs="Tahoma"/>
          <w:bCs/>
          <w:sz w:val="22"/>
          <w:szCs w:val="22"/>
        </w:rPr>
      </w:pPr>
      <w:r>
        <w:rPr>
          <w:rFonts w:ascii="Tahoma" w:hAnsi="Tahoma" w:cs="Tahoma"/>
          <w:bCs/>
          <w:sz w:val="22"/>
          <w:szCs w:val="22"/>
        </w:rPr>
        <w:t xml:space="preserve">Verificación de </w:t>
      </w:r>
      <w:r w:rsidRPr="00F51EA9">
        <w:rPr>
          <w:rFonts w:ascii="Tahoma" w:hAnsi="Tahoma" w:cs="Tahoma"/>
          <w:bCs/>
          <w:sz w:val="22"/>
          <w:szCs w:val="22"/>
        </w:rPr>
        <w:t xml:space="preserve"> la ejecución presupuestal  de gastos  </w:t>
      </w:r>
      <w:r>
        <w:rPr>
          <w:rFonts w:ascii="Tahoma" w:hAnsi="Tahoma" w:cs="Tahoma"/>
          <w:bCs/>
          <w:sz w:val="22"/>
          <w:szCs w:val="22"/>
        </w:rPr>
        <w:t>con corte al 31 de agosto del presente año:</w:t>
      </w:r>
    </w:p>
    <w:p w14:paraId="73F59E13" w14:textId="0DAEF1DF" w:rsidR="00FE11AF" w:rsidRDefault="00FE11AF" w:rsidP="00FD1EA6">
      <w:pPr>
        <w:jc w:val="both"/>
        <w:rPr>
          <w:rFonts w:ascii="Tahoma" w:hAnsi="Tahoma" w:cs="Tahoma"/>
          <w:bCs/>
          <w:sz w:val="22"/>
          <w:szCs w:val="22"/>
        </w:rPr>
      </w:pPr>
      <w:r>
        <w:rPr>
          <w:noProof/>
          <w:lang w:val="en-US"/>
        </w:rPr>
        <w:drawing>
          <wp:inline distT="0" distB="0" distL="0" distR="0" wp14:anchorId="0B81B6BB" wp14:editId="0A4BD8B0">
            <wp:extent cx="5495925" cy="17240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95925" cy="1724025"/>
                    </a:xfrm>
                    <a:prstGeom prst="rect">
                      <a:avLst/>
                    </a:prstGeom>
                  </pic:spPr>
                </pic:pic>
              </a:graphicData>
            </a:graphic>
          </wp:inline>
        </w:drawing>
      </w:r>
    </w:p>
    <w:p w14:paraId="54CE1729" w14:textId="77777777" w:rsidR="00FE11AF" w:rsidRDefault="00FE11AF" w:rsidP="00FD1EA6">
      <w:pPr>
        <w:jc w:val="both"/>
        <w:rPr>
          <w:rFonts w:ascii="Tahoma" w:hAnsi="Tahoma" w:cs="Tahoma"/>
          <w:bCs/>
          <w:sz w:val="22"/>
          <w:szCs w:val="22"/>
        </w:rPr>
      </w:pPr>
    </w:p>
    <w:p w14:paraId="30BE246E" w14:textId="3E3CB7F2" w:rsidR="00FE11AF" w:rsidRDefault="00FE11AF" w:rsidP="00FD1EA6">
      <w:pPr>
        <w:jc w:val="both"/>
        <w:rPr>
          <w:rFonts w:ascii="Tahoma" w:hAnsi="Tahoma" w:cs="Tahoma"/>
          <w:bCs/>
          <w:sz w:val="22"/>
          <w:szCs w:val="22"/>
        </w:rPr>
      </w:pPr>
      <w:r>
        <w:rPr>
          <w:noProof/>
          <w:lang w:val="en-US"/>
        </w:rPr>
        <w:lastRenderedPageBreak/>
        <w:drawing>
          <wp:inline distT="0" distB="0" distL="0" distR="0" wp14:anchorId="3A69A02C" wp14:editId="013288FC">
            <wp:extent cx="5467350" cy="3438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7350" cy="3438525"/>
                    </a:xfrm>
                    <a:prstGeom prst="rect">
                      <a:avLst/>
                    </a:prstGeom>
                  </pic:spPr>
                </pic:pic>
              </a:graphicData>
            </a:graphic>
          </wp:inline>
        </w:drawing>
      </w:r>
    </w:p>
    <w:p w14:paraId="09886E99" w14:textId="77777777" w:rsidR="00FE11AF" w:rsidRDefault="00FE11AF" w:rsidP="00FD1EA6">
      <w:pPr>
        <w:jc w:val="both"/>
        <w:rPr>
          <w:rFonts w:ascii="Tahoma" w:hAnsi="Tahoma" w:cs="Tahoma"/>
          <w:bCs/>
          <w:sz w:val="22"/>
          <w:szCs w:val="22"/>
        </w:rPr>
      </w:pPr>
    </w:p>
    <w:p w14:paraId="6EDED783" w14:textId="77777777" w:rsidR="00FE11AF" w:rsidRDefault="00FE11AF" w:rsidP="00FD1EA6">
      <w:pPr>
        <w:jc w:val="both"/>
        <w:rPr>
          <w:rFonts w:ascii="Tahoma" w:hAnsi="Tahoma" w:cs="Tahoma"/>
          <w:bCs/>
          <w:sz w:val="22"/>
          <w:szCs w:val="22"/>
        </w:rPr>
      </w:pPr>
      <w:r w:rsidRPr="00F51EA9">
        <w:rPr>
          <w:rFonts w:ascii="Tahoma" w:hAnsi="Tahoma" w:cs="Tahoma"/>
          <w:bCs/>
          <w:sz w:val="22"/>
          <w:szCs w:val="22"/>
        </w:rPr>
        <w:t xml:space="preserve">Para el año 2017 la </w:t>
      </w:r>
      <w:r>
        <w:rPr>
          <w:rFonts w:ascii="Tahoma" w:hAnsi="Tahoma" w:cs="Tahoma"/>
          <w:bCs/>
          <w:sz w:val="22"/>
          <w:szCs w:val="22"/>
        </w:rPr>
        <w:t>Unidad de Gestión del Riesgo dispone de u</w:t>
      </w:r>
      <w:r w:rsidRPr="00F51EA9">
        <w:rPr>
          <w:rFonts w:ascii="Tahoma" w:hAnsi="Tahoma" w:cs="Tahoma"/>
          <w:bCs/>
          <w:sz w:val="22"/>
          <w:szCs w:val="22"/>
        </w:rPr>
        <w:t xml:space="preserve">n Presupuesto Definitivo </w:t>
      </w:r>
      <w:r>
        <w:rPr>
          <w:rFonts w:ascii="Tahoma" w:hAnsi="Tahoma" w:cs="Tahoma"/>
          <w:bCs/>
          <w:sz w:val="22"/>
          <w:szCs w:val="22"/>
        </w:rPr>
        <w:t>por</w:t>
      </w:r>
      <w:r w:rsidRPr="00F51EA9">
        <w:rPr>
          <w:rFonts w:ascii="Tahoma" w:hAnsi="Tahoma" w:cs="Tahoma"/>
          <w:bCs/>
          <w:sz w:val="22"/>
          <w:szCs w:val="22"/>
        </w:rPr>
        <w:t xml:space="preserve"> $</w:t>
      </w:r>
      <w:r>
        <w:rPr>
          <w:rFonts w:ascii="Tahoma" w:hAnsi="Tahoma" w:cs="Tahoma"/>
          <w:bCs/>
          <w:sz w:val="22"/>
          <w:szCs w:val="22"/>
        </w:rPr>
        <w:t xml:space="preserve">3.351.435.707 </w:t>
      </w:r>
      <w:r w:rsidRPr="00F51EA9">
        <w:rPr>
          <w:rFonts w:ascii="Tahoma" w:hAnsi="Tahoma" w:cs="Tahoma"/>
          <w:bCs/>
          <w:sz w:val="22"/>
          <w:szCs w:val="22"/>
        </w:rPr>
        <w:t xml:space="preserve"> para inversión </w:t>
      </w:r>
      <w:r>
        <w:rPr>
          <w:rFonts w:ascii="Tahoma" w:hAnsi="Tahoma" w:cs="Tahoma"/>
          <w:bCs/>
          <w:sz w:val="22"/>
          <w:szCs w:val="22"/>
        </w:rPr>
        <w:t>100%,  financiado por Fondos Comunes el 31.59% y por Fuentes Especiales 68.41%.</w:t>
      </w:r>
      <w:r w:rsidRPr="00F51EA9">
        <w:rPr>
          <w:rFonts w:ascii="Tahoma" w:hAnsi="Tahoma" w:cs="Tahoma"/>
          <w:bCs/>
          <w:sz w:val="22"/>
          <w:szCs w:val="22"/>
        </w:rPr>
        <w:t xml:space="preserve"> </w:t>
      </w:r>
    </w:p>
    <w:p w14:paraId="75FEB0A7" w14:textId="77777777" w:rsidR="00FE11AF" w:rsidRDefault="00FE11AF" w:rsidP="00FD1EA6">
      <w:pPr>
        <w:jc w:val="both"/>
        <w:rPr>
          <w:rFonts w:ascii="Tahoma" w:hAnsi="Tahoma" w:cs="Tahoma"/>
          <w:bCs/>
          <w:sz w:val="22"/>
          <w:szCs w:val="22"/>
        </w:rPr>
      </w:pPr>
    </w:p>
    <w:p w14:paraId="46CBDE72" w14:textId="77777777" w:rsidR="00FE11AF" w:rsidRDefault="00FE11AF" w:rsidP="00FD1EA6">
      <w:pPr>
        <w:jc w:val="both"/>
        <w:rPr>
          <w:rFonts w:ascii="Tahoma" w:hAnsi="Tahoma" w:cs="Tahoma"/>
          <w:bCs/>
          <w:sz w:val="22"/>
          <w:szCs w:val="22"/>
        </w:rPr>
      </w:pPr>
      <w:r>
        <w:rPr>
          <w:rFonts w:ascii="Tahoma" w:hAnsi="Tahoma" w:cs="Tahoma"/>
          <w:bCs/>
          <w:sz w:val="22"/>
          <w:szCs w:val="22"/>
        </w:rPr>
        <w:t>La ejecución presupuestal a Agosto 31 de 2017 está ubicada en el 72.19%.</w:t>
      </w:r>
    </w:p>
    <w:p w14:paraId="162184EC" w14:textId="77777777" w:rsidR="00FE11AF" w:rsidRDefault="00FE11AF" w:rsidP="00FD1EA6">
      <w:pPr>
        <w:jc w:val="both"/>
        <w:rPr>
          <w:rFonts w:ascii="Tahoma" w:hAnsi="Tahoma" w:cs="Tahoma"/>
          <w:bCs/>
          <w:sz w:val="22"/>
          <w:szCs w:val="22"/>
        </w:rPr>
      </w:pPr>
    </w:p>
    <w:p w14:paraId="1EF50C7B" w14:textId="77777777" w:rsidR="00FE11AF" w:rsidRPr="00F51EA9" w:rsidRDefault="00FE11AF" w:rsidP="00FD1EA6">
      <w:pPr>
        <w:jc w:val="both"/>
        <w:rPr>
          <w:rFonts w:ascii="Tahoma" w:hAnsi="Tahoma" w:cs="Tahoma"/>
          <w:bCs/>
          <w:sz w:val="22"/>
          <w:szCs w:val="22"/>
        </w:rPr>
      </w:pPr>
      <w:r w:rsidRPr="00F51EA9">
        <w:rPr>
          <w:rFonts w:ascii="Tahoma" w:hAnsi="Tahoma" w:cs="Tahoma"/>
          <w:bCs/>
          <w:sz w:val="22"/>
          <w:szCs w:val="22"/>
        </w:rPr>
        <w:t xml:space="preserve">Se verificó el porcentaje de efectividad en la expedición de las órdenes de pago  a cargo de la </w:t>
      </w:r>
      <w:r>
        <w:rPr>
          <w:rFonts w:ascii="Tahoma" w:hAnsi="Tahoma" w:cs="Tahoma"/>
          <w:bCs/>
          <w:sz w:val="22"/>
          <w:szCs w:val="22"/>
        </w:rPr>
        <w:t xml:space="preserve">Unidad de Gestión de Riesgos </w:t>
      </w:r>
      <w:r w:rsidRPr="00F51EA9">
        <w:rPr>
          <w:rFonts w:ascii="Tahoma" w:hAnsi="Tahoma" w:cs="Tahoma"/>
          <w:bCs/>
          <w:sz w:val="22"/>
          <w:szCs w:val="22"/>
        </w:rPr>
        <w:t xml:space="preserve">para el año 2016, arrojando un porcentaje de efectividad del </w:t>
      </w:r>
      <w:r w:rsidRPr="006B1F4A">
        <w:rPr>
          <w:rFonts w:ascii="Tahoma" w:hAnsi="Tahoma" w:cs="Tahoma"/>
          <w:b/>
          <w:bCs/>
          <w:sz w:val="22"/>
          <w:szCs w:val="22"/>
        </w:rPr>
        <w:t>64</w:t>
      </w:r>
      <w:r w:rsidRPr="00F51EA9">
        <w:rPr>
          <w:rFonts w:ascii="Tahoma" w:hAnsi="Tahoma" w:cs="Tahoma"/>
          <w:b/>
          <w:bCs/>
          <w:sz w:val="22"/>
          <w:szCs w:val="22"/>
        </w:rPr>
        <w:t>%</w:t>
      </w:r>
      <w:r w:rsidRPr="00F51EA9">
        <w:rPr>
          <w:rFonts w:ascii="Tahoma" w:hAnsi="Tahoma" w:cs="Tahoma"/>
          <w:bCs/>
          <w:sz w:val="22"/>
          <w:szCs w:val="22"/>
        </w:rPr>
        <w:t xml:space="preserve">  toda vez que de </w:t>
      </w:r>
      <w:r>
        <w:rPr>
          <w:rFonts w:ascii="Tahoma" w:hAnsi="Tahoma" w:cs="Tahoma"/>
          <w:bCs/>
          <w:sz w:val="22"/>
          <w:szCs w:val="22"/>
        </w:rPr>
        <w:t xml:space="preserve">243 </w:t>
      </w:r>
      <w:r w:rsidRPr="00F51EA9">
        <w:rPr>
          <w:rFonts w:ascii="Tahoma" w:hAnsi="Tahoma" w:cs="Tahoma"/>
          <w:bCs/>
          <w:sz w:val="22"/>
          <w:szCs w:val="22"/>
        </w:rPr>
        <w:t xml:space="preserve">órdenes de pago generadas, se devolvieron </w:t>
      </w:r>
      <w:r>
        <w:rPr>
          <w:rFonts w:ascii="Tahoma" w:hAnsi="Tahoma" w:cs="Tahoma"/>
          <w:bCs/>
          <w:sz w:val="22"/>
          <w:szCs w:val="22"/>
        </w:rPr>
        <w:t>88</w:t>
      </w:r>
      <w:r w:rsidRPr="00F51EA9">
        <w:rPr>
          <w:rFonts w:ascii="Tahoma" w:hAnsi="Tahoma" w:cs="Tahoma"/>
          <w:bCs/>
          <w:sz w:val="22"/>
          <w:szCs w:val="22"/>
        </w:rPr>
        <w:t xml:space="preserve"> </w:t>
      </w:r>
      <w:r>
        <w:rPr>
          <w:rFonts w:ascii="Tahoma" w:hAnsi="Tahoma" w:cs="Tahoma"/>
          <w:bCs/>
          <w:sz w:val="22"/>
          <w:szCs w:val="22"/>
        </w:rPr>
        <w:t>órdenes por inconsistencias en las actas, falta de soportes y falta de firmas etc.</w:t>
      </w:r>
      <w:r w:rsidRPr="00F51EA9">
        <w:rPr>
          <w:rFonts w:ascii="Tahoma" w:hAnsi="Tahoma" w:cs="Tahoma"/>
          <w:bCs/>
          <w:sz w:val="22"/>
          <w:szCs w:val="22"/>
        </w:rPr>
        <w:t xml:space="preserve"> </w:t>
      </w:r>
    </w:p>
    <w:p w14:paraId="39EC8DBF" w14:textId="77777777" w:rsidR="00FE11AF" w:rsidRPr="00F51EA9" w:rsidRDefault="00FE11AF" w:rsidP="00FD1EA6">
      <w:pPr>
        <w:jc w:val="both"/>
        <w:rPr>
          <w:rFonts w:ascii="Tahoma" w:hAnsi="Tahoma" w:cs="Tahoma"/>
          <w:bCs/>
          <w:sz w:val="22"/>
          <w:szCs w:val="22"/>
        </w:rPr>
      </w:pPr>
    </w:p>
    <w:p w14:paraId="4306A1AB" w14:textId="77777777" w:rsidR="00FE11AF" w:rsidRPr="00F51EA9" w:rsidRDefault="00FE11AF" w:rsidP="00FD1EA6">
      <w:pPr>
        <w:jc w:val="both"/>
        <w:rPr>
          <w:rFonts w:ascii="Tahoma" w:hAnsi="Tahoma" w:cs="Tahoma"/>
          <w:bCs/>
          <w:sz w:val="22"/>
          <w:szCs w:val="22"/>
        </w:rPr>
      </w:pPr>
      <w:r w:rsidRPr="00F51EA9">
        <w:rPr>
          <w:rFonts w:ascii="Tahoma" w:hAnsi="Tahoma" w:cs="Tahoma"/>
          <w:bCs/>
          <w:sz w:val="22"/>
          <w:szCs w:val="22"/>
        </w:rPr>
        <w:t xml:space="preserve">Para el año 2017 la </w:t>
      </w:r>
      <w:r>
        <w:rPr>
          <w:rFonts w:ascii="Tahoma" w:hAnsi="Tahoma" w:cs="Tahoma"/>
          <w:bCs/>
          <w:sz w:val="22"/>
          <w:szCs w:val="22"/>
        </w:rPr>
        <w:t xml:space="preserve">Unidad de Gestión del Riesgo  ha generado 85  órdenes de pago de las cuales se han devuelto 19, para un porcentaje de efectividad del </w:t>
      </w:r>
      <w:r w:rsidRPr="006B1F4A">
        <w:rPr>
          <w:rFonts w:ascii="Tahoma" w:hAnsi="Tahoma" w:cs="Tahoma"/>
          <w:b/>
          <w:bCs/>
          <w:sz w:val="22"/>
          <w:szCs w:val="22"/>
        </w:rPr>
        <w:t>78%</w:t>
      </w:r>
      <w:r>
        <w:rPr>
          <w:rFonts w:ascii="Tahoma" w:hAnsi="Tahoma" w:cs="Tahoma"/>
          <w:bCs/>
          <w:sz w:val="22"/>
          <w:szCs w:val="22"/>
        </w:rPr>
        <w:t>.</w:t>
      </w:r>
    </w:p>
    <w:p w14:paraId="7074E952" w14:textId="77777777" w:rsidR="00FE11AF" w:rsidRDefault="00FE11AF" w:rsidP="00FD1EA6">
      <w:pPr>
        <w:rPr>
          <w:rFonts w:ascii="Tahoma" w:hAnsi="Tahoma" w:cs="Tahoma"/>
          <w:b/>
          <w:bCs/>
          <w:sz w:val="22"/>
          <w:szCs w:val="22"/>
        </w:rPr>
      </w:pPr>
    </w:p>
    <w:p w14:paraId="5027E493" w14:textId="77777777" w:rsidR="00FE11AF" w:rsidRDefault="00FE11AF" w:rsidP="00FE11AF">
      <w:pPr>
        <w:jc w:val="both"/>
        <w:rPr>
          <w:rFonts w:ascii="Tahoma" w:hAnsi="Tahoma" w:cs="Tahoma"/>
          <w:bCs/>
          <w:sz w:val="22"/>
          <w:szCs w:val="22"/>
        </w:rPr>
      </w:pPr>
      <w:r>
        <w:rPr>
          <w:rFonts w:ascii="Tahoma" w:hAnsi="Tahoma" w:cs="Tahoma"/>
          <w:bCs/>
          <w:sz w:val="22"/>
          <w:szCs w:val="22"/>
        </w:rPr>
        <w:t xml:space="preserve">Se realizó verificación del cargue de los rubros presupuestales en el aplicativo </w:t>
      </w:r>
      <w:r w:rsidRPr="00FD77D4">
        <w:rPr>
          <w:rFonts w:ascii="Tahoma" w:hAnsi="Tahoma" w:cs="Tahoma"/>
          <w:bCs/>
          <w:sz w:val="22"/>
          <w:szCs w:val="22"/>
        </w:rPr>
        <w:t>SIA OBSERVA</w:t>
      </w:r>
      <w:r>
        <w:rPr>
          <w:rFonts w:ascii="Tahoma" w:hAnsi="Tahoma" w:cs="Tahoma"/>
          <w:bCs/>
          <w:sz w:val="22"/>
          <w:szCs w:val="22"/>
        </w:rPr>
        <w:t xml:space="preserve"> de la Contraloría General de Manizales, arrojando una inconsistencia la cual fue reportada al funcionario designado para llevar a cabo la corrección pertinente. </w:t>
      </w:r>
    </w:p>
    <w:p w14:paraId="2B7445EF" w14:textId="77777777" w:rsidR="00FE11AF" w:rsidRDefault="00FE11AF" w:rsidP="00FE11AF">
      <w:pPr>
        <w:jc w:val="both"/>
        <w:rPr>
          <w:rFonts w:ascii="Tahoma" w:hAnsi="Tahoma" w:cs="Tahoma"/>
          <w:bCs/>
          <w:sz w:val="22"/>
          <w:szCs w:val="22"/>
        </w:rPr>
      </w:pPr>
    </w:p>
    <w:tbl>
      <w:tblPr>
        <w:tblStyle w:val="Tablaconcuadrcula"/>
        <w:tblW w:w="0" w:type="auto"/>
        <w:shd w:val="clear" w:color="auto" w:fill="D9D9D9" w:themeFill="background1" w:themeFillShade="D9"/>
        <w:tblLook w:val="04A0" w:firstRow="1" w:lastRow="0" w:firstColumn="1" w:lastColumn="0" w:noHBand="0" w:noVBand="1"/>
      </w:tblPr>
      <w:tblGrid>
        <w:gridCol w:w="8976"/>
      </w:tblGrid>
      <w:tr w:rsidR="005D6408" w:rsidRPr="00F51EA9" w14:paraId="663381A0" w14:textId="77777777" w:rsidTr="009C352F">
        <w:trPr>
          <w:trHeight w:val="525"/>
        </w:trPr>
        <w:tc>
          <w:tcPr>
            <w:tcW w:w="9058" w:type="dxa"/>
            <w:shd w:val="clear" w:color="auto" w:fill="D9D9D9" w:themeFill="background1" w:themeFillShade="D9"/>
            <w:noWrap/>
            <w:vAlign w:val="center"/>
            <w:hideMark/>
          </w:tcPr>
          <w:p w14:paraId="76FD15A0" w14:textId="62E11C50" w:rsidR="005D6408" w:rsidRPr="00F51EA9" w:rsidRDefault="00EF4DAC" w:rsidP="005D6408">
            <w:pPr>
              <w:jc w:val="both"/>
              <w:rPr>
                <w:rFonts w:ascii="Tahoma" w:hAnsi="Tahoma" w:cs="Tahoma"/>
                <w:b/>
                <w:bCs/>
                <w:sz w:val="22"/>
                <w:szCs w:val="22"/>
              </w:rPr>
            </w:pPr>
            <w:r>
              <w:rPr>
                <w:rFonts w:ascii="Tahoma" w:hAnsi="Tahoma" w:cs="Tahoma"/>
                <w:b/>
                <w:bCs/>
                <w:sz w:val="22"/>
                <w:szCs w:val="22"/>
              </w:rPr>
              <w:lastRenderedPageBreak/>
              <w:t>7.3</w:t>
            </w:r>
            <w:r w:rsidR="00D4204E">
              <w:rPr>
                <w:rFonts w:ascii="Tahoma" w:hAnsi="Tahoma" w:cs="Tahoma"/>
                <w:b/>
                <w:bCs/>
                <w:sz w:val="22"/>
                <w:szCs w:val="22"/>
              </w:rPr>
              <w:t xml:space="preserve"> </w:t>
            </w:r>
            <w:r w:rsidR="005D6408" w:rsidRPr="00F51EA9">
              <w:rPr>
                <w:rFonts w:ascii="Tahoma" w:hAnsi="Tahoma" w:cs="Tahoma"/>
                <w:b/>
                <w:bCs/>
                <w:sz w:val="22"/>
                <w:szCs w:val="22"/>
              </w:rPr>
              <w:t xml:space="preserve">HALLAZGOS:   </w:t>
            </w:r>
            <w:r w:rsidR="005D6408" w:rsidRPr="00DA637A">
              <w:rPr>
                <w:rFonts w:ascii="Tahoma" w:hAnsi="Tahoma" w:cs="Tahoma"/>
                <w:bCs/>
                <w:sz w:val="22"/>
                <w:szCs w:val="22"/>
              </w:rPr>
              <w:t>Para este componente no se generaron hallazgos.</w:t>
            </w:r>
          </w:p>
        </w:tc>
      </w:tr>
    </w:tbl>
    <w:p w14:paraId="6100C38B" w14:textId="77777777" w:rsidR="005D6408" w:rsidRDefault="005D6408" w:rsidP="005D6408">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733"/>
        <w:gridCol w:w="8243"/>
      </w:tblGrid>
      <w:tr w:rsidR="005D6408" w:rsidRPr="00E40AF9" w14:paraId="31856EB1" w14:textId="77777777" w:rsidTr="009C352F">
        <w:trPr>
          <w:trHeight w:val="525"/>
        </w:trPr>
        <w:tc>
          <w:tcPr>
            <w:tcW w:w="9058" w:type="dxa"/>
            <w:gridSpan w:val="2"/>
            <w:shd w:val="clear" w:color="auto" w:fill="D9D9D9" w:themeFill="background1" w:themeFillShade="D9"/>
            <w:noWrap/>
            <w:vAlign w:val="center"/>
            <w:hideMark/>
          </w:tcPr>
          <w:p w14:paraId="755AA554" w14:textId="6088AE5B" w:rsidR="005D6408" w:rsidRPr="00D556F0" w:rsidRDefault="00D4204E" w:rsidP="00EF4DAC">
            <w:pPr>
              <w:rPr>
                <w:rFonts w:ascii="Tahoma" w:hAnsi="Tahoma" w:cs="Tahoma"/>
                <w:bCs/>
                <w:sz w:val="22"/>
                <w:szCs w:val="22"/>
              </w:rPr>
            </w:pPr>
            <w:r>
              <w:rPr>
                <w:rFonts w:ascii="Tahoma" w:hAnsi="Tahoma" w:cs="Tahoma"/>
                <w:b/>
                <w:bCs/>
                <w:sz w:val="22"/>
                <w:szCs w:val="22"/>
              </w:rPr>
              <w:t>7.</w:t>
            </w:r>
            <w:r w:rsidR="00EF4DAC">
              <w:rPr>
                <w:rFonts w:ascii="Tahoma" w:hAnsi="Tahoma" w:cs="Tahoma"/>
                <w:b/>
                <w:bCs/>
                <w:sz w:val="22"/>
                <w:szCs w:val="22"/>
              </w:rPr>
              <w:t>4</w:t>
            </w:r>
            <w:r>
              <w:rPr>
                <w:rFonts w:ascii="Tahoma" w:hAnsi="Tahoma" w:cs="Tahoma"/>
                <w:b/>
                <w:bCs/>
                <w:sz w:val="22"/>
                <w:szCs w:val="22"/>
              </w:rPr>
              <w:t xml:space="preserve"> </w:t>
            </w:r>
            <w:r w:rsidR="005D6408" w:rsidRPr="00E40AF9">
              <w:rPr>
                <w:rFonts w:ascii="Tahoma" w:hAnsi="Tahoma" w:cs="Tahoma"/>
                <w:b/>
                <w:bCs/>
                <w:sz w:val="22"/>
                <w:szCs w:val="22"/>
              </w:rPr>
              <w:t>RECOMENDACIONES</w:t>
            </w:r>
            <w:r w:rsidR="005D6408">
              <w:rPr>
                <w:rFonts w:ascii="Tahoma" w:hAnsi="Tahoma" w:cs="Tahoma"/>
                <w:b/>
                <w:bCs/>
                <w:sz w:val="22"/>
                <w:szCs w:val="22"/>
              </w:rPr>
              <w:t xml:space="preserve">: </w:t>
            </w:r>
          </w:p>
        </w:tc>
      </w:tr>
      <w:tr w:rsidR="005D6408" w:rsidRPr="00E40AF9" w14:paraId="3D2E685C" w14:textId="77777777" w:rsidTr="005D6408">
        <w:trPr>
          <w:trHeight w:val="525"/>
        </w:trPr>
        <w:tc>
          <w:tcPr>
            <w:tcW w:w="738" w:type="dxa"/>
            <w:noWrap/>
            <w:vAlign w:val="center"/>
            <w:hideMark/>
          </w:tcPr>
          <w:p w14:paraId="66F45AC9" w14:textId="3AD14108" w:rsidR="005D6408" w:rsidRPr="00E40AF9" w:rsidRDefault="005D6408" w:rsidP="005D6408">
            <w:pPr>
              <w:rPr>
                <w:rFonts w:ascii="Tahoma" w:hAnsi="Tahoma" w:cs="Tahoma"/>
                <w:b/>
                <w:bCs/>
                <w:sz w:val="22"/>
                <w:szCs w:val="22"/>
              </w:rPr>
            </w:pPr>
            <w:r w:rsidRPr="00E40AF9">
              <w:rPr>
                <w:rFonts w:ascii="Tahoma" w:hAnsi="Tahoma" w:cs="Tahoma"/>
                <w:b/>
                <w:bCs/>
                <w:sz w:val="22"/>
                <w:szCs w:val="22"/>
              </w:rPr>
              <w:t>N°</w:t>
            </w:r>
            <w:r w:rsidR="009C352F">
              <w:rPr>
                <w:rFonts w:ascii="Tahoma" w:hAnsi="Tahoma" w:cs="Tahoma"/>
                <w:b/>
                <w:bCs/>
                <w:sz w:val="22"/>
                <w:szCs w:val="22"/>
              </w:rPr>
              <w:t xml:space="preserve"> </w:t>
            </w:r>
            <w:r w:rsidRPr="00E40AF9">
              <w:rPr>
                <w:rFonts w:ascii="Tahoma" w:hAnsi="Tahoma" w:cs="Tahoma"/>
                <w:b/>
                <w:bCs/>
                <w:sz w:val="22"/>
                <w:szCs w:val="22"/>
              </w:rPr>
              <w:t>1</w:t>
            </w:r>
          </w:p>
        </w:tc>
        <w:tc>
          <w:tcPr>
            <w:tcW w:w="8320" w:type="dxa"/>
            <w:vAlign w:val="center"/>
            <w:hideMark/>
          </w:tcPr>
          <w:p w14:paraId="474BACBB" w14:textId="399A638D" w:rsidR="005D6408" w:rsidRPr="00E40AF9" w:rsidRDefault="005D6408" w:rsidP="009E18FA">
            <w:pPr>
              <w:jc w:val="both"/>
              <w:rPr>
                <w:rFonts w:ascii="Tahoma" w:hAnsi="Tahoma" w:cs="Tahoma"/>
                <w:b/>
                <w:bCs/>
                <w:sz w:val="22"/>
                <w:szCs w:val="22"/>
              </w:rPr>
            </w:pPr>
            <w:r w:rsidRPr="0001107F">
              <w:rPr>
                <w:rFonts w:ascii="Tahoma" w:hAnsi="Tahoma" w:cs="Tahoma"/>
                <w:bCs/>
                <w:sz w:val="22"/>
                <w:szCs w:val="22"/>
              </w:rPr>
              <w:t>Sería</w:t>
            </w:r>
            <w:r>
              <w:rPr>
                <w:rFonts w:ascii="Tahoma" w:hAnsi="Tahoma" w:cs="Tahoma"/>
                <w:bCs/>
                <w:sz w:val="22"/>
                <w:szCs w:val="22"/>
              </w:rPr>
              <w:t xml:space="preserve"> adecuado que para realizar la rendición de la información presupuestal en el aplicativo SIA Observa, se tomara como guía la Circular No. 19 de Diciembre 22 de 2016, la cual fue remitida  al funcionar</w:t>
            </w:r>
            <w:r w:rsidR="009E18FA">
              <w:rPr>
                <w:rFonts w:ascii="Tahoma" w:hAnsi="Tahoma" w:cs="Tahoma"/>
                <w:bCs/>
                <w:sz w:val="22"/>
                <w:szCs w:val="22"/>
              </w:rPr>
              <w:t xml:space="preserve">io </w:t>
            </w:r>
            <w:r>
              <w:rPr>
                <w:rFonts w:ascii="Tahoma" w:hAnsi="Tahoma" w:cs="Tahoma"/>
                <w:bCs/>
                <w:sz w:val="22"/>
                <w:szCs w:val="22"/>
              </w:rPr>
              <w:t>designado para realizar esta tarea; con el fin de evitar inconsistencias al momento de la revisión por parte de la Contraloría General de Manizales.</w:t>
            </w:r>
          </w:p>
        </w:tc>
      </w:tr>
    </w:tbl>
    <w:p w14:paraId="386676E0" w14:textId="77777777" w:rsidR="005D6408" w:rsidRDefault="005D6408" w:rsidP="005D6408">
      <w:pPr>
        <w:rPr>
          <w:rFonts w:ascii="Tahoma" w:hAnsi="Tahoma" w:cs="Tahoma"/>
          <w:b/>
          <w:bCs/>
          <w:sz w:val="22"/>
          <w:szCs w:val="22"/>
        </w:rPr>
      </w:pPr>
    </w:p>
    <w:p w14:paraId="6C863EFA" w14:textId="7A4A4BF3" w:rsidR="00EF4DAC" w:rsidRPr="00D11BE8" w:rsidRDefault="00EF4DAC" w:rsidP="00EF4DAC">
      <w:pPr>
        <w:rPr>
          <w:rFonts w:ascii="Tahoma" w:hAnsi="Tahoma" w:cs="Tahoma"/>
          <w:b/>
          <w:sz w:val="22"/>
          <w:szCs w:val="22"/>
        </w:rPr>
      </w:pPr>
      <w:r>
        <w:rPr>
          <w:rFonts w:ascii="Tahoma" w:hAnsi="Tahoma" w:cs="Tahoma"/>
          <w:b/>
          <w:sz w:val="22"/>
          <w:szCs w:val="22"/>
        </w:rPr>
        <w:t>7</w:t>
      </w:r>
      <w:r w:rsidRPr="00D11BE8">
        <w:rPr>
          <w:rFonts w:ascii="Tahoma" w:hAnsi="Tahoma" w:cs="Tahoma"/>
          <w:b/>
          <w:sz w:val="22"/>
          <w:szCs w:val="22"/>
        </w:rPr>
        <w:t>.</w:t>
      </w:r>
      <w:r>
        <w:rPr>
          <w:rFonts w:ascii="Tahoma" w:hAnsi="Tahoma" w:cs="Tahoma"/>
          <w:b/>
          <w:sz w:val="22"/>
          <w:szCs w:val="22"/>
        </w:rPr>
        <w:t>5</w:t>
      </w:r>
      <w:r w:rsidRPr="00D11BE8">
        <w:rPr>
          <w:rFonts w:ascii="Tahoma" w:hAnsi="Tahoma" w:cs="Tahoma"/>
          <w:b/>
          <w:sz w:val="22"/>
          <w:szCs w:val="22"/>
        </w:rPr>
        <w:t xml:space="preserve"> </w:t>
      </w:r>
      <w:r>
        <w:rPr>
          <w:rFonts w:ascii="Tahoma" w:hAnsi="Tahoma" w:cs="Tahoma"/>
          <w:b/>
          <w:sz w:val="22"/>
          <w:szCs w:val="22"/>
        </w:rPr>
        <w:t>HALLAZGOS (0) RECOMENDACIONES (1</w:t>
      </w:r>
      <w:r w:rsidRPr="00D11BE8">
        <w:rPr>
          <w:rFonts w:ascii="Tahoma" w:hAnsi="Tahoma" w:cs="Tahoma"/>
          <w:b/>
          <w:sz w:val="22"/>
          <w:szCs w:val="22"/>
        </w:rPr>
        <w:t>)</w:t>
      </w:r>
    </w:p>
    <w:p w14:paraId="1D173D6D" w14:textId="77777777" w:rsidR="003E6129" w:rsidRDefault="003E6129" w:rsidP="00E40AF9">
      <w:pPr>
        <w:rPr>
          <w:rFonts w:ascii="Tahoma" w:hAnsi="Tahoma" w:cs="Tahoma"/>
          <w:b/>
          <w:bCs/>
          <w:color w:val="FF0000"/>
          <w:sz w:val="22"/>
          <w:szCs w:val="22"/>
        </w:rPr>
      </w:pPr>
    </w:p>
    <w:p w14:paraId="0F50AC55" w14:textId="77777777" w:rsidR="00EF4DAC" w:rsidRPr="00326E9C" w:rsidRDefault="00EF4DAC" w:rsidP="00E40AF9">
      <w:pPr>
        <w:rPr>
          <w:rFonts w:ascii="Tahoma" w:hAnsi="Tahoma" w:cs="Tahoma"/>
          <w:b/>
          <w:bCs/>
          <w:color w:val="FF0000"/>
          <w:sz w:val="22"/>
          <w:szCs w:val="22"/>
        </w:rPr>
      </w:pPr>
    </w:p>
    <w:tbl>
      <w:tblPr>
        <w:tblStyle w:val="Tablaconcuadrcula"/>
        <w:tblW w:w="8926" w:type="dxa"/>
        <w:tblLook w:val="04A0" w:firstRow="1" w:lastRow="0" w:firstColumn="1" w:lastColumn="0" w:noHBand="0" w:noVBand="1"/>
      </w:tblPr>
      <w:tblGrid>
        <w:gridCol w:w="4463"/>
        <w:gridCol w:w="4463"/>
      </w:tblGrid>
      <w:tr w:rsidR="00326E9C" w:rsidRPr="00326E9C" w14:paraId="01F640C8" w14:textId="77777777" w:rsidTr="00292FA4">
        <w:trPr>
          <w:trHeight w:val="465"/>
        </w:trPr>
        <w:tc>
          <w:tcPr>
            <w:tcW w:w="8926" w:type="dxa"/>
            <w:gridSpan w:val="2"/>
            <w:shd w:val="clear" w:color="auto" w:fill="D9D9D9" w:themeFill="background1" w:themeFillShade="D9"/>
            <w:noWrap/>
            <w:vAlign w:val="center"/>
            <w:hideMark/>
          </w:tcPr>
          <w:p w14:paraId="41194844" w14:textId="64C90862" w:rsidR="00E40AF9" w:rsidRPr="00326E9C" w:rsidRDefault="009C352F" w:rsidP="00D62521">
            <w:pPr>
              <w:rPr>
                <w:rFonts w:ascii="Tahoma" w:hAnsi="Tahoma" w:cs="Tahoma"/>
                <w:b/>
                <w:bCs/>
                <w:color w:val="FF0000"/>
                <w:sz w:val="22"/>
                <w:szCs w:val="22"/>
              </w:rPr>
            </w:pPr>
            <w:r>
              <w:rPr>
                <w:rFonts w:ascii="Tahoma" w:hAnsi="Tahoma" w:cs="Tahoma"/>
                <w:b/>
                <w:bCs/>
                <w:sz w:val="22"/>
                <w:szCs w:val="22"/>
              </w:rPr>
              <w:t>8.</w:t>
            </w:r>
            <w:r w:rsidR="00E40AF9" w:rsidRPr="00C25005">
              <w:rPr>
                <w:rFonts w:ascii="Tahoma" w:hAnsi="Tahoma" w:cs="Tahoma"/>
                <w:b/>
                <w:bCs/>
                <w:sz w:val="22"/>
                <w:szCs w:val="22"/>
              </w:rPr>
              <w:t xml:space="preserve">  MODELO ESTANDAR DE CONTROL INTERNO - MECI </w:t>
            </w:r>
          </w:p>
        </w:tc>
      </w:tr>
      <w:tr w:rsidR="00EF4DAC" w:rsidRPr="00326E9C" w14:paraId="3A10B36B" w14:textId="77777777" w:rsidTr="00EF4DAC">
        <w:trPr>
          <w:trHeight w:val="436"/>
        </w:trPr>
        <w:tc>
          <w:tcPr>
            <w:tcW w:w="4463" w:type="dxa"/>
            <w:noWrap/>
            <w:vAlign w:val="center"/>
            <w:hideMark/>
          </w:tcPr>
          <w:p w14:paraId="24EFE085" w14:textId="2E771A26" w:rsidR="00EF4DAC" w:rsidRDefault="00EF4DAC" w:rsidP="009763C6">
            <w:pPr>
              <w:rPr>
                <w:rFonts w:ascii="Tahoma" w:hAnsi="Tahoma" w:cs="Tahoma"/>
                <w:b/>
                <w:bCs/>
                <w:sz w:val="22"/>
                <w:szCs w:val="22"/>
              </w:rPr>
            </w:pPr>
            <w:r>
              <w:rPr>
                <w:rFonts w:ascii="Tahoma" w:hAnsi="Tahoma" w:cs="Tahoma"/>
                <w:b/>
                <w:bCs/>
                <w:sz w:val="22"/>
                <w:szCs w:val="22"/>
              </w:rPr>
              <w:t>Auditor del Proceso:</w:t>
            </w:r>
          </w:p>
          <w:p w14:paraId="2A32FBB2" w14:textId="00EEB7FB" w:rsidR="00EF4DAC" w:rsidRDefault="00EF4DAC" w:rsidP="009763C6">
            <w:pPr>
              <w:rPr>
                <w:rFonts w:ascii="Tahoma" w:hAnsi="Tahoma" w:cs="Tahoma"/>
                <w:b/>
                <w:bCs/>
                <w:sz w:val="22"/>
                <w:szCs w:val="22"/>
              </w:rPr>
            </w:pPr>
          </w:p>
          <w:p w14:paraId="49F10C1E" w14:textId="6ACCF146" w:rsidR="00EF4DAC" w:rsidRDefault="00EF4DAC" w:rsidP="00EF4DAC">
            <w:pPr>
              <w:rPr>
                <w:rFonts w:ascii="Tahoma" w:hAnsi="Tahoma" w:cs="Tahoma"/>
                <w:b/>
                <w:bCs/>
                <w:sz w:val="22"/>
                <w:szCs w:val="22"/>
              </w:rPr>
            </w:pPr>
            <w:r w:rsidRPr="00C25005">
              <w:rPr>
                <w:rFonts w:ascii="Tahoma" w:hAnsi="Tahoma" w:cs="Tahoma"/>
                <w:b/>
                <w:bCs/>
              </w:rPr>
              <w:t>LUZ ESTELLA TORO OSORIO</w:t>
            </w:r>
          </w:p>
        </w:tc>
        <w:tc>
          <w:tcPr>
            <w:tcW w:w="4463" w:type="dxa"/>
          </w:tcPr>
          <w:p w14:paraId="1B377859" w14:textId="5350F38E" w:rsidR="00EF4DAC" w:rsidRPr="00EF4DAC" w:rsidRDefault="00EF4DAC" w:rsidP="00EF4DAC">
            <w:pPr>
              <w:rPr>
                <w:rFonts w:ascii="Tahoma" w:hAnsi="Tahoma" w:cs="Tahoma"/>
                <w:b/>
                <w:bCs/>
                <w:sz w:val="22"/>
                <w:szCs w:val="22"/>
              </w:rPr>
            </w:pPr>
            <w:r w:rsidRPr="00EF4DAC">
              <w:rPr>
                <w:rFonts w:ascii="Tahoma" w:hAnsi="Tahoma" w:cs="Tahoma"/>
                <w:b/>
                <w:bCs/>
                <w:sz w:val="22"/>
                <w:szCs w:val="22"/>
              </w:rPr>
              <w:t>FIRMA DEL AUDITOR:</w:t>
            </w:r>
          </w:p>
        </w:tc>
      </w:tr>
    </w:tbl>
    <w:p w14:paraId="58BEC778" w14:textId="77777777" w:rsidR="005C76A6" w:rsidRDefault="005C76A6" w:rsidP="00E40AF9">
      <w:pPr>
        <w:rPr>
          <w:rFonts w:ascii="Tahoma" w:hAnsi="Tahoma" w:cs="Tahoma"/>
          <w:b/>
          <w:bCs/>
          <w:color w:val="FF0000"/>
          <w:sz w:val="22"/>
          <w:szCs w:val="22"/>
        </w:rPr>
      </w:pPr>
    </w:p>
    <w:p w14:paraId="78F40AC2" w14:textId="77777777" w:rsidR="008F4570" w:rsidRPr="007066D3" w:rsidRDefault="008F4570" w:rsidP="008F4570">
      <w:pPr>
        <w:rPr>
          <w:rFonts w:ascii="Tahoma" w:hAnsi="Tahoma" w:cs="Tahoma"/>
          <w:b/>
          <w:bCs/>
          <w:sz w:val="22"/>
          <w:szCs w:val="22"/>
        </w:rPr>
      </w:pPr>
      <w:r w:rsidRPr="007066D3">
        <w:rPr>
          <w:rFonts w:ascii="Tahoma" w:hAnsi="Tahoma" w:cs="Tahoma"/>
          <w:b/>
          <w:bCs/>
          <w:sz w:val="22"/>
          <w:szCs w:val="22"/>
        </w:rPr>
        <w:t>8.1. MUESTRA AUDITADA</w:t>
      </w:r>
    </w:p>
    <w:p w14:paraId="454DB235" w14:textId="77777777" w:rsidR="008F4570" w:rsidRPr="007066D3" w:rsidRDefault="008F4570" w:rsidP="008F4570">
      <w:pPr>
        <w:rPr>
          <w:rFonts w:ascii="Tahoma" w:hAnsi="Tahoma" w:cs="Tahoma"/>
          <w:b/>
          <w:bCs/>
          <w:sz w:val="22"/>
          <w:szCs w:val="22"/>
        </w:rPr>
      </w:pPr>
    </w:p>
    <w:p w14:paraId="50BA6D4D" w14:textId="77777777" w:rsidR="008F4570" w:rsidRPr="007066D3" w:rsidRDefault="008F4570" w:rsidP="00EF4DAC">
      <w:pPr>
        <w:pStyle w:val="Prrafodelista"/>
        <w:numPr>
          <w:ilvl w:val="0"/>
          <w:numId w:val="7"/>
        </w:numPr>
        <w:ind w:left="270" w:hanging="270"/>
        <w:rPr>
          <w:rFonts w:ascii="Tahoma" w:hAnsi="Tahoma" w:cs="Tahoma"/>
          <w:bCs/>
        </w:rPr>
      </w:pPr>
      <w:r w:rsidRPr="007066D3">
        <w:rPr>
          <w:rFonts w:ascii="Tahoma" w:hAnsi="Tahoma" w:cs="Tahoma"/>
          <w:bCs/>
        </w:rPr>
        <w:t>Sesenta y nueve Encuestas del Modelo Estándar de Control Interno – MECI.</w:t>
      </w:r>
    </w:p>
    <w:p w14:paraId="1AFFF8D8" w14:textId="77777777" w:rsidR="008F4570" w:rsidRPr="007066D3" w:rsidRDefault="008F4570" w:rsidP="008F4570">
      <w:pPr>
        <w:rPr>
          <w:rFonts w:ascii="Tahoma" w:hAnsi="Tahoma" w:cs="Tahoma"/>
          <w:b/>
          <w:bCs/>
          <w:sz w:val="22"/>
          <w:szCs w:val="22"/>
        </w:rPr>
      </w:pPr>
      <w:r w:rsidRPr="007066D3">
        <w:rPr>
          <w:rFonts w:ascii="Tahoma" w:hAnsi="Tahoma" w:cs="Tahoma"/>
          <w:b/>
          <w:bCs/>
          <w:sz w:val="22"/>
          <w:szCs w:val="22"/>
        </w:rPr>
        <w:t>8.2. METOLOGIA DE LA AUDITORIA.</w:t>
      </w:r>
    </w:p>
    <w:p w14:paraId="68FA3016" w14:textId="77777777" w:rsidR="008F4570" w:rsidRPr="007066D3" w:rsidRDefault="008F4570" w:rsidP="008F4570">
      <w:pPr>
        <w:rPr>
          <w:rFonts w:ascii="Tahoma" w:hAnsi="Tahoma" w:cs="Tahoma"/>
          <w:b/>
          <w:bCs/>
          <w:sz w:val="22"/>
          <w:szCs w:val="22"/>
        </w:rPr>
      </w:pPr>
    </w:p>
    <w:p w14:paraId="6113AFFB" w14:textId="77777777" w:rsidR="008F4570" w:rsidRPr="007066D3" w:rsidRDefault="008F4570" w:rsidP="008F4570">
      <w:pPr>
        <w:jc w:val="both"/>
        <w:rPr>
          <w:rFonts w:ascii="Tahoma" w:hAnsi="Tahoma" w:cs="Tahoma"/>
          <w:bCs/>
          <w:sz w:val="22"/>
          <w:szCs w:val="22"/>
        </w:rPr>
      </w:pPr>
      <w:r w:rsidRPr="007066D3">
        <w:rPr>
          <w:rFonts w:ascii="Tahoma" w:hAnsi="Tahoma" w:cs="Tahoma"/>
          <w:sz w:val="22"/>
          <w:szCs w:val="22"/>
        </w:rPr>
        <w:t xml:space="preserve">La Unidad de Control Interno de la Alcaldía de Manizales, implementó la nueva Encuesta sobre el Modelo Estándar de Control Interno – MECI, para aplicar dentro del proceso auditor durante la vigencia 2017 al Secretario de Despacho y su grupo de trabajo, con el fin, de determinar el estado de madurez, el grado de interiorización y </w:t>
      </w:r>
      <w:r w:rsidRPr="007066D3">
        <w:rPr>
          <w:rFonts w:ascii="Tahoma" w:hAnsi="Tahoma" w:cs="Tahoma"/>
          <w:bCs/>
          <w:sz w:val="22"/>
          <w:szCs w:val="22"/>
        </w:rPr>
        <w:t>el nivel de conocimiento que tienen los funcionarios sobre la Institucionalidad de la Alcaldía de Manizales.</w:t>
      </w:r>
    </w:p>
    <w:p w14:paraId="4B5310EA" w14:textId="77777777" w:rsidR="008F4570" w:rsidRPr="007066D3" w:rsidRDefault="008F4570" w:rsidP="008F4570">
      <w:pPr>
        <w:jc w:val="both"/>
        <w:rPr>
          <w:rFonts w:ascii="Tahoma" w:hAnsi="Tahoma" w:cs="Tahoma"/>
          <w:bCs/>
          <w:sz w:val="22"/>
          <w:szCs w:val="22"/>
        </w:rPr>
      </w:pPr>
    </w:p>
    <w:p w14:paraId="4CBCCDF4" w14:textId="77777777" w:rsidR="008F4570" w:rsidRPr="007066D3" w:rsidRDefault="008F4570" w:rsidP="008F4570">
      <w:pPr>
        <w:rPr>
          <w:rFonts w:ascii="Tahoma" w:hAnsi="Tahoma" w:cs="Tahoma"/>
          <w:b/>
          <w:bCs/>
          <w:sz w:val="22"/>
          <w:szCs w:val="22"/>
        </w:rPr>
      </w:pPr>
      <w:r w:rsidRPr="007066D3">
        <w:rPr>
          <w:rFonts w:ascii="Tahoma" w:hAnsi="Tahoma" w:cs="Tahoma"/>
          <w:b/>
          <w:bCs/>
          <w:sz w:val="22"/>
          <w:szCs w:val="22"/>
        </w:rPr>
        <w:t>8.3. CONCLUSIONES DE LA AUDITORIA</w:t>
      </w:r>
    </w:p>
    <w:p w14:paraId="0235E788" w14:textId="77777777" w:rsidR="008F4570" w:rsidRPr="007066D3" w:rsidRDefault="008F4570" w:rsidP="008F4570">
      <w:pPr>
        <w:rPr>
          <w:rFonts w:ascii="Tahoma" w:hAnsi="Tahoma" w:cs="Tahoma"/>
          <w:b/>
          <w:bCs/>
          <w:sz w:val="22"/>
          <w:szCs w:val="22"/>
        </w:rPr>
      </w:pPr>
    </w:p>
    <w:p w14:paraId="68FFF05F" w14:textId="77777777" w:rsidR="008F4570" w:rsidRPr="007066D3" w:rsidRDefault="008F4570" w:rsidP="008F4570">
      <w:pPr>
        <w:jc w:val="both"/>
        <w:rPr>
          <w:rFonts w:ascii="Tahoma" w:hAnsi="Tahoma" w:cs="Tahoma"/>
          <w:b/>
          <w:bCs/>
          <w:sz w:val="22"/>
          <w:szCs w:val="22"/>
        </w:rPr>
      </w:pPr>
      <w:r w:rsidRPr="007066D3">
        <w:rPr>
          <w:rFonts w:ascii="Tahoma" w:hAnsi="Tahoma" w:cs="Tahoma"/>
          <w:bCs/>
          <w:sz w:val="22"/>
          <w:szCs w:val="22"/>
        </w:rPr>
        <w:t>Durante el proceso auditor se entregaron sesenta y nueve (69) Encuestas a todo el personal de la Unidad de Gestión del Riesgo - UGR, incluyendo a los funcionarios del Cuerpo Oficial de Bomberos de Manizales, los cuales pertenecen a Carrera Administrativa, Nombramiento Provisional y Libre Nombramiento y Remoción,</w:t>
      </w:r>
      <w:r w:rsidRPr="007066D3">
        <w:rPr>
          <w:rFonts w:ascii="Tahoma" w:hAnsi="Tahoma" w:cs="Tahoma"/>
          <w:sz w:val="22"/>
          <w:szCs w:val="22"/>
        </w:rPr>
        <w:t xml:space="preserve"> para un total de sesenta y cuatro (64) respuestas registradas, toda vez, que un (01) funcionario se encuentra incapacitado, un (01) funcionario está en período de vacaciones y tres (03) funcionarios no diligenciaron la encuesta, lo que indica que no todo el personal de la Unidad respondió la encuesta.</w:t>
      </w:r>
      <w:r w:rsidRPr="007066D3">
        <w:rPr>
          <w:rFonts w:ascii="Tahoma" w:hAnsi="Tahoma" w:cs="Tahoma"/>
          <w:b/>
          <w:bCs/>
          <w:sz w:val="22"/>
          <w:szCs w:val="22"/>
        </w:rPr>
        <w:t xml:space="preserve"> </w:t>
      </w:r>
    </w:p>
    <w:p w14:paraId="6F6CC6F4" w14:textId="77777777" w:rsidR="008F4570" w:rsidRPr="007066D3" w:rsidRDefault="008F4570" w:rsidP="008F4570">
      <w:pPr>
        <w:tabs>
          <w:tab w:val="center" w:pos="709"/>
          <w:tab w:val="right" w:pos="8504"/>
        </w:tabs>
        <w:snapToGrid w:val="0"/>
        <w:jc w:val="both"/>
        <w:rPr>
          <w:rFonts w:ascii="Tahoma" w:hAnsi="Tahoma" w:cs="Tahoma"/>
          <w:bCs/>
          <w:sz w:val="22"/>
          <w:szCs w:val="22"/>
        </w:rPr>
      </w:pPr>
      <w:r w:rsidRPr="007066D3">
        <w:rPr>
          <w:rFonts w:ascii="Tahoma" w:hAnsi="Tahoma" w:cs="Tahoma"/>
          <w:bCs/>
          <w:sz w:val="22"/>
          <w:szCs w:val="22"/>
        </w:rPr>
        <w:lastRenderedPageBreak/>
        <w:t xml:space="preserve">A continuación se presentan los resultados que permiten determinar el avance y el grado de interiorización de los elementos del MECI en los funcionarios: </w:t>
      </w:r>
    </w:p>
    <w:p w14:paraId="3B196957" w14:textId="77777777" w:rsidR="008F4570" w:rsidRPr="007066D3" w:rsidRDefault="008F4570" w:rsidP="00FE11AF">
      <w:pPr>
        <w:tabs>
          <w:tab w:val="center" w:pos="709"/>
          <w:tab w:val="right" w:pos="8504"/>
        </w:tabs>
        <w:snapToGrid w:val="0"/>
        <w:jc w:val="both"/>
        <w:rPr>
          <w:rFonts w:ascii="Tahoma" w:hAnsi="Tahoma" w:cs="Tahoma"/>
          <w:bCs/>
          <w:sz w:val="22"/>
          <w:szCs w:val="22"/>
        </w:rPr>
      </w:pPr>
    </w:p>
    <w:p w14:paraId="58EAFB42" w14:textId="77777777" w:rsidR="008F4570" w:rsidRPr="007066D3" w:rsidRDefault="008F4570" w:rsidP="003045F7">
      <w:pPr>
        <w:pStyle w:val="Prrafodelista"/>
        <w:numPr>
          <w:ilvl w:val="0"/>
          <w:numId w:val="6"/>
        </w:numPr>
        <w:tabs>
          <w:tab w:val="right" w:pos="8504"/>
        </w:tabs>
        <w:snapToGrid w:val="0"/>
        <w:spacing w:after="0" w:line="240" w:lineRule="auto"/>
        <w:ind w:left="270" w:hanging="270"/>
        <w:jc w:val="both"/>
        <w:rPr>
          <w:rFonts w:ascii="Tahoma" w:hAnsi="Tahoma" w:cs="Tahoma"/>
          <w:bCs/>
        </w:rPr>
      </w:pPr>
      <w:r w:rsidRPr="007066D3">
        <w:rPr>
          <w:rFonts w:ascii="Tahoma" w:hAnsi="Tahoma" w:cs="Tahoma"/>
          <w:bCs/>
        </w:rPr>
        <w:t xml:space="preserve">Cincuenta y cuatro (54) funcionarios de sesenta y cuatro (64) encuestados, manifestaron </w:t>
      </w:r>
      <w:r w:rsidRPr="007066D3">
        <w:rPr>
          <w:rFonts w:ascii="Tahoma" w:hAnsi="Tahoma" w:cs="Tahoma"/>
        </w:rPr>
        <w:t xml:space="preserve">que sí son concordantes las actividades que desempeñan en el cargo con el Manual de Funciones y Competencias Laborales y </w:t>
      </w:r>
      <w:r w:rsidRPr="007066D3">
        <w:rPr>
          <w:rFonts w:ascii="Tahoma" w:hAnsi="Tahoma" w:cs="Tahoma"/>
          <w:bCs/>
        </w:rPr>
        <w:t>declaran que sí conocen como contribuyen desde su puesto de trabajo con la Misión, Visión y Objetivos Institucionales de la Alcaldía de Manizales.</w:t>
      </w:r>
    </w:p>
    <w:p w14:paraId="49B5E5D9" w14:textId="77777777" w:rsidR="008F4570" w:rsidRPr="007066D3" w:rsidRDefault="008F4570" w:rsidP="003045F7">
      <w:pPr>
        <w:pStyle w:val="Prrafodelista"/>
        <w:numPr>
          <w:ilvl w:val="0"/>
          <w:numId w:val="6"/>
        </w:numPr>
        <w:tabs>
          <w:tab w:val="right" w:pos="8504"/>
        </w:tabs>
        <w:snapToGrid w:val="0"/>
        <w:spacing w:after="0" w:line="240" w:lineRule="auto"/>
        <w:ind w:left="270" w:hanging="270"/>
        <w:jc w:val="both"/>
        <w:rPr>
          <w:rFonts w:ascii="Tahoma" w:hAnsi="Tahoma" w:cs="Tahoma"/>
          <w:bCs/>
        </w:rPr>
      </w:pPr>
      <w:r w:rsidRPr="007066D3">
        <w:rPr>
          <w:rFonts w:ascii="Tahoma" w:hAnsi="Tahoma" w:cs="Tahoma"/>
          <w:bCs/>
        </w:rPr>
        <w:t>Cincuenta y tres (53) funcionarios de sesenta y cuatro (64) encuestados, manifiestan que sí conocen a qué Procesos y Servicios contribuyen desde su puesto de trabajo, consideran que la comunicación entre ellos y sus superiores sí es fluida y de fácil acceso y confirman que sí logran detectar las posibles desviaciones en su proceso y realizar los correctivos necesarios para obtener la mejora continua del cargo sin que el Jefe Inmediato lo ordene.</w:t>
      </w:r>
    </w:p>
    <w:p w14:paraId="623F8BA0" w14:textId="77777777" w:rsidR="008F4570" w:rsidRPr="007066D3" w:rsidRDefault="008F4570" w:rsidP="003045F7">
      <w:pPr>
        <w:pStyle w:val="Prrafodelista"/>
        <w:numPr>
          <w:ilvl w:val="0"/>
          <w:numId w:val="6"/>
        </w:numPr>
        <w:tabs>
          <w:tab w:val="right" w:pos="8504"/>
        </w:tabs>
        <w:snapToGrid w:val="0"/>
        <w:spacing w:after="0" w:line="240" w:lineRule="auto"/>
        <w:ind w:left="270" w:hanging="270"/>
        <w:jc w:val="both"/>
        <w:rPr>
          <w:rFonts w:ascii="Tahoma" w:hAnsi="Tahoma" w:cs="Tahoma"/>
          <w:bCs/>
        </w:rPr>
      </w:pPr>
      <w:r w:rsidRPr="007066D3">
        <w:rPr>
          <w:rFonts w:ascii="Tahoma" w:hAnsi="Tahoma" w:cs="Tahoma"/>
          <w:bCs/>
        </w:rPr>
        <w:t>Cuarenta y nueve (49) funcionarios de sesenta y cuatro (64) encuestados, consideran que el conocimiento adquirido en las capacitaciones sí ha respondido a sus necesidades como servidores públicos.</w:t>
      </w:r>
    </w:p>
    <w:p w14:paraId="3ADC5224" w14:textId="77777777" w:rsidR="008F4570" w:rsidRPr="007066D3" w:rsidRDefault="008F4570" w:rsidP="003045F7">
      <w:pPr>
        <w:pStyle w:val="Prrafodelista"/>
        <w:numPr>
          <w:ilvl w:val="0"/>
          <w:numId w:val="6"/>
        </w:numPr>
        <w:tabs>
          <w:tab w:val="right" w:pos="8504"/>
        </w:tabs>
        <w:snapToGrid w:val="0"/>
        <w:spacing w:after="0" w:line="240" w:lineRule="auto"/>
        <w:ind w:left="270" w:hanging="270"/>
        <w:jc w:val="both"/>
        <w:rPr>
          <w:rFonts w:ascii="Tahoma" w:hAnsi="Tahoma" w:cs="Tahoma"/>
          <w:bCs/>
        </w:rPr>
      </w:pPr>
      <w:r w:rsidRPr="007066D3">
        <w:rPr>
          <w:rFonts w:ascii="Tahoma" w:hAnsi="Tahoma" w:cs="Tahoma"/>
          <w:bCs/>
        </w:rPr>
        <w:t>Cuarenta y ocho (48) funcionarios de sesenta y cuatro (64) encuestados, creen que los programas de Bienestar Social e Incentivos sí promueven el sentido de pertenencia y la motivación de los funcionarios y confirman que su Jefe Inmediato sí realiza cronogramas de trabajo y a su vez realiza seguimiento al mismo.</w:t>
      </w:r>
    </w:p>
    <w:p w14:paraId="314800D3" w14:textId="77777777" w:rsidR="008F4570" w:rsidRPr="007066D3" w:rsidRDefault="008F4570" w:rsidP="003045F7">
      <w:pPr>
        <w:pStyle w:val="Prrafodelista"/>
        <w:numPr>
          <w:ilvl w:val="0"/>
          <w:numId w:val="6"/>
        </w:numPr>
        <w:tabs>
          <w:tab w:val="right" w:pos="8504"/>
        </w:tabs>
        <w:snapToGrid w:val="0"/>
        <w:spacing w:after="0" w:line="240" w:lineRule="auto"/>
        <w:ind w:left="270" w:hanging="270"/>
        <w:jc w:val="both"/>
        <w:rPr>
          <w:rFonts w:ascii="Tahoma" w:hAnsi="Tahoma" w:cs="Tahoma"/>
          <w:bCs/>
        </w:rPr>
      </w:pPr>
      <w:r w:rsidRPr="007066D3">
        <w:rPr>
          <w:rFonts w:ascii="Tahoma" w:hAnsi="Tahoma" w:cs="Tahoma"/>
          <w:bCs/>
        </w:rPr>
        <w:t xml:space="preserve">Cuarenta y seis (46) funcionarios de sesenta y cuatro (64) encuestados, </w:t>
      </w:r>
      <w:r w:rsidRPr="007066D3">
        <w:rPr>
          <w:rFonts w:ascii="Tahoma" w:hAnsi="Tahoma" w:cs="Tahoma"/>
        </w:rPr>
        <w:t>confirmaron que en las Evaluaciones de Desempeño sí les tienen en cuenta todas las funciones realizadas en el cargo que desempeñan.</w:t>
      </w:r>
    </w:p>
    <w:p w14:paraId="32547F03" w14:textId="77777777" w:rsidR="008F4570" w:rsidRPr="007066D3" w:rsidRDefault="008F4570" w:rsidP="003045F7">
      <w:pPr>
        <w:pStyle w:val="Prrafodelista"/>
        <w:numPr>
          <w:ilvl w:val="0"/>
          <w:numId w:val="6"/>
        </w:numPr>
        <w:tabs>
          <w:tab w:val="right" w:pos="8504"/>
        </w:tabs>
        <w:snapToGrid w:val="0"/>
        <w:spacing w:after="0" w:line="240" w:lineRule="auto"/>
        <w:ind w:left="270" w:hanging="270"/>
        <w:jc w:val="both"/>
        <w:rPr>
          <w:rFonts w:ascii="Tahoma" w:hAnsi="Tahoma" w:cs="Tahoma"/>
          <w:bCs/>
        </w:rPr>
      </w:pPr>
      <w:r w:rsidRPr="007066D3">
        <w:rPr>
          <w:rFonts w:ascii="Tahoma" w:hAnsi="Tahoma" w:cs="Tahoma"/>
          <w:bCs/>
        </w:rPr>
        <w:t>Cuarenta y cinco (45) funcionarios de sesenta y cuatro (64) encuestados, creen que el Procedimiento de Auditoría Interna sí les permite mejorar sus procesos.</w:t>
      </w:r>
    </w:p>
    <w:p w14:paraId="6E996031" w14:textId="77777777" w:rsidR="008F4570" w:rsidRPr="007066D3" w:rsidRDefault="008F4570" w:rsidP="003045F7">
      <w:pPr>
        <w:pStyle w:val="Prrafodelista"/>
        <w:numPr>
          <w:ilvl w:val="0"/>
          <w:numId w:val="6"/>
        </w:numPr>
        <w:tabs>
          <w:tab w:val="right" w:pos="8504"/>
        </w:tabs>
        <w:snapToGrid w:val="0"/>
        <w:spacing w:after="0" w:line="240" w:lineRule="auto"/>
        <w:ind w:left="270" w:hanging="270"/>
        <w:jc w:val="both"/>
        <w:rPr>
          <w:rFonts w:ascii="Tahoma" w:hAnsi="Tahoma" w:cs="Tahoma"/>
          <w:bCs/>
        </w:rPr>
      </w:pPr>
      <w:r w:rsidRPr="007066D3">
        <w:rPr>
          <w:rFonts w:ascii="Tahoma" w:hAnsi="Tahoma" w:cs="Tahoma"/>
          <w:bCs/>
        </w:rPr>
        <w:t>Cuarenta y cuatro (44) funcionarios de sesenta y cuatro (64) encuestados, confirmaron que sí realizan el respectivo seguimiento y control a los Indicadores.</w:t>
      </w:r>
    </w:p>
    <w:p w14:paraId="0D0C2A4B" w14:textId="77777777" w:rsidR="008F4570" w:rsidRPr="007066D3" w:rsidRDefault="008F4570" w:rsidP="003045F7">
      <w:pPr>
        <w:pStyle w:val="Prrafodelista"/>
        <w:numPr>
          <w:ilvl w:val="0"/>
          <w:numId w:val="6"/>
        </w:numPr>
        <w:tabs>
          <w:tab w:val="right" w:pos="8504"/>
        </w:tabs>
        <w:snapToGrid w:val="0"/>
        <w:spacing w:after="0" w:line="240" w:lineRule="auto"/>
        <w:ind w:left="270" w:hanging="270"/>
        <w:jc w:val="both"/>
        <w:rPr>
          <w:rFonts w:ascii="Tahoma" w:hAnsi="Tahoma" w:cs="Tahoma"/>
          <w:bCs/>
        </w:rPr>
      </w:pPr>
      <w:r w:rsidRPr="007066D3">
        <w:rPr>
          <w:rFonts w:ascii="Tahoma" w:hAnsi="Tahoma" w:cs="Tahoma"/>
          <w:bCs/>
        </w:rPr>
        <w:t>Cuarenta y tres (43) funcionarios de sesenta y cuatro (64) encuestados, manifestaron que dentro del proceso de Inducción o Re inducción sí les fueron socializados los derechos y deberes que tienen como servidores públicos y confirmaron que sí realizan seguimiento constante a las acciones planteadas en los Planes de Mejoramiento.</w:t>
      </w:r>
    </w:p>
    <w:p w14:paraId="26BF47B4" w14:textId="77777777" w:rsidR="008F4570" w:rsidRPr="007066D3" w:rsidRDefault="008F4570" w:rsidP="003045F7">
      <w:pPr>
        <w:pStyle w:val="Prrafodelista"/>
        <w:numPr>
          <w:ilvl w:val="0"/>
          <w:numId w:val="6"/>
        </w:numPr>
        <w:tabs>
          <w:tab w:val="right" w:pos="8504"/>
        </w:tabs>
        <w:snapToGrid w:val="0"/>
        <w:spacing w:after="0" w:line="240" w:lineRule="auto"/>
        <w:ind w:left="270" w:hanging="270"/>
        <w:jc w:val="both"/>
        <w:rPr>
          <w:rFonts w:ascii="Tahoma" w:hAnsi="Tahoma" w:cs="Tahoma"/>
          <w:bCs/>
        </w:rPr>
      </w:pPr>
      <w:r w:rsidRPr="007066D3">
        <w:rPr>
          <w:rFonts w:ascii="Tahoma" w:hAnsi="Tahoma" w:cs="Tahoma"/>
          <w:bCs/>
        </w:rPr>
        <w:t>Treinta y ocho (38) funcionarios de sesenta y cuatro (64) encuestados, consideran que sí son eficientes los mecanismos implementados por la Alcaldía de Manizales, para la recolección de sugerencias, quejas, reclamos o denuncias de la ciudadanía.</w:t>
      </w:r>
    </w:p>
    <w:p w14:paraId="45938A8E" w14:textId="77777777" w:rsidR="00FE11AF" w:rsidRDefault="00FE11AF" w:rsidP="00FE11AF">
      <w:pPr>
        <w:tabs>
          <w:tab w:val="center" w:pos="709"/>
          <w:tab w:val="right" w:pos="8504"/>
        </w:tabs>
        <w:snapToGrid w:val="0"/>
        <w:jc w:val="both"/>
        <w:rPr>
          <w:rFonts w:ascii="Tahoma" w:hAnsi="Tahoma" w:cs="Tahoma"/>
          <w:b/>
          <w:bCs/>
          <w:sz w:val="22"/>
          <w:szCs w:val="22"/>
        </w:rPr>
      </w:pPr>
    </w:p>
    <w:p w14:paraId="132E90AC" w14:textId="77777777" w:rsidR="008F4570" w:rsidRPr="007066D3" w:rsidRDefault="008F4570" w:rsidP="00FE11AF">
      <w:pPr>
        <w:tabs>
          <w:tab w:val="right" w:pos="8504"/>
        </w:tabs>
        <w:snapToGrid w:val="0"/>
        <w:jc w:val="both"/>
        <w:rPr>
          <w:rFonts w:ascii="Tahoma" w:hAnsi="Tahoma" w:cs="Tahoma"/>
          <w:b/>
          <w:bCs/>
          <w:sz w:val="22"/>
          <w:szCs w:val="22"/>
        </w:rPr>
      </w:pPr>
      <w:r w:rsidRPr="007066D3">
        <w:rPr>
          <w:rFonts w:ascii="Tahoma" w:hAnsi="Tahoma" w:cs="Tahoma"/>
          <w:b/>
          <w:bCs/>
          <w:sz w:val="22"/>
          <w:szCs w:val="22"/>
        </w:rPr>
        <w:t>Aspectos a mejorar:</w:t>
      </w:r>
    </w:p>
    <w:p w14:paraId="7C70C683" w14:textId="77777777" w:rsidR="008F4570" w:rsidRPr="007066D3" w:rsidRDefault="008F4570" w:rsidP="00FE11AF">
      <w:pPr>
        <w:tabs>
          <w:tab w:val="center" w:pos="709"/>
          <w:tab w:val="right" w:pos="8504"/>
        </w:tabs>
        <w:snapToGrid w:val="0"/>
        <w:jc w:val="both"/>
        <w:rPr>
          <w:rFonts w:ascii="Tahoma" w:hAnsi="Tahoma" w:cs="Tahoma"/>
          <w:b/>
          <w:bCs/>
          <w:sz w:val="22"/>
          <w:szCs w:val="22"/>
        </w:rPr>
      </w:pPr>
    </w:p>
    <w:p w14:paraId="0D7C79FE" w14:textId="77777777" w:rsidR="008F4570" w:rsidRPr="007066D3" w:rsidRDefault="008F4570" w:rsidP="003045F7">
      <w:pPr>
        <w:pStyle w:val="Prrafodelista"/>
        <w:numPr>
          <w:ilvl w:val="0"/>
          <w:numId w:val="6"/>
        </w:numPr>
        <w:tabs>
          <w:tab w:val="center" w:pos="709"/>
          <w:tab w:val="right" w:pos="8504"/>
        </w:tabs>
        <w:snapToGrid w:val="0"/>
        <w:spacing w:after="0" w:line="240" w:lineRule="auto"/>
        <w:ind w:left="270" w:hanging="270"/>
        <w:jc w:val="both"/>
        <w:rPr>
          <w:rFonts w:ascii="Tahoma" w:hAnsi="Tahoma" w:cs="Tahoma"/>
          <w:bCs/>
        </w:rPr>
      </w:pPr>
      <w:r w:rsidRPr="007066D3">
        <w:rPr>
          <w:rFonts w:ascii="Tahoma" w:hAnsi="Tahoma" w:cs="Tahoma"/>
          <w:bCs/>
        </w:rPr>
        <w:t>Cuarenta y tres (43) funcionarios de sesenta y cuatro (64) encuestados, confirmaron que no realizan periódicamente copias de seguridad de la información que se genera desde sus puestos de trabajo.</w:t>
      </w:r>
    </w:p>
    <w:p w14:paraId="7B60B60C" w14:textId="77777777" w:rsidR="008F4570" w:rsidRPr="007066D3" w:rsidRDefault="008F4570" w:rsidP="003045F7">
      <w:pPr>
        <w:pStyle w:val="Prrafodelista"/>
        <w:numPr>
          <w:ilvl w:val="0"/>
          <w:numId w:val="6"/>
        </w:numPr>
        <w:tabs>
          <w:tab w:val="center" w:pos="709"/>
          <w:tab w:val="right" w:pos="8504"/>
        </w:tabs>
        <w:snapToGrid w:val="0"/>
        <w:spacing w:after="0" w:line="240" w:lineRule="auto"/>
        <w:ind w:left="270" w:hanging="270"/>
        <w:jc w:val="both"/>
        <w:rPr>
          <w:rFonts w:ascii="Tahoma" w:hAnsi="Tahoma" w:cs="Tahoma"/>
          <w:bCs/>
        </w:rPr>
      </w:pPr>
      <w:r w:rsidRPr="007066D3">
        <w:rPr>
          <w:rFonts w:ascii="Tahoma" w:hAnsi="Tahoma" w:cs="Tahoma"/>
          <w:bCs/>
        </w:rPr>
        <w:lastRenderedPageBreak/>
        <w:t>Cuarenta y dos (42) funcionarios de sesenta y cuatro (64) encuestados, manifestaron que en el último año no les socializaron el Código de Ética, los valores y principios de la Alcaldía de Manizales.</w:t>
      </w:r>
    </w:p>
    <w:p w14:paraId="4834F414" w14:textId="77777777" w:rsidR="008F4570" w:rsidRPr="007066D3" w:rsidRDefault="008F4570" w:rsidP="003045F7">
      <w:pPr>
        <w:pStyle w:val="Prrafodelista"/>
        <w:numPr>
          <w:ilvl w:val="0"/>
          <w:numId w:val="6"/>
        </w:numPr>
        <w:tabs>
          <w:tab w:val="right" w:pos="8504"/>
        </w:tabs>
        <w:snapToGrid w:val="0"/>
        <w:spacing w:after="0" w:line="240" w:lineRule="auto"/>
        <w:ind w:left="270" w:hanging="270"/>
        <w:jc w:val="both"/>
        <w:rPr>
          <w:rFonts w:ascii="Tahoma" w:hAnsi="Tahoma" w:cs="Tahoma"/>
          <w:bCs/>
        </w:rPr>
      </w:pPr>
      <w:r w:rsidRPr="007066D3">
        <w:rPr>
          <w:rFonts w:ascii="Tahoma" w:hAnsi="Tahoma" w:cs="Tahoma"/>
          <w:bCs/>
        </w:rPr>
        <w:t>Cuarenta y un (41) funcionarios de sesenta y cuatro (64) encuestados, manifestaron que no participan en el seguimiento y control del Mapa de Riesgos de la Unidad.</w:t>
      </w:r>
    </w:p>
    <w:p w14:paraId="328477B6" w14:textId="77777777" w:rsidR="008F4570" w:rsidRPr="007066D3" w:rsidRDefault="008F4570" w:rsidP="003045F7">
      <w:pPr>
        <w:pStyle w:val="Prrafodelista"/>
        <w:numPr>
          <w:ilvl w:val="0"/>
          <w:numId w:val="6"/>
        </w:numPr>
        <w:tabs>
          <w:tab w:val="right" w:pos="8504"/>
        </w:tabs>
        <w:snapToGrid w:val="0"/>
        <w:spacing w:after="0" w:line="240" w:lineRule="auto"/>
        <w:ind w:left="270" w:hanging="270"/>
        <w:jc w:val="both"/>
        <w:rPr>
          <w:rFonts w:ascii="Tahoma" w:hAnsi="Tahoma" w:cs="Tahoma"/>
          <w:bCs/>
        </w:rPr>
      </w:pPr>
      <w:r w:rsidRPr="007066D3">
        <w:rPr>
          <w:rFonts w:ascii="Tahoma" w:hAnsi="Tahoma" w:cs="Tahoma"/>
          <w:bCs/>
        </w:rPr>
        <w:t>Treinta y nueve (39) funcionarios de sesenta y cuatro (64) encuestados, declararon que en el último año no les socializaron la Política de Administración del Riesgo.</w:t>
      </w:r>
    </w:p>
    <w:p w14:paraId="1EF14FCB" w14:textId="77777777" w:rsidR="008F4570" w:rsidRPr="007066D3" w:rsidRDefault="008F4570" w:rsidP="003045F7">
      <w:pPr>
        <w:pStyle w:val="Prrafodelista"/>
        <w:numPr>
          <w:ilvl w:val="0"/>
          <w:numId w:val="6"/>
        </w:numPr>
        <w:tabs>
          <w:tab w:val="right" w:pos="8504"/>
        </w:tabs>
        <w:snapToGrid w:val="0"/>
        <w:spacing w:after="0" w:line="240" w:lineRule="auto"/>
        <w:ind w:left="270" w:hanging="270"/>
        <w:jc w:val="both"/>
        <w:rPr>
          <w:rFonts w:ascii="Tahoma" w:hAnsi="Tahoma" w:cs="Tahoma"/>
          <w:bCs/>
        </w:rPr>
      </w:pPr>
      <w:r w:rsidRPr="007066D3">
        <w:rPr>
          <w:rFonts w:ascii="Tahoma" w:hAnsi="Tahoma" w:cs="Tahoma"/>
          <w:bCs/>
        </w:rPr>
        <w:t>Treinta y ocho (38) funcionarios de sesenta y cuatro (64) encuestados, manifestaron que en el último año no les socializaron las metas, proyectos y programas que desarrolla la Alcaldía de Manizales en cumplimiento al Plan de Desarrollo.</w:t>
      </w:r>
    </w:p>
    <w:p w14:paraId="2A8EEDF2" w14:textId="77777777" w:rsidR="008F4570" w:rsidRPr="007066D3" w:rsidRDefault="008F4570" w:rsidP="003045F7">
      <w:pPr>
        <w:pStyle w:val="Prrafodelista"/>
        <w:numPr>
          <w:ilvl w:val="0"/>
          <w:numId w:val="6"/>
        </w:numPr>
        <w:tabs>
          <w:tab w:val="right" w:pos="8504"/>
        </w:tabs>
        <w:snapToGrid w:val="0"/>
        <w:spacing w:after="0" w:line="240" w:lineRule="auto"/>
        <w:ind w:left="270" w:hanging="270"/>
        <w:jc w:val="both"/>
        <w:rPr>
          <w:rFonts w:ascii="Tahoma" w:hAnsi="Tahoma" w:cs="Tahoma"/>
          <w:bCs/>
        </w:rPr>
      </w:pPr>
      <w:r w:rsidRPr="007066D3">
        <w:rPr>
          <w:rFonts w:ascii="Tahoma" w:hAnsi="Tahoma" w:cs="Tahoma"/>
          <w:bCs/>
        </w:rPr>
        <w:t>Treinta y siete (37) funcionarios de sesenta y cuatro (64) encuestados, manifestaron que no participan en las Audiencias de Rendición de Cuentas a la Ciudadanía del Señor Alcalde.</w:t>
      </w:r>
    </w:p>
    <w:p w14:paraId="484B3687" w14:textId="77777777" w:rsidR="008F4570" w:rsidRPr="007066D3" w:rsidRDefault="008F4570" w:rsidP="003045F7">
      <w:pPr>
        <w:pStyle w:val="Prrafodelista"/>
        <w:numPr>
          <w:ilvl w:val="0"/>
          <w:numId w:val="6"/>
        </w:numPr>
        <w:tabs>
          <w:tab w:val="right" w:pos="8504"/>
        </w:tabs>
        <w:snapToGrid w:val="0"/>
        <w:spacing w:after="0" w:line="240" w:lineRule="auto"/>
        <w:ind w:left="270" w:hanging="270"/>
        <w:jc w:val="both"/>
        <w:rPr>
          <w:rFonts w:ascii="Tahoma" w:hAnsi="Tahoma" w:cs="Tahoma"/>
          <w:bCs/>
        </w:rPr>
      </w:pPr>
      <w:r w:rsidRPr="007066D3">
        <w:rPr>
          <w:rFonts w:ascii="Tahoma" w:hAnsi="Tahoma" w:cs="Tahoma"/>
          <w:bCs/>
        </w:rPr>
        <w:t>Treinta y cinco (35) funcionarios de sesenta y cuatro (64) encuestados, declararon que su área de trabajo no cuenta con los recursos físicos, humanos y financieros suficientes para cumplir con los objetivos trazados.</w:t>
      </w:r>
    </w:p>
    <w:p w14:paraId="701E3336" w14:textId="77777777" w:rsidR="0014781D" w:rsidRPr="008F4570" w:rsidRDefault="0014781D" w:rsidP="00834119">
      <w:pPr>
        <w:jc w:val="both"/>
        <w:rPr>
          <w:rFonts w:ascii="Tahoma" w:hAnsi="Tahoma" w:cs="Tahoma"/>
          <w:b/>
          <w:bCs/>
          <w:sz w:val="22"/>
          <w:szCs w:val="22"/>
          <w:lang w:val="es-CO"/>
        </w:rPr>
      </w:pPr>
    </w:p>
    <w:tbl>
      <w:tblPr>
        <w:tblStyle w:val="Tablaconcuadrcula"/>
        <w:tblW w:w="0" w:type="auto"/>
        <w:tblInd w:w="108" w:type="dxa"/>
        <w:tblLook w:val="04A0" w:firstRow="1" w:lastRow="0" w:firstColumn="1" w:lastColumn="0" w:noHBand="0" w:noVBand="1"/>
      </w:tblPr>
      <w:tblGrid>
        <w:gridCol w:w="787"/>
        <w:gridCol w:w="8076"/>
      </w:tblGrid>
      <w:tr w:rsidR="00834119" w:rsidRPr="007066D3" w14:paraId="597DCDAE" w14:textId="77777777" w:rsidTr="009C352F">
        <w:trPr>
          <w:trHeight w:val="525"/>
        </w:trPr>
        <w:tc>
          <w:tcPr>
            <w:tcW w:w="8863" w:type="dxa"/>
            <w:gridSpan w:val="2"/>
            <w:shd w:val="clear" w:color="auto" w:fill="D9D9D9" w:themeFill="background1" w:themeFillShade="D9"/>
            <w:noWrap/>
            <w:vAlign w:val="center"/>
            <w:hideMark/>
          </w:tcPr>
          <w:p w14:paraId="5FFBC9E9" w14:textId="404F3CB7" w:rsidR="00834119" w:rsidRPr="007066D3" w:rsidRDefault="00D4204E" w:rsidP="00EF4DAC">
            <w:pPr>
              <w:rPr>
                <w:rFonts w:ascii="Tahoma" w:hAnsi="Tahoma" w:cs="Tahoma"/>
                <w:b/>
                <w:bCs/>
                <w:sz w:val="22"/>
                <w:szCs w:val="22"/>
              </w:rPr>
            </w:pPr>
            <w:r>
              <w:rPr>
                <w:rFonts w:ascii="Tahoma" w:hAnsi="Tahoma" w:cs="Tahoma"/>
                <w:b/>
                <w:bCs/>
                <w:sz w:val="22"/>
                <w:szCs w:val="22"/>
              </w:rPr>
              <w:t>8.</w:t>
            </w:r>
            <w:r w:rsidR="00EF4DAC">
              <w:rPr>
                <w:rFonts w:ascii="Tahoma" w:hAnsi="Tahoma" w:cs="Tahoma"/>
                <w:b/>
                <w:bCs/>
                <w:sz w:val="22"/>
                <w:szCs w:val="22"/>
              </w:rPr>
              <w:t>4</w:t>
            </w:r>
            <w:r>
              <w:rPr>
                <w:rFonts w:ascii="Tahoma" w:hAnsi="Tahoma" w:cs="Tahoma"/>
                <w:b/>
                <w:bCs/>
                <w:sz w:val="22"/>
                <w:szCs w:val="22"/>
              </w:rPr>
              <w:t xml:space="preserve"> </w:t>
            </w:r>
            <w:r w:rsidR="00834119" w:rsidRPr="007066D3">
              <w:rPr>
                <w:rFonts w:ascii="Tahoma" w:hAnsi="Tahoma" w:cs="Tahoma"/>
                <w:b/>
                <w:bCs/>
                <w:sz w:val="22"/>
                <w:szCs w:val="22"/>
              </w:rPr>
              <w:t>HALLAZGOS</w:t>
            </w:r>
          </w:p>
        </w:tc>
      </w:tr>
      <w:tr w:rsidR="00834119" w:rsidRPr="007066D3" w14:paraId="74F09660" w14:textId="77777777" w:rsidTr="00834119">
        <w:trPr>
          <w:trHeight w:val="2132"/>
        </w:trPr>
        <w:tc>
          <w:tcPr>
            <w:tcW w:w="787" w:type="dxa"/>
            <w:noWrap/>
            <w:vAlign w:val="center"/>
            <w:hideMark/>
          </w:tcPr>
          <w:p w14:paraId="4A48647A" w14:textId="77777777" w:rsidR="00834119" w:rsidRPr="007066D3" w:rsidRDefault="00834119" w:rsidP="00B95F96">
            <w:pPr>
              <w:rPr>
                <w:rFonts w:ascii="Tahoma" w:hAnsi="Tahoma" w:cs="Tahoma"/>
                <w:b/>
                <w:bCs/>
                <w:sz w:val="22"/>
                <w:szCs w:val="22"/>
              </w:rPr>
            </w:pPr>
            <w:r w:rsidRPr="007066D3">
              <w:rPr>
                <w:rFonts w:ascii="Tahoma" w:hAnsi="Tahoma" w:cs="Tahoma"/>
                <w:b/>
                <w:bCs/>
                <w:sz w:val="22"/>
                <w:szCs w:val="22"/>
              </w:rPr>
              <w:t>N°1</w:t>
            </w:r>
          </w:p>
        </w:tc>
        <w:tc>
          <w:tcPr>
            <w:tcW w:w="8076" w:type="dxa"/>
            <w:vAlign w:val="center"/>
          </w:tcPr>
          <w:p w14:paraId="5643751C" w14:textId="0D584E03" w:rsidR="00834119" w:rsidRPr="007066D3" w:rsidRDefault="00834119" w:rsidP="00CF20F5">
            <w:pPr>
              <w:suppressAutoHyphens/>
              <w:jc w:val="both"/>
              <w:rPr>
                <w:rFonts w:ascii="Tahoma" w:hAnsi="Tahoma" w:cs="Tahoma"/>
                <w:b/>
                <w:bCs/>
                <w:sz w:val="22"/>
                <w:szCs w:val="22"/>
                <w:lang w:val="es-CO"/>
              </w:rPr>
            </w:pPr>
            <w:r w:rsidRPr="007066D3">
              <w:rPr>
                <w:rFonts w:ascii="Tahoma" w:hAnsi="Tahoma" w:cs="Tahoma"/>
                <w:bCs/>
                <w:sz w:val="22"/>
                <w:szCs w:val="22"/>
              </w:rPr>
              <w:t xml:space="preserve">Se evidenció en la Encuesta del Modelo Estándar de Control Interno - MECI que </w:t>
            </w:r>
            <w:r w:rsidR="00CF5A0A">
              <w:rPr>
                <w:rFonts w:ascii="Tahoma" w:hAnsi="Tahoma" w:cs="Tahoma"/>
                <w:bCs/>
                <w:sz w:val="22"/>
                <w:szCs w:val="22"/>
              </w:rPr>
              <w:t>trece</w:t>
            </w:r>
            <w:r w:rsidRPr="007066D3">
              <w:rPr>
                <w:rFonts w:ascii="Tahoma" w:hAnsi="Tahoma" w:cs="Tahoma"/>
                <w:bCs/>
                <w:sz w:val="22"/>
                <w:szCs w:val="22"/>
              </w:rPr>
              <w:t xml:space="preserve"> (</w:t>
            </w:r>
            <w:r w:rsidR="00CF5A0A">
              <w:rPr>
                <w:rFonts w:ascii="Tahoma" w:hAnsi="Tahoma" w:cs="Tahoma"/>
                <w:bCs/>
                <w:sz w:val="22"/>
                <w:szCs w:val="22"/>
              </w:rPr>
              <w:t>1</w:t>
            </w:r>
            <w:r w:rsidRPr="007066D3">
              <w:rPr>
                <w:rFonts w:ascii="Tahoma" w:hAnsi="Tahoma" w:cs="Tahoma"/>
                <w:bCs/>
                <w:sz w:val="22"/>
                <w:szCs w:val="22"/>
              </w:rPr>
              <w:t>3) funcionarios de la Unidad de Gestión del Riesgo - UGR no realizan copias de seguridad de toda la información y del correo electrónico institucional inherente al cargo, al área, al proceso y a la entidad, de acuerdo a las indicaciones establecidas en los procedimientos tecnológicos; incumpli</w:t>
            </w:r>
            <w:r w:rsidR="00CF20F5">
              <w:rPr>
                <w:rFonts w:ascii="Tahoma" w:hAnsi="Tahoma" w:cs="Tahoma"/>
                <w:bCs/>
                <w:sz w:val="22"/>
                <w:szCs w:val="22"/>
              </w:rPr>
              <w:t>endo así, con los lineamientos establecidos</w:t>
            </w:r>
            <w:r w:rsidRPr="007066D3">
              <w:rPr>
                <w:rFonts w:ascii="Tahoma" w:hAnsi="Tahoma" w:cs="Tahoma"/>
                <w:bCs/>
                <w:sz w:val="22"/>
                <w:szCs w:val="22"/>
              </w:rPr>
              <w:t xml:space="preserve"> en el Artículo 22 de la </w:t>
            </w:r>
            <w:r w:rsidRPr="007066D3">
              <w:rPr>
                <w:rFonts w:ascii="Tahoma" w:hAnsi="Tahoma" w:cs="Tahoma"/>
                <w:b/>
                <w:bCs/>
                <w:i/>
                <w:sz w:val="22"/>
                <w:szCs w:val="22"/>
              </w:rPr>
              <w:t>Política de Gestión y Seguridad Informática</w:t>
            </w:r>
            <w:r w:rsidRPr="007066D3">
              <w:rPr>
                <w:rFonts w:ascii="Tahoma" w:hAnsi="Tahoma" w:cs="Tahoma"/>
                <w:bCs/>
                <w:sz w:val="22"/>
                <w:szCs w:val="22"/>
              </w:rPr>
              <w:t xml:space="preserve"> según el Decreto 0160 del 25 de Abril de 2014 </w:t>
            </w:r>
            <w:r w:rsidRPr="007066D3">
              <w:rPr>
                <w:rFonts w:ascii="Tahoma" w:hAnsi="Tahoma" w:cs="Tahoma"/>
                <w:b/>
                <w:bCs/>
                <w:i/>
                <w:sz w:val="20"/>
                <w:szCs w:val="20"/>
              </w:rPr>
              <w:t>“Por el cual se adopta la Nueva Plataforma Estratégica de la Administración Central del Municipio de Manizales”</w:t>
            </w:r>
            <w:r w:rsidRPr="007066D3">
              <w:rPr>
                <w:rFonts w:ascii="Tahoma" w:hAnsi="Tahoma" w:cs="Tahoma"/>
                <w:bCs/>
                <w:sz w:val="22"/>
                <w:szCs w:val="22"/>
              </w:rPr>
              <w:t>.</w:t>
            </w:r>
          </w:p>
        </w:tc>
      </w:tr>
    </w:tbl>
    <w:p w14:paraId="4CC5CD98" w14:textId="77777777" w:rsidR="00834119" w:rsidRPr="007066D3" w:rsidRDefault="00834119" w:rsidP="00834119">
      <w:pPr>
        <w:tabs>
          <w:tab w:val="center" w:pos="709"/>
          <w:tab w:val="right" w:pos="8504"/>
        </w:tabs>
        <w:snapToGrid w:val="0"/>
        <w:jc w:val="both"/>
        <w:rPr>
          <w:rFonts w:ascii="Tahoma" w:hAnsi="Tahoma" w:cs="Tahoma"/>
          <w:bCs/>
        </w:rPr>
      </w:pPr>
    </w:p>
    <w:tbl>
      <w:tblPr>
        <w:tblStyle w:val="Tablaconcuadrcula"/>
        <w:tblW w:w="0" w:type="auto"/>
        <w:tblInd w:w="108" w:type="dxa"/>
        <w:tblLook w:val="04A0" w:firstRow="1" w:lastRow="0" w:firstColumn="1" w:lastColumn="0" w:noHBand="0" w:noVBand="1"/>
      </w:tblPr>
      <w:tblGrid>
        <w:gridCol w:w="787"/>
        <w:gridCol w:w="8076"/>
      </w:tblGrid>
      <w:tr w:rsidR="00834119" w:rsidRPr="007066D3" w14:paraId="06C95DE1" w14:textId="77777777" w:rsidTr="009C352F">
        <w:trPr>
          <w:trHeight w:val="525"/>
        </w:trPr>
        <w:tc>
          <w:tcPr>
            <w:tcW w:w="8863" w:type="dxa"/>
            <w:gridSpan w:val="2"/>
            <w:shd w:val="clear" w:color="auto" w:fill="D9D9D9" w:themeFill="background1" w:themeFillShade="D9"/>
            <w:noWrap/>
            <w:vAlign w:val="center"/>
            <w:hideMark/>
          </w:tcPr>
          <w:p w14:paraId="5B6D2FA3" w14:textId="1274EDB0" w:rsidR="00834119" w:rsidRPr="007066D3" w:rsidRDefault="00EF4DAC" w:rsidP="00B95F96">
            <w:pPr>
              <w:rPr>
                <w:rFonts w:ascii="Tahoma" w:hAnsi="Tahoma" w:cs="Tahoma"/>
                <w:b/>
                <w:bCs/>
                <w:sz w:val="22"/>
                <w:szCs w:val="22"/>
              </w:rPr>
            </w:pPr>
            <w:r>
              <w:rPr>
                <w:rFonts w:ascii="Tahoma" w:hAnsi="Tahoma" w:cs="Tahoma"/>
                <w:b/>
                <w:bCs/>
                <w:sz w:val="22"/>
                <w:szCs w:val="22"/>
              </w:rPr>
              <w:t>8.5</w:t>
            </w:r>
            <w:r w:rsidR="00D4204E">
              <w:rPr>
                <w:rFonts w:ascii="Tahoma" w:hAnsi="Tahoma" w:cs="Tahoma"/>
                <w:b/>
                <w:bCs/>
                <w:sz w:val="22"/>
                <w:szCs w:val="22"/>
              </w:rPr>
              <w:t xml:space="preserve"> </w:t>
            </w:r>
            <w:r w:rsidR="00834119" w:rsidRPr="007066D3">
              <w:rPr>
                <w:rFonts w:ascii="Tahoma" w:hAnsi="Tahoma" w:cs="Tahoma"/>
                <w:b/>
                <w:bCs/>
                <w:sz w:val="22"/>
                <w:szCs w:val="22"/>
              </w:rPr>
              <w:t>RECOMENDACIONES</w:t>
            </w:r>
          </w:p>
        </w:tc>
      </w:tr>
      <w:tr w:rsidR="00834119" w:rsidRPr="007066D3" w14:paraId="5034E837" w14:textId="77777777" w:rsidTr="00834119">
        <w:trPr>
          <w:trHeight w:val="525"/>
        </w:trPr>
        <w:tc>
          <w:tcPr>
            <w:tcW w:w="787" w:type="dxa"/>
            <w:noWrap/>
            <w:vAlign w:val="center"/>
          </w:tcPr>
          <w:p w14:paraId="76233629" w14:textId="7695DEB9" w:rsidR="00834119" w:rsidRPr="007066D3" w:rsidRDefault="00834119" w:rsidP="00B95F96">
            <w:pPr>
              <w:rPr>
                <w:rFonts w:ascii="Tahoma" w:hAnsi="Tahoma" w:cs="Tahoma"/>
                <w:b/>
                <w:bCs/>
                <w:sz w:val="22"/>
                <w:szCs w:val="22"/>
              </w:rPr>
            </w:pPr>
            <w:r w:rsidRPr="007066D3">
              <w:rPr>
                <w:rFonts w:ascii="Tahoma" w:hAnsi="Tahoma" w:cs="Tahoma"/>
                <w:b/>
                <w:bCs/>
                <w:sz w:val="22"/>
                <w:szCs w:val="22"/>
              </w:rPr>
              <w:t>N°</w:t>
            </w:r>
            <w:r w:rsidR="009C352F">
              <w:rPr>
                <w:rFonts w:ascii="Tahoma" w:hAnsi="Tahoma" w:cs="Tahoma"/>
                <w:b/>
                <w:bCs/>
                <w:sz w:val="22"/>
                <w:szCs w:val="22"/>
              </w:rPr>
              <w:t xml:space="preserve"> </w:t>
            </w:r>
            <w:r w:rsidRPr="007066D3">
              <w:rPr>
                <w:rFonts w:ascii="Tahoma" w:hAnsi="Tahoma" w:cs="Tahoma"/>
                <w:b/>
                <w:bCs/>
                <w:sz w:val="22"/>
                <w:szCs w:val="22"/>
              </w:rPr>
              <w:t>1</w:t>
            </w:r>
          </w:p>
        </w:tc>
        <w:tc>
          <w:tcPr>
            <w:tcW w:w="8076" w:type="dxa"/>
            <w:vAlign w:val="center"/>
          </w:tcPr>
          <w:p w14:paraId="3FE1B04A" w14:textId="77777777" w:rsidR="00834119" w:rsidRPr="007066D3" w:rsidRDefault="00834119" w:rsidP="00B95F96">
            <w:pPr>
              <w:tabs>
                <w:tab w:val="center" w:pos="709"/>
                <w:tab w:val="right" w:pos="8504"/>
              </w:tabs>
              <w:snapToGrid w:val="0"/>
              <w:jc w:val="both"/>
              <w:rPr>
                <w:rFonts w:ascii="Tahoma" w:hAnsi="Tahoma" w:cs="Tahoma"/>
                <w:sz w:val="22"/>
                <w:szCs w:val="22"/>
              </w:rPr>
            </w:pPr>
            <w:r w:rsidRPr="007066D3">
              <w:rPr>
                <w:rFonts w:ascii="Tahoma" w:hAnsi="Tahoma" w:cs="Tahoma"/>
                <w:bCs/>
                <w:sz w:val="22"/>
                <w:szCs w:val="22"/>
              </w:rPr>
              <w:t>Sería adecuado, solicitar campañas de socialización a la Secretaría de Servicios Administrativos para los funcionarios de la Unidad de Gestión del Riesgo - UGR, en temas relevantes como Código de Ética, valores y principios de la Alcaldía, con el fin, de afianzar los elementos del Modelo Estándar de Control Interno – MECI y que deben ser de conocimiento de todos los funcionarios de la Administración. Lo anterior, debido a que se evidenció en la Encuesta MECI que a cuarenta y dos (42) funcionarios no les han socializado el Código de Ética, los valores y principios de la Alcaldía.</w:t>
            </w:r>
          </w:p>
        </w:tc>
      </w:tr>
      <w:tr w:rsidR="00834119" w:rsidRPr="007066D3" w14:paraId="65107B7D" w14:textId="77777777" w:rsidTr="00834119">
        <w:trPr>
          <w:trHeight w:val="525"/>
        </w:trPr>
        <w:tc>
          <w:tcPr>
            <w:tcW w:w="787" w:type="dxa"/>
            <w:noWrap/>
            <w:vAlign w:val="center"/>
          </w:tcPr>
          <w:p w14:paraId="18BD5DF3" w14:textId="6E8E6793" w:rsidR="00834119" w:rsidRPr="007066D3" w:rsidRDefault="00834119" w:rsidP="00B95F96">
            <w:pPr>
              <w:rPr>
                <w:rFonts w:ascii="Tahoma" w:hAnsi="Tahoma" w:cs="Tahoma"/>
                <w:b/>
                <w:bCs/>
                <w:sz w:val="22"/>
                <w:szCs w:val="22"/>
              </w:rPr>
            </w:pPr>
            <w:r w:rsidRPr="007066D3">
              <w:rPr>
                <w:rFonts w:ascii="Tahoma" w:hAnsi="Tahoma" w:cs="Tahoma"/>
                <w:b/>
                <w:bCs/>
                <w:sz w:val="22"/>
                <w:szCs w:val="22"/>
              </w:rPr>
              <w:t>N°</w:t>
            </w:r>
            <w:r w:rsidR="009C352F">
              <w:rPr>
                <w:rFonts w:ascii="Tahoma" w:hAnsi="Tahoma" w:cs="Tahoma"/>
                <w:b/>
                <w:bCs/>
                <w:sz w:val="22"/>
                <w:szCs w:val="22"/>
              </w:rPr>
              <w:t xml:space="preserve"> </w:t>
            </w:r>
            <w:r w:rsidRPr="007066D3">
              <w:rPr>
                <w:rFonts w:ascii="Tahoma" w:hAnsi="Tahoma" w:cs="Tahoma"/>
                <w:b/>
                <w:bCs/>
                <w:sz w:val="22"/>
                <w:szCs w:val="22"/>
              </w:rPr>
              <w:t>2</w:t>
            </w:r>
          </w:p>
        </w:tc>
        <w:tc>
          <w:tcPr>
            <w:tcW w:w="8076" w:type="dxa"/>
            <w:vAlign w:val="center"/>
          </w:tcPr>
          <w:p w14:paraId="33C9F032" w14:textId="77777777" w:rsidR="00834119" w:rsidRPr="007066D3" w:rsidRDefault="00834119" w:rsidP="00B95F96">
            <w:pPr>
              <w:jc w:val="both"/>
              <w:rPr>
                <w:rFonts w:ascii="Tahoma" w:hAnsi="Tahoma" w:cs="Tahoma"/>
                <w:sz w:val="22"/>
                <w:szCs w:val="22"/>
              </w:rPr>
            </w:pPr>
            <w:r w:rsidRPr="007066D3">
              <w:rPr>
                <w:rFonts w:ascii="Tahoma" w:hAnsi="Tahoma" w:cs="Tahoma"/>
                <w:bCs/>
                <w:sz w:val="22"/>
                <w:szCs w:val="22"/>
              </w:rPr>
              <w:t xml:space="preserve">Nuevamente se le recomienda al Director de la Unidad de Gestión del Riesgo – UGR, socializar el Mapa de Riesgos a todo el equipo de trabajo de la Unidad, incluido el Cuerpo Oficial de Bomberos de Manizales, con el fin, de dar a conocer </w:t>
            </w:r>
            <w:r w:rsidRPr="007066D3">
              <w:rPr>
                <w:rFonts w:ascii="Tahoma" w:hAnsi="Tahoma" w:cs="Tahoma"/>
                <w:bCs/>
                <w:sz w:val="22"/>
                <w:szCs w:val="22"/>
              </w:rPr>
              <w:lastRenderedPageBreak/>
              <w:t>los seguimientos y controles que se deben realizar, toda vez que éste hace parte de las  políticas internas que se encuentran establecidas por la Administración Municipal y que son importantes para el desarrollo y mejoramiento continuo del proceso.  Lo anterior, debido a que se evidenció en la Encuesta realizada al MECI, que cuarenta y uno (41) funcionarios de la Unidad no participan en el seguimiento al Mapa de Riesgos.</w:t>
            </w:r>
          </w:p>
        </w:tc>
      </w:tr>
      <w:tr w:rsidR="00834119" w:rsidRPr="007066D3" w14:paraId="37CB59C2" w14:textId="77777777" w:rsidTr="00834119">
        <w:trPr>
          <w:trHeight w:val="525"/>
        </w:trPr>
        <w:tc>
          <w:tcPr>
            <w:tcW w:w="787" w:type="dxa"/>
            <w:noWrap/>
            <w:vAlign w:val="center"/>
          </w:tcPr>
          <w:p w14:paraId="445E55A2" w14:textId="682862B8" w:rsidR="00834119" w:rsidRPr="007066D3" w:rsidRDefault="00834119" w:rsidP="00B95F96">
            <w:pPr>
              <w:rPr>
                <w:rFonts w:ascii="Tahoma" w:hAnsi="Tahoma" w:cs="Tahoma"/>
                <w:b/>
                <w:bCs/>
                <w:sz w:val="22"/>
                <w:szCs w:val="22"/>
              </w:rPr>
            </w:pPr>
            <w:r w:rsidRPr="007066D3">
              <w:rPr>
                <w:rFonts w:ascii="Tahoma" w:hAnsi="Tahoma" w:cs="Tahoma"/>
                <w:b/>
                <w:bCs/>
                <w:sz w:val="22"/>
                <w:szCs w:val="22"/>
              </w:rPr>
              <w:lastRenderedPageBreak/>
              <w:t>N°</w:t>
            </w:r>
            <w:r w:rsidR="009C352F">
              <w:rPr>
                <w:rFonts w:ascii="Tahoma" w:hAnsi="Tahoma" w:cs="Tahoma"/>
                <w:b/>
                <w:bCs/>
                <w:sz w:val="22"/>
                <w:szCs w:val="22"/>
              </w:rPr>
              <w:t xml:space="preserve"> </w:t>
            </w:r>
            <w:r w:rsidRPr="007066D3">
              <w:rPr>
                <w:rFonts w:ascii="Tahoma" w:hAnsi="Tahoma" w:cs="Tahoma"/>
                <w:b/>
                <w:bCs/>
                <w:sz w:val="22"/>
                <w:szCs w:val="22"/>
              </w:rPr>
              <w:t>3</w:t>
            </w:r>
          </w:p>
        </w:tc>
        <w:tc>
          <w:tcPr>
            <w:tcW w:w="8076" w:type="dxa"/>
            <w:vAlign w:val="center"/>
          </w:tcPr>
          <w:p w14:paraId="7207FEEA" w14:textId="77777777" w:rsidR="00834119" w:rsidRPr="007066D3" w:rsidRDefault="00834119" w:rsidP="00B95F96">
            <w:pPr>
              <w:suppressAutoHyphens/>
              <w:jc w:val="both"/>
              <w:rPr>
                <w:rFonts w:ascii="Tahoma" w:hAnsi="Tahoma" w:cs="Tahoma"/>
                <w:bCs/>
                <w:sz w:val="22"/>
                <w:szCs w:val="22"/>
              </w:rPr>
            </w:pPr>
            <w:r w:rsidRPr="007066D3">
              <w:rPr>
                <w:rFonts w:ascii="Tahoma" w:hAnsi="Tahoma" w:cs="Tahoma"/>
                <w:sz w:val="22"/>
                <w:szCs w:val="22"/>
              </w:rPr>
              <w:t xml:space="preserve">Es importante, que el Director de la Unidad de Gestión del Riesgo - UGR, solicite a la Oficina de Gestión de Calidad campañas de socialización sobre el tema de Política de Administración del Riesgo, con el fin, de que se conozcan los lineamientos a aplicar por los funcionarios a fin de liderar la gestión, mitigación y minimización de la materialización de los riesgos y con ello poder continuar con la consecución óptima de los objetivos organizacionales y el mejoramiento continuo.  </w:t>
            </w:r>
            <w:r w:rsidRPr="007066D3">
              <w:rPr>
                <w:rFonts w:ascii="Tahoma" w:hAnsi="Tahoma" w:cs="Tahoma"/>
                <w:bCs/>
                <w:sz w:val="22"/>
                <w:szCs w:val="22"/>
              </w:rPr>
              <w:t>Lo anterior, debido a que se evidenció en la Encuesta MECI que a treinta y nueve (39) funcionarios no les han socializado la Política de Administración del Riesgo.</w:t>
            </w:r>
          </w:p>
        </w:tc>
      </w:tr>
      <w:tr w:rsidR="00834119" w:rsidRPr="007066D3" w14:paraId="11333071" w14:textId="77777777" w:rsidTr="00834119">
        <w:trPr>
          <w:trHeight w:val="1313"/>
        </w:trPr>
        <w:tc>
          <w:tcPr>
            <w:tcW w:w="787" w:type="dxa"/>
            <w:noWrap/>
            <w:vAlign w:val="center"/>
          </w:tcPr>
          <w:p w14:paraId="0F3F3FF8" w14:textId="70601178" w:rsidR="00834119" w:rsidRPr="007066D3" w:rsidRDefault="00834119" w:rsidP="00B95F96">
            <w:pPr>
              <w:rPr>
                <w:rFonts w:ascii="Tahoma" w:hAnsi="Tahoma" w:cs="Tahoma"/>
                <w:b/>
                <w:bCs/>
                <w:sz w:val="22"/>
                <w:szCs w:val="22"/>
              </w:rPr>
            </w:pPr>
            <w:r w:rsidRPr="007066D3">
              <w:rPr>
                <w:rFonts w:ascii="Tahoma" w:hAnsi="Tahoma" w:cs="Tahoma"/>
                <w:b/>
                <w:bCs/>
                <w:sz w:val="22"/>
                <w:szCs w:val="22"/>
              </w:rPr>
              <w:t>N°</w:t>
            </w:r>
            <w:r w:rsidR="009C352F">
              <w:rPr>
                <w:rFonts w:ascii="Tahoma" w:hAnsi="Tahoma" w:cs="Tahoma"/>
                <w:b/>
                <w:bCs/>
                <w:sz w:val="22"/>
                <w:szCs w:val="22"/>
              </w:rPr>
              <w:t xml:space="preserve"> </w:t>
            </w:r>
            <w:r w:rsidRPr="007066D3">
              <w:rPr>
                <w:rFonts w:ascii="Tahoma" w:hAnsi="Tahoma" w:cs="Tahoma"/>
                <w:b/>
                <w:bCs/>
                <w:sz w:val="22"/>
                <w:szCs w:val="22"/>
              </w:rPr>
              <w:t>4</w:t>
            </w:r>
          </w:p>
        </w:tc>
        <w:tc>
          <w:tcPr>
            <w:tcW w:w="8076" w:type="dxa"/>
            <w:vAlign w:val="center"/>
          </w:tcPr>
          <w:p w14:paraId="0885D46E" w14:textId="77777777" w:rsidR="00834119" w:rsidRPr="007066D3" w:rsidRDefault="00834119" w:rsidP="00B95F96">
            <w:pPr>
              <w:jc w:val="both"/>
              <w:rPr>
                <w:rFonts w:ascii="Tahoma" w:hAnsi="Tahoma" w:cs="Tahoma"/>
                <w:bCs/>
                <w:sz w:val="22"/>
                <w:szCs w:val="22"/>
              </w:rPr>
            </w:pPr>
            <w:r w:rsidRPr="007066D3">
              <w:rPr>
                <w:rFonts w:ascii="Tahoma" w:hAnsi="Tahoma" w:cs="Tahoma"/>
                <w:bCs/>
                <w:sz w:val="22"/>
                <w:szCs w:val="22"/>
              </w:rPr>
              <w:t xml:space="preserve">Sería adecuado, </w:t>
            </w:r>
            <w:r w:rsidRPr="007066D3">
              <w:rPr>
                <w:rFonts w:ascii="Tahoma" w:hAnsi="Tahoma" w:cs="Tahoma"/>
                <w:sz w:val="22"/>
                <w:szCs w:val="22"/>
              </w:rPr>
              <w:t>que el Director de la Unidad de Gestión del Riesgo - UGR</w:t>
            </w:r>
            <w:r w:rsidRPr="007066D3">
              <w:rPr>
                <w:rFonts w:ascii="Tahoma" w:hAnsi="Tahoma" w:cs="Tahoma"/>
                <w:bCs/>
                <w:sz w:val="22"/>
                <w:szCs w:val="22"/>
              </w:rPr>
              <w:t xml:space="preserve"> solicite  a la Secretaría de Planeación Municipal campañas de socialización en temas tan relevantes como son las metas, proyectos y programas que desarrolla la Alcaldía de Manizales en cumplimiento al Plan de Desarrollo 2016-2019 “Manizales Más Oportunidades”, a fin de lograr que todos los funcionarios de la Unidad tengan claridad sobre dichos temas.  Lo anterior, debido a que se evidenció en la Encuesta MECI que a treinta y ocho (38) funcionarios no les han socializado estos temas.</w:t>
            </w:r>
          </w:p>
        </w:tc>
      </w:tr>
      <w:tr w:rsidR="00834119" w:rsidRPr="007066D3" w14:paraId="4DC034C0" w14:textId="77777777" w:rsidTr="00834119">
        <w:trPr>
          <w:trHeight w:val="1052"/>
        </w:trPr>
        <w:tc>
          <w:tcPr>
            <w:tcW w:w="787" w:type="dxa"/>
            <w:noWrap/>
            <w:vAlign w:val="center"/>
          </w:tcPr>
          <w:p w14:paraId="73D62688" w14:textId="308B26A0" w:rsidR="00834119" w:rsidRPr="007066D3" w:rsidRDefault="00834119" w:rsidP="00B95F96">
            <w:pPr>
              <w:rPr>
                <w:rFonts w:ascii="Tahoma" w:hAnsi="Tahoma" w:cs="Tahoma"/>
                <w:b/>
                <w:bCs/>
                <w:sz w:val="22"/>
                <w:szCs w:val="22"/>
              </w:rPr>
            </w:pPr>
            <w:r w:rsidRPr="007066D3">
              <w:rPr>
                <w:rFonts w:ascii="Tahoma" w:hAnsi="Tahoma" w:cs="Tahoma"/>
                <w:b/>
                <w:bCs/>
                <w:sz w:val="22"/>
                <w:szCs w:val="22"/>
              </w:rPr>
              <w:t>N°</w:t>
            </w:r>
            <w:r w:rsidR="009C352F">
              <w:rPr>
                <w:rFonts w:ascii="Tahoma" w:hAnsi="Tahoma" w:cs="Tahoma"/>
                <w:b/>
                <w:bCs/>
                <w:sz w:val="22"/>
                <w:szCs w:val="22"/>
              </w:rPr>
              <w:t xml:space="preserve"> </w:t>
            </w:r>
            <w:r w:rsidRPr="007066D3">
              <w:rPr>
                <w:rFonts w:ascii="Tahoma" w:hAnsi="Tahoma" w:cs="Tahoma"/>
                <w:b/>
                <w:bCs/>
                <w:sz w:val="22"/>
                <w:szCs w:val="22"/>
              </w:rPr>
              <w:t>5</w:t>
            </w:r>
          </w:p>
        </w:tc>
        <w:tc>
          <w:tcPr>
            <w:tcW w:w="8076" w:type="dxa"/>
            <w:vAlign w:val="center"/>
          </w:tcPr>
          <w:p w14:paraId="7991142E" w14:textId="77777777" w:rsidR="00834119" w:rsidRPr="007066D3" w:rsidRDefault="00834119" w:rsidP="00B95F96">
            <w:pPr>
              <w:jc w:val="both"/>
              <w:rPr>
                <w:rFonts w:ascii="Tahoma" w:hAnsi="Tahoma" w:cs="Tahoma"/>
                <w:bCs/>
                <w:sz w:val="22"/>
                <w:szCs w:val="22"/>
              </w:rPr>
            </w:pPr>
            <w:r w:rsidRPr="007066D3">
              <w:rPr>
                <w:rFonts w:ascii="Tahoma" w:hAnsi="Tahoma" w:cs="Tahoma"/>
                <w:sz w:val="22"/>
                <w:szCs w:val="22"/>
              </w:rPr>
              <w:t xml:space="preserve">Es importante, que el Director de la Unidad de Gestión del Riesgo – UGR, solicite a la Secretaría de Servicios Administrativos campañas de socialización y capacitación sobre el proceso de Rendición de Cuentas a la Ciudadanía que realiza el Señor Alcalde y las cuales se pueden efectuar a través de proyectos de aprendizaje en equipo, con el fin, de sensibilizar a todos los servidores públicos de la Alcaldía de Manizales para que se involucren en las Rendiciones de Cuentas y de esta forma puedan conocer cómo funciona, cuáles son los límites, alcances, las herramientas y los mecanismos para facilitar su implementación.  </w:t>
            </w:r>
            <w:r w:rsidRPr="007066D3">
              <w:rPr>
                <w:rFonts w:ascii="Tahoma" w:hAnsi="Tahoma" w:cs="Tahoma"/>
                <w:bCs/>
                <w:sz w:val="22"/>
                <w:szCs w:val="22"/>
              </w:rPr>
              <w:t>Lo anterior, debido a que se evidenció en la Encuesta MECI que treinta y siete (37) funcionarios no participan en estas Rendiciones de Cuentas.</w:t>
            </w:r>
          </w:p>
        </w:tc>
      </w:tr>
      <w:tr w:rsidR="00834119" w:rsidRPr="007066D3" w14:paraId="2322C21A" w14:textId="77777777" w:rsidTr="00834119">
        <w:trPr>
          <w:trHeight w:val="782"/>
        </w:trPr>
        <w:tc>
          <w:tcPr>
            <w:tcW w:w="787" w:type="dxa"/>
            <w:noWrap/>
            <w:vAlign w:val="center"/>
          </w:tcPr>
          <w:p w14:paraId="61B49652" w14:textId="65558FAE" w:rsidR="00834119" w:rsidRPr="007066D3" w:rsidRDefault="00834119" w:rsidP="00B95F96">
            <w:pPr>
              <w:rPr>
                <w:rFonts w:ascii="Tahoma" w:hAnsi="Tahoma" w:cs="Tahoma"/>
                <w:b/>
                <w:bCs/>
                <w:sz w:val="22"/>
                <w:szCs w:val="22"/>
              </w:rPr>
            </w:pPr>
            <w:r w:rsidRPr="007066D3">
              <w:rPr>
                <w:rFonts w:ascii="Tahoma" w:hAnsi="Tahoma" w:cs="Tahoma"/>
                <w:b/>
                <w:bCs/>
                <w:sz w:val="22"/>
                <w:szCs w:val="22"/>
              </w:rPr>
              <w:t>N°</w:t>
            </w:r>
            <w:r w:rsidR="009C352F">
              <w:rPr>
                <w:rFonts w:ascii="Tahoma" w:hAnsi="Tahoma" w:cs="Tahoma"/>
                <w:b/>
                <w:bCs/>
                <w:sz w:val="22"/>
                <w:szCs w:val="22"/>
              </w:rPr>
              <w:t xml:space="preserve"> </w:t>
            </w:r>
            <w:r w:rsidRPr="007066D3">
              <w:rPr>
                <w:rFonts w:ascii="Tahoma" w:hAnsi="Tahoma" w:cs="Tahoma"/>
                <w:b/>
                <w:bCs/>
                <w:sz w:val="22"/>
                <w:szCs w:val="22"/>
              </w:rPr>
              <w:t>6</w:t>
            </w:r>
          </w:p>
        </w:tc>
        <w:tc>
          <w:tcPr>
            <w:tcW w:w="8076" w:type="dxa"/>
            <w:vAlign w:val="center"/>
          </w:tcPr>
          <w:p w14:paraId="67F7A932" w14:textId="77777777" w:rsidR="00834119" w:rsidRPr="007066D3" w:rsidRDefault="00834119" w:rsidP="00B95F96">
            <w:pPr>
              <w:jc w:val="both"/>
              <w:rPr>
                <w:rFonts w:ascii="Tahoma" w:hAnsi="Tahoma" w:cs="Tahoma"/>
                <w:bCs/>
                <w:sz w:val="22"/>
                <w:szCs w:val="22"/>
              </w:rPr>
            </w:pPr>
            <w:r w:rsidRPr="007066D3">
              <w:rPr>
                <w:rFonts w:ascii="Tahoma" w:hAnsi="Tahoma" w:cs="Tahoma"/>
                <w:bCs/>
                <w:sz w:val="22"/>
                <w:szCs w:val="22"/>
              </w:rPr>
              <w:t>Sería pertinente que el Director de la Unidad de Gestión del Riesgo - UGR, analice con los funcionarios al interior de su Unidad, las prioridades y necesidades, respecto a los recursos físicos, humanos y financieros que están siendo insuficientes, según los resultados arrojados en la Encuesta MECI y que de alguna manera impiden el buen desarrollo de las actividades diarias, con el fin, de aplicar los correctivos necesarios y de esta forma cumplir eficientemente con los objetivos propuestos.  Lo anterior, debido a que se evidenció en la Encuesta MECI que treinta y cinco (35) funcionarios declararon que su área de trabajo no cuenta con dichos recursos.</w:t>
            </w:r>
          </w:p>
        </w:tc>
      </w:tr>
      <w:tr w:rsidR="00834119" w:rsidRPr="007066D3" w14:paraId="5D9C0268" w14:textId="77777777" w:rsidTr="00834119">
        <w:trPr>
          <w:trHeight w:val="1313"/>
        </w:trPr>
        <w:tc>
          <w:tcPr>
            <w:tcW w:w="787" w:type="dxa"/>
            <w:noWrap/>
            <w:vAlign w:val="center"/>
          </w:tcPr>
          <w:p w14:paraId="077D183F" w14:textId="1E75F1F6" w:rsidR="00834119" w:rsidRPr="007066D3" w:rsidRDefault="00834119" w:rsidP="00B95F96">
            <w:pPr>
              <w:rPr>
                <w:rFonts w:ascii="Tahoma" w:hAnsi="Tahoma" w:cs="Tahoma"/>
                <w:b/>
                <w:bCs/>
                <w:sz w:val="22"/>
                <w:szCs w:val="22"/>
              </w:rPr>
            </w:pPr>
            <w:r w:rsidRPr="007066D3">
              <w:rPr>
                <w:rFonts w:ascii="Tahoma" w:hAnsi="Tahoma" w:cs="Tahoma"/>
                <w:b/>
                <w:bCs/>
                <w:sz w:val="22"/>
                <w:szCs w:val="22"/>
              </w:rPr>
              <w:lastRenderedPageBreak/>
              <w:t>N°</w:t>
            </w:r>
            <w:r w:rsidR="009C352F">
              <w:rPr>
                <w:rFonts w:ascii="Tahoma" w:hAnsi="Tahoma" w:cs="Tahoma"/>
                <w:b/>
                <w:bCs/>
                <w:sz w:val="22"/>
                <w:szCs w:val="22"/>
              </w:rPr>
              <w:t xml:space="preserve"> </w:t>
            </w:r>
            <w:r w:rsidRPr="007066D3">
              <w:rPr>
                <w:rFonts w:ascii="Tahoma" w:hAnsi="Tahoma" w:cs="Tahoma"/>
                <w:b/>
                <w:bCs/>
                <w:sz w:val="22"/>
                <w:szCs w:val="22"/>
              </w:rPr>
              <w:t>7</w:t>
            </w:r>
          </w:p>
        </w:tc>
        <w:tc>
          <w:tcPr>
            <w:tcW w:w="8076" w:type="dxa"/>
            <w:vAlign w:val="center"/>
          </w:tcPr>
          <w:p w14:paraId="6517D039" w14:textId="77777777" w:rsidR="00834119" w:rsidRPr="007066D3" w:rsidRDefault="00834119" w:rsidP="00B95F96">
            <w:pPr>
              <w:tabs>
                <w:tab w:val="center" w:pos="709"/>
                <w:tab w:val="right" w:pos="8504"/>
              </w:tabs>
              <w:snapToGrid w:val="0"/>
              <w:jc w:val="both"/>
              <w:rPr>
                <w:rFonts w:ascii="Tahoma" w:hAnsi="Tahoma" w:cs="Tahoma"/>
                <w:sz w:val="22"/>
                <w:szCs w:val="22"/>
              </w:rPr>
            </w:pPr>
            <w:r w:rsidRPr="007066D3">
              <w:rPr>
                <w:rFonts w:ascii="Tahoma" w:hAnsi="Tahoma" w:cs="Tahoma"/>
                <w:sz w:val="22"/>
                <w:szCs w:val="22"/>
              </w:rPr>
              <w:t>Sería conveniente, que el Director de la Unidad de Gestión del Riesgo - UGR, se reuniera con el personal del Cuerpo Oficial de Bomberos, con el fin, de informarles los resultados y las debilidades que fueron encontradas frente a los elementos del Modelo Estándar de Control Interno de la Alcaldía y que serán objeto de estudio para todos, una vez se concreten las capacitaciones con la Secretaría de Servicios Administrativos.</w:t>
            </w:r>
          </w:p>
        </w:tc>
      </w:tr>
    </w:tbl>
    <w:p w14:paraId="4515389B" w14:textId="77777777" w:rsidR="00834119" w:rsidRDefault="00834119" w:rsidP="00834119">
      <w:pPr>
        <w:rPr>
          <w:rFonts w:ascii="Tahoma" w:hAnsi="Tahoma" w:cs="Tahoma"/>
          <w:b/>
          <w:bCs/>
          <w:sz w:val="22"/>
          <w:szCs w:val="22"/>
        </w:rPr>
      </w:pPr>
    </w:p>
    <w:p w14:paraId="0AA5E9DA" w14:textId="0216B19F" w:rsidR="00EF4DAC" w:rsidRPr="00D11BE8" w:rsidRDefault="00EF4DAC" w:rsidP="00EF4DAC">
      <w:pPr>
        <w:rPr>
          <w:rFonts w:ascii="Tahoma" w:hAnsi="Tahoma" w:cs="Tahoma"/>
          <w:b/>
          <w:sz w:val="22"/>
          <w:szCs w:val="22"/>
        </w:rPr>
      </w:pPr>
      <w:r>
        <w:rPr>
          <w:rFonts w:ascii="Tahoma" w:hAnsi="Tahoma" w:cs="Tahoma"/>
          <w:b/>
          <w:sz w:val="22"/>
          <w:szCs w:val="22"/>
        </w:rPr>
        <w:t>8.6 HALLAZGOS (1) RECOMENDACIONES (7</w:t>
      </w:r>
      <w:r w:rsidRPr="00D11BE8">
        <w:rPr>
          <w:rFonts w:ascii="Tahoma" w:hAnsi="Tahoma" w:cs="Tahoma"/>
          <w:b/>
          <w:sz w:val="22"/>
          <w:szCs w:val="22"/>
        </w:rPr>
        <w:t>)</w:t>
      </w:r>
    </w:p>
    <w:p w14:paraId="69D085B4" w14:textId="77777777" w:rsidR="00EF4DAC" w:rsidRDefault="00EF4DAC" w:rsidP="00834119">
      <w:pPr>
        <w:rPr>
          <w:rFonts w:ascii="Tahoma" w:hAnsi="Tahoma" w:cs="Tahoma"/>
          <w:b/>
          <w:bCs/>
          <w:sz w:val="22"/>
          <w:szCs w:val="22"/>
        </w:rPr>
      </w:pPr>
    </w:p>
    <w:p w14:paraId="549D42B9" w14:textId="77777777" w:rsidR="004D0B53" w:rsidRDefault="004D0B53" w:rsidP="00834119">
      <w:pPr>
        <w:rPr>
          <w:rFonts w:ascii="Tahoma" w:hAnsi="Tahoma" w:cs="Tahoma"/>
          <w:b/>
          <w:bCs/>
          <w:sz w:val="22"/>
          <w:szCs w:val="22"/>
        </w:rPr>
      </w:pPr>
    </w:p>
    <w:p w14:paraId="30158687" w14:textId="77777777" w:rsidR="004D0B53" w:rsidRPr="007066D3" w:rsidRDefault="004D0B53" w:rsidP="00834119">
      <w:pPr>
        <w:rPr>
          <w:rFonts w:ascii="Tahoma" w:hAnsi="Tahoma" w:cs="Tahoma"/>
          <w:b/>
          <w:bCs/>
          <w:sz w:val="22"/>
          <w:szCs w:val="22"/>
        </w:rPr>
      </w:pPr>
    </w:p>
    <w:tbl>
      <w:tblPr>
        <w:tblStyle w:val="Tablaconcuadrcula"/>
        <w:tblW w:w="8931" w:type="dxa"/>
        <w:tblInd w:w="108" w:type="dxa"/>
        <w:tblLayout w:type="fixed"/>
        <w:tblLook w:val="04A0" w:firstRow="1" w:lastRow="0" w:firstColumn="1" w:lastColumn="0" w:noHBand="0" w:noVBand="1"/>
      </w:tblPr>
      <w:tblGrid>
        <w:gridCol w:w="4962"/>
        <w:gridCol w:w="1559"/>
        <w:gridCol w:w="2410"/>
      </w:tblGrid>
      <w:tr w:rsidR="00C11C56" w:rsidRPr="004D0B53" w14:paraId="5366C740" w14:textId="77777777" w:rsidTr="008F33B6">
        <w:trPr>
          <w:trHeight w:val="20"/>
        </w:trPr>
        <w:tc>
          <w:tcPr>
            <w:tcW w:w="8931" w:type="dxa"/>
            <w:gridSpan w:val="3"/>
            <w:shd w:val="clear" w:color="auto" w:fill="D9D9D9" w:themeFill="background1" w:themeFillShade="D9"/>
            <w:vAlign w:val="center"/>
          </w:tcPr>
          <w:p w14:paraId="4B8218D3" w14:textId="76BC32E3" w:rsidR="00C11C56" w:rsidRPr="004D0B53" w:rsidRDefault="00C11C56" w:rsidP="008F33B6">
            <w:pPr>
              <w:jc w:val="center"/>
              <w:rPr>
                <w:rFonts w:ascii="Tahoma" w:hAnsi="Tahoma" w:cs="Tahoma"/>
                <w:b/>
                <w:bCs/>
                <w:color w:val="000000" w:themeColor="text1"/>
                <w:sz w:val="21"/>
                <w:szCs w:val="21"/>
              </w:rPr>
            </w:pPr>
            <w:r w:rsidRPr="004D0B53">
              <w:rPr>
                <w:rFonts w:ascii="Tahoma" w:hAnsi="Tahoma" w:cs="Tahoma"/>
                <w:b/>
                <w:bCs/>
                <w:color w:val="000000" w:themeColor="text1"/>
                <w:sz w:val="21"/>
                <w:szCs w:val="21"/>
              </w:rPr>
              <w:t>AUDITORIA No. 04-2017</w:t>
            </w:r>
          </w:p>
          <w:p w14:paraId="58FF40D3" w14:textId="1072D0DE" w:rsidR="00C11C56" w:rsidRPr="004D0B53" w:rsidRDefault="00C11C56" w:rsidP="008F33B6">
            <w:pPr>
              <w:jc w:val="center"/>
              <w:rPr>
                <w:rFonts w:ascii="Tahoma" w:hAnsi="Tahoma" w:cs="Tahoma"/>
                <w:b/>
                <w:bCs/>
                <w:color w:val="000000" w:themeColor="text1"/>
                <w:sz w:val="21"/>
                <w:szCs w:val="21"/>
              </w:rPr>
            </w:pPr>
            <w:r w:rsidRPr="004D0B53">
              <w:rPr>
                <w:rFonts w:ascii="Tahoma" w:hAnsi="Tahoma" w:cs="Tahoma"/>
                <w:b/>
                <w:bCs/>
                <w:color w:val="000000" w:themeColor="text1"/>
                <w:sz w:val="21"/>
                <w:szCs w:val="21"/>
              </w:rPr>
              <w:t>UNIDAD DE GESTIÓN DEL RIESGO</w:t>
            </w:r>
            <w:r w:rsidR="008F33B6" w:rsidRPr="004D0B53">
              <w:rPr>
                <w:rFonts w:ascii="Tahoma" w:hAnsi="Tahoma" w:cs="Tahoma"/>
                <w:b/>
                <w:bCs/>
                <w:color w:val="000000" w:themeColor="text1"/>
                <w:sz w:val="21"/>
                <w:szCs w:val="21"/>
              </w:rPr>
              <w:t xml:space="preserve"> - UGR</w:t>
            </w:r>
          </w:p>
        </w:tc>
      </w:tr>
      <w:tr w:rsidR="00C11C56" w:rsidRPr="004D0B53" w14:paraId="43F15B42" w14:textId="77777777" w:rsidTr="008F33B6">
        <w:trPr>
          <w:trHeight w:val="368"/>
        </w:trPr>
        <w:tc>
          <w:tcPr>
            <w:tcW w:w="4962" w:type="dxa"/>
            <w:shd w:val="clear" w:color="auto" w:fill="D9D9D9" w:themeFill="background1" w:themeFillShade="D9"/>
            <w:vAlign w:val="center"/>
          </w:tcPr>
          <w:p w14:paraId="28F6D1F8" w14:textId="77777777" w:rsidR="00C11C56" w:rsidRPr="004D0B53" w:rsidRDefault="00C11C56" w:rsidP="008F33B6">
            <w:pPr>
              <w:jc w:val="cente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rPr>
              <w:t>TEMAS AUDITADOS</w:t>
            </w:r>
          </w:p>
        </w:tc>
        <w:tc>
          <w:tcPr>
            <w:tcW w:w="1559" w:type="dxa"/>
            <w:shd w:val="clear" w:color="auto" w:fill="D9D9D9" w:themeFill="background1" w:themeFillShade="D9"/>
            <w:vAlign w:val="center"/>
          </w:tcPr>
          <w:p w14:paraId="1FE1EA44" w14:textId="77777777" w:rsidR="00C11C56" w:rsidRPr="004D0B53" w:rsidRDefault="00C11C56" w:rsidP="008F33B6">
            <w:pPr>
              <w:jc w:val="center"/>
              <w:rPr>
                <w:rFonts w:ascii="Tahoma" w:hAnsi="Tahoma" w:cs="Tahoma"/>
                <w:b/>
                <w:bCs/>
                <w:color w:val="000000" w:themeColor="text1"/>
                <w:sz w:val="21"/>
                <w:szCs w:val="21"/>
              </w:rPr>
            </w:pPr>
            <w:r w:rsidRPr="004D0B53">
              <w:rPr>
                <w:rFonts w:ascii="Tahoma" w:hAnsi="Tahoma" w:cs="Tahoma"/>
                <w:b/>
                <w:bCs/>
                <w:color w:val="000000" w:themeColor="text1"/>
                <w:sz w:val="21"/>
                <w:szCs w:val="21"/>
              </w:rPr>
              <w:t>HALLAZGOS</w:t>
            </w:r>
          </w:p>
        </w:tc>
        <w:tc>
          <w:tcPr>
            <w:tcW w:w="2410" w:type="dxa"/>
            <w:shd w:val="clear" w:color="auto" w:fill="D9D9D9" w:themeFill="background1" w:themeFillShade="D9"/>
            <w:vAlign w:val="center"/>
          </w:tcPr>
          <w:p w14:paraId="38E4FE02" w14:textId="77777777" w:rsidR="00C11C56" w:rsidRPr="004D0B53" w:rsidRDefault="00C11C56" w:rsidP="008F33B6">
            <w:pPr>
              <w:jc w:val="cente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rPr>
              <w:t>RECOMENDACIONES</w:t>
            </w:r>
          </w:p>
        </w:tc>
      </w:tr>
      <w:tr w:rsidR="00C11C56" w:rsidRPr="004D0B53" w14:paraId="3299F1D7" w14:textId="77777777" w:rsidTr="008F33B6">
        <w:trPr>
          <w:trHeight w:val="20"/>
        </w:trPr>
        <w:tc>
          <w:tcPr>
            <w:tcW w:w="4962" w:type="dxa"/>
            <w:vAlign w:val="center"/>
          </w:tcPr>
          <w:p w14:paraId="1D46C639" w14:textId="77777777" w:rsidR="00C11C56" w:rsidRPr="004D0B53" w:rsidRDefault="00C11C56" w:rsidP="008F33B6">
            <w:pP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PLAN DE MEJORAMIENTO</w:t>
            </w:r>
          </w:p>
        </w:tc>
        <w:tc>
          <w:tcPr>
            <w:tcW w:w="1559" w:type="dxa"/>
            <w:vAlign w:val="center"/>
          </w:tcPr>
          <w:p w14:paraId="3F2F4AFB" w14:textId="2D9A2AA8" w:rsidR="00C11C56" w:rsidRPr="004D0B53" w:rsidRDefault="008F33B6" w:rsidP="008F33B6">
            <w:pPr>
              <w:jc w:val="cente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7</w:t>
            </w:r>
          </w:p>
        </w:tc>
        <w:tc>
          <w:tcPr>
            <w:tcW w:w="2410" w:type="dxa"/>
            <w:vAlign w:val="center"/>
          </w:tcPr>
          <w:p w14:paraId="145C4399" w14:textId="77777777" w:rsidR="00C11C56" w:rsidRPr="004D0B53" w:rsidRDefault="00C11C56" w:rsidP="008F33B6">
            <w:pPr>
              <w:jc w:val="cente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0</w:t>
            </w:r>
          </w:p>
        </w:tc>
      </w:tr>
      <w:tr w:rsidR="00C11C56" w:rsidRPr="004D0B53" w14:paraId="5244ECA3" w14:textId="77777777" w:rsidTr="008F33B6">
        <w:trPr>
          <w:trHeight w:val="20"/>
        </w:trPr>
        <w:tc>
          <w:tcPr>
            <w:tcW w:w="4962" w:type="dxa"/>
            <w:vAlign w:val="center"/>
          </w:tcPr>
          <w:p w14:paraId="381BEDA8" w14:textId="5EEE5011" w:rsidR="00C11C56" w:rsidRPr="004D0B53" w:rsidRDefault="005D750E" w:rsidP="008F33B6">
            <w:pPr>
              <w:rPr>
                <w:rFonts w:ascii="Tahoma" w:hAnsi="Tahoma" w:cs="Tahoma"/>
                <w:b/>
                <w:bCs/>
                <w:color w:val="000000" w:themeColor="text1"/>
                <w:sz w:val="21"/>
                <w:szCs w:val="21"/>
                <w:lang w:val="es-CO"/>
              </w:rPr>
            </w:pPr>
            <w:r>
              <w:rPr>
                <w:rFonts w:ascii="Tahoma" w:hAnsi="Tahoma" w:cs="Tahoma"/>
                <w:b/>
                <w:bCs/>
                <w:color w:val="000000" w:themeColor="text1"/>
                <w:sz w:val="21"/>
                <w:szCs w:val="21"/>
                <w:lang w:val="es-CO"/>
              </w:rPr>
              <w:t xml:space="preserve">MAPA DE </w:t>
            </w:r>
            <w:r w:rsidR="00C11C56" w:rsidRPr="004D0B53">
              <w:rPr>
                <w:rFonts w:ascii="Tahoma" w:hAnsi="Tahoma" w:cs="Tahoma"/>
                <w:b/>
                <w:bCs/>
                <w:color w:val="000000" w:themeColor="text1"/>
                <w:sz w:val="21"/>
                <w:szCs w:val="21"/>
                <w:lang w:val="es-CO"/>
              </w:rPr>
              <w:t>RIESGOS</w:t>
            </w:r>
          </w:p>
        </w:tc>
        <w:tc>
          <w:tcPr>
            <w:tcW w:w="1559" w:type="dxa"/>
            <w:vAlign w:val="center"/>
          </w:tcPr>
          <w:p w14:paraId="227924E5" w14:textId="77777777" w:rsidR="00C11C56" w:rsidRPr="004D0B53" w:rsidRDefault="00C11C56" w:rsidP="008F33B6">
            <w:pPr>
              <w:jc w:val="cente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1</w:t>
            </w:r>
          </w:p>
        </w:tc>
        <w:tc>
          <w:tcPr>
            <w:tcW w:w="2410" w:type="dxa"/>
            <w:vAlign w:val="center"/>
          </w:tcPr>
          <w:p w14:paraId="1C891705" w14:textId="77777777" w:rsidR="00C11C56" w:rsidRPr="004D0B53" w:rsidRDefault="00C11C56" w:rsidP="008F33B6">
            <w:pPr>
              <w:jc w:val="cente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4</w:t>
            </w:r>
          </w:p>
        </w:tc>
      </w:tr>
      <w:tr w:rsidR="00C11C56" w:rsidRPr="004D0B53" w14:paraId="6CD59F5E" w14:textId="77777777" w:rsidTr="008F33B6">
        <w:trPr>
          <w:trHeight w:val="20"/>
        </w:trPr>
        <w:tc>
          <w:tcPr>
            <w:tcW w:w="4962" w:type="dxa"/>
            <w:vAlign w:val="center"/>
          </w:tcPr>
          <w:p w14:paraId="3937108B" w14:textId="77777777" w:rsidR="00C11C56" w:rsidRPr="004D0B53" w:rsidRDefault="00C11C56" w:rsidP="008F33B6">
            <w:pP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 xml:space="preserve">CUMPLIMIENTO DE METAS E INDICADORES </w:t>
            </w:r>
          </w:p>
        </w:tc>
        <w:tc>
          <w:tcPr>
            <w:tcW w:w="1559" w:type="dxa"/>
            <w:vAlign w:val="center"/>
          </w:tcPr>
          <w:p w14:paraId="10826A7B" w14:textId="77777777" w:rsidR="00C11C56" w:rsidRPr="004D0B53" w:rsidRDefault="00C11C56" w:rsidP="008F33B6">
            <w:pPr>
              <w:jc w:val="cente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1</w:t>
            </w:r>
          </w:p>
        </w:tc>
        <w:tc>
          <w:tcPr>
            <w:tcW w:w="2410" w:type="dxa"/>
            <w:vAlign w:val="center"/>
          </w:tcPr>
          <w:p w14:paraId="763BBD2F" w14:textId="11206E00" w:rsidR="00C11C56" w:rsidRPr="004D0B53" w:rsidRDefault="008F33B6" w:rsidP="008F33B6">
            <w:pPr>
              <w:jc w:val="cente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6</w:t>
            </w:r>
          </w:p>
        </w:tc>
      </w:tr>
      <w:tr w:rsidR="00C11C56" w:rsidRPr="004D0B53" w14:paraId="7FB0BF9A" w14:textId="77777777" w:rsidTr="008F33B6">
        <w:trPr>
          <w:trHeight w:val="20"/>
        </w:trPr>
        <w:tc>
          <w:tcPr>
            <w:tcW w:w="4962" w:type="dxa"/>
            <w:vAlign w:val="center"/>
          </w:tcPr>
          <w:p w14:paraId="5A4FDD8C" w14:textId="77777777" w:rsidR="00C11C56" w:rsidRPr="004D0B53" w:rsidRDefault="00C11C56" w:rsidP="008F33B6">
            <w:pP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CONTRATACION</w:t>
            </w:r>
          </w:p>
        </w:tc>
        <w:tc>
          <w:tcPr>
            <w:tcW w:w="1559" w:type="dxa"/>
            <w:vAlign w:val="center"/>
          </w:tcPr>
          <w:p w14:paraId="44F31C33" w14:textId="4562515B" w:rsidR="00C11C56" w:rsidRPr="004D0B53" w:rsidRDefault="008F33B6" w:rsidP="008F33B6">
            <w:pPr>
              <w:jc w:val="cente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5 NUEVOS</w:t>
            </w:r>
          </w:p>
        </w:tc>
        <w:tc>
          <w:tcPr>
            <w:tcW w:w="2410" w:type="dxa"/>
            <w:vAlign w:val="center"/>
          </w:tcPr>
          <w:p w14:paraId="3D8DB049" w14:textId="62995E30" w:rsidR="00C11C56" w:rsidRPr="004D0B53" w:rsidRDefault="008F33B6" w:rsidP="008F33B6">
            <w:pPr>
              <w:jc w:val="cente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4</w:t>
            </w:r>
          </w:p>
        </w:tc>
      </w:tr>
      <w:tr w:rsidR="00C11C56" w:rsidRPr="004D0B53" w14:paraId="64125BA3" w14:textId="77777777" w:rsidTr="008F33B6">
        <w:trPr>
          <w:trHeight w:val="20"/>
        </w:trPr>
        <w:tc>
          <w:tcPr>
            <w:tcW w:w="4962" w:type="dxa"/>
            <w:vAlign w:val="center"/>
          </w:tcPr>
          <w:p w14:paraId="3AB3640B" w14:textId="77777777" w:rsidR="00C11C56" w:rsidRPr="004D0B53" w:rsidRDefault="00C11C56" w:rsidP="008F33B6">
            <w:pP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PRESUPUESTO</w:t>
            </w:r>
          </w:p>
        </w:tc>
        <w:tc>
          <w:tcPr>
            <w:tcW w:w="1559" w:type="dxa"/>
            <w:vAlign w:val="center"/>
          </w:tcPr>
          <w:p w14:paraId="0F11BF75" w14:textId="77777777" w:rsidR="00C11C56" w:rsidRPr="004D0B53" w:rsidRDefault="00C11C56" w:rsidP="008F33B6">
            <w:pPr>
              <w:jc w:val="cente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0</w:t>
            </w:r>
          </w:p>
        </w:tc>
        <w:tc>
          <w:tcPr>
            <w:tcW w:w="2410" w:type="dxa"/>
            <w:vAlign w:val="center"/>
          </w:tcPr>
          <w:p w14:paraId="36EAAD97" w14:textId="35A9563C" w:rsidR="00C11C56" w:rsidRPr="004D0B53" w:rsidRDefault="008F33B6" w:rsidP="008F33B6">
            <w:pPr>
              <w:jc w:val="cente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0</w:t>
            </w:r>
          </w:p>
        </w:tc>
      </w:tr>
      <w:tr w:rsidR="00C11C56" w:rsidRPr="004D0B53" w14:paraId="70D06E21" w14:textId="77777777" w:rsidTr="008F33B6">
        <w:trPr>
          <w:trHeight w:val="20"/>
        </w:trPr>
        <w:tc>
          <w:tcPr>
            <w:tcW w:w="4962" w:type="dxa"/>
            <w:vAlign w:val="center"/>
          </w:tcPr>
          <w:p w14:paraId="2F5257A1" w14:textId="77777777" w:rsidR="00C11C56" w:rsidRPr="004D0B53" w:rsidRDefault="00C11C56" w:rsidP="008F33B6">
            <w:pP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 xml:space="preserve">MECI </w:t>
            </w:r>
          </w:p>
        </w:tc>
        <w:tc>
          <w:tcPr>
            <w:tcW w:w="1559" w:type="dxa"/>
            <w:vAlign w:val="center"/>
          </w:tcPr>
          <w:p w14:paraId="04F8860C" w14:textId="01E0CF56" w:rsidR="00C11C56" w:rsidRPr="004D0B53" w:rsidRDefault="008F33B6" w:rsidP="008F33B6">
            <w:pPr>
              <w:jc w:val="cente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1</w:t>
            </w:r>
          </w:p>
        </w:tc>
        <w:tc>
          <w:tcPr>
            <w:tcW w:w="2410" w:type="dxa"/>
            <w:vAlign w:val="center"/>
          </w:tcPr>
          <w:p w14:paraId="4D3B2392" w14:textId="246C19BE" w:rsidR="00C11C56" w:rsidRPr="004D0B53" w:rsidRDefault="008F33B6" w:rsidP="008F33B6">
            <w:pPr>
              <w:jc w:val="cente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7</w:t>
            </w:r>
          </w:p>
        </w:tc>
      </w:tr>
      <w:tr w:rsidR="004D0B53" w:rsidRPr="004D0B53" w14:paraId="1188BDF1" w14:textId="77777777" w:rsidTr="008F33B6">
        <w:trPr>
          <w:trHeight w:val="413"/>
        </w:trPr>
        <w:tc>
          <w:tcPr>
            <w:tcW w:w="4962" w:type="dxa"/>
            <w:shd w:val="clear" w:color="auto" w:fill="D9D9D9" w:themeFill="background1" w:themeFillShade="D9"/>
            <w:vAlign w:val="center"/>
          </w:tcPr>
          <w:p w14:paraId="071DDCE1" w14:textId="77777777" w:rsidR="00C11C56" w:rsidRPr="004D0B53" w:rsidRDefault="00C11C56" w:rsidP="005D750E">
            <w:pPr>
              <w:jc w:val="cente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TOTAL</w:t>
            </w:r>
          </w:p>
        </w:tc>
        <w:tc>
          <w:tcPr>
            <w:tcW w:w="1559" w:type="dxa"/>
            <w:shd w:val="clear" w:color="auto" w:fill="D9D9D9" w:themeFill="background1" w:themeFillShade="D9"/>
            <w:vAlign w:val="center"/>
          </w:tcPr>
          <w:p w14:paraId="1FAF6501" w14:textId="506C6851" w:rsidR="00C11C56" w:rsidRPr="004D0B53" w:rsidRDefault="004D0B53" w:rsidP="008F33B6">
            <w:pPr>
              <w:jc w:val="cente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15</w:t>
            </w:r>
          </w:p>
        </w:tc>
        <w:tc>
          <w:tcPr>
            <w:tcW w:w="2410" w:type="dxa"/>
            <w:shd w:val="clear" w:color="auto" w:fill="D9D9D9" w:themeFill="background1" w:themeFillShade="D9"/>
            <w:vAlign w:val="center"/>
          </w:tcPr>
          <w:p w14:paraId="26C292DC" w14:textId="6E1D3931" w:rsidR="00C11C56" w:rsidRPr="004D0B53" w:rsidRDefault="004D0B53" w:rsidP="004D0B53">
            <w:pPr>
              <w:jc w:val="center"/>
              <w:rPr>
                <w:rFonts w:ascii="Tahoma" w:hAnsi="Tahoma" w:cs="Tahoma"/>
                <w:b/>
                <w:bCs/>
                <w:color w:val="000000" w:themeColor="text1"/>
                <w:sz w:val="21"/>
                <w:szCs w:val="21"/>
                <w:lang w:val="es-CO"/>
              </w:rPr>
            </w:pPr>
            <w:r w:rsidRPr="004D0B53">
              <w:rPr>
                <w:rFonts w:ascii="Tahoma" w:hAnsi="Tahoma" w:cs="Tahoma"/>
                <w:b/>
                <w:bCs/>
                <w:color w:val="000000" w:themeColor="text1"/>
                <w:sz w:val="21"/>
                <w:szCs w:val="21"/>
                <w:lang w:val="es-CO"/>
              </w:rPr>
              <w:t>2</w:t>
            </w:r>
            <w:r w:rsidR="00C11C56" w:rsidRPr="004D0B53">
              <w:rPr>
                <w:rFonts w:ascii="Tahoma" w:hAnsi="Tahoma" w:cs="Tahoma"/>
                <w:b/>
                <w:bCs/>
                <w:color w:val="000000" w:themeColor="text1"/>
                <w:sz w:val="21"/>
                <w:szCs w:val="21"/>
                <w:lang w:val="es-CO"/>
              </w:rPr>
              <w:t>1</w:t>
            </w:r>
          </w:p>
        </w:tc>
      </w:tr>
    </w:tbl>
    <w:p w14:paraId="45EB8CFC" w14:textId="77777777" w:rsidR="00C11C56" w:rsidRDefault="00C11C56" w:rsidP="00C11C56">
      <w:pPr>
        <w:rPr>
          <w:rFonts w:ascii="Tahoma" w:hAnsi="Tahoma" w:cs="Tahoma"/>
          <w:b/>
          <w:bCs/>
          <w:color w:val="FF0000"/>
          <w:sz w:val="22"/>
          <w:szCs w:val="22"/>
          <w:lang w:val="es-CO"/>
        </w:rPr>
      </w:pPr>
    </w:p>
    <w:p w14:paraId="44D6C248" w14:textId="77777777" w:rsidR="004D0B53" w:rsidRDefault="004D0B53" w:rsidP="00C11C56">
      <w:pPr>
        <w:rPr>
          <w:rFonts w:ascii="Tahoma" w:hAnsi="Tahoma" w:cs="Tahoma"/>
          <w:b/>
          <w:bCs/>
          <w:color w:val="FF0000"/>
          <w:sz w:val="22"/>
          <w:szCs w:val="22"/>
          <w:lang w:val="es-CO"/>
        </w:rPr>
      </w:pPr>
    </w:p>
    <w:tbl>
      <w:tblPr>
        <w:tblStyle w:val="Tablaconcuadrcula"/>
        <w:tblW w:w="9270" w:type="dxa"/>
        <w:tblInd w:w="108" w:type="dxa"/>
        <w:tblLayout w:type="fixed"/>
        <w:tblLook w:val="04A0" w:firstRow="1" w:lastRow="0" w:firstColumn="1" w:lastColumn="0" w:noHBand="0" w:noVBand="1"/>
      </w:tblPr>
      <w:tblGrid>
        <w:gridCol w:w="3623"/>
        <w:gridCol w:w="5647"/>
      </w:tblGrid>
      <w:tr w:rsidR="00C11C56" w:rsidRPr="00116049" w14:paraId="3E9E2DB5" w14:textId="77777777" w:rsidTr="008F33B6">
        <w:trPr>
          <w:trHeight w:val="503"/>
        </w:trPr>
        <w:tc>
          <w:tcPr>
            <w:tcW w:w="9270" w:type="dxa"/>
            <w:gridSpan w:val="2"/>
            <w:shd w:val="clear" w:color="auto" w:fill="D9D9D9" w:themeFill="background1" w:themeFillShade="D9"/>
            <w:vAlign w:val="center"/>
          </w:tcPr>
          <w:p w14:paraId="788C6F7E" w14:textId="14831878" w:rsidR="00C11C56" w:rsidRPr="00661BBC" w:rsidRDefault="004D0B53" w:rsidP="008F33B6">
            <w:pPr>
              <w:rPr>
                <w:rFonts w:ascii="Tahoma" w:hAnsi="Tahoma" w:cs="Tahoma"/>
                <w:b/>
                <w:bCs/>
                <w:color w:val="000000" w:themeColor="text1"/>
                <w:sz w:val="22"/>
                <w:szCs w:val="22"/>
                <w:lang w:val="es-CO"/>
              </w:rPr>
            </w:pPr>
            <w:r>
              <w:rPr>
                <w:rFonts w:ascii="Tahoma" w:hAnsi="Tahoma" w:cs="Tahoma"/>
                <w:b/>
                <w:bCs/>
                <w:color w:val="000000" w:themeColor="text1"/>
                <w:sz w:val="22"/>
                <w:szCs w:val="22"/>
              </w:rPr>
              <w:t>9</w:t>
            </w:r>
            <w:r w:rsidR="00C11C56">
              <w:rPr>
                <w:rFonts w:ascii="Tahoma" w:hAnsi="Tahoma" w:cs="Tahoma"/>
                <w:b/>
                <w:bCs/>
                <w:color w:val="000000" w:themeColor="text1"/>
                <w:sz w:val="22"/>
                <w:szCs w:val="22"/>
              </w:rPr>
              <w:t xml:space="preserve">. </w:t>
            </w:r>
            <w:r w:rsidR="00C11C56" w:rsidRPr="00661BBC">
              <w:rPr>
                <w:rFonts w:ascii="Tahoma" w:hAnsi="Tahoma" w:cs="Tahoma"/>
                <w:b/>
                <w:bCs/>
                <w:color w:val="000000" w:themeColor="text1"/>
                <w:sz w:val="22"/>
                <w:szCs w:val="22"/>
              </w:rPr>
              <w:t xml:space="preserve"> PLAN DE MEJORAMIENTO</w:t>
            </w:r>
          </w:p>
        </w:tc>
      </w:tr>
      <w:tr w:rsidR="00C11C56" w:rsidRPr="00116049" w14:paraId="27580499" w14:textId="77777777" w:rsidTr="008F33B6">
        <w:trPr>
          <w:trHeight w:val="20"/>
        </w:trPr>
        <w:tc>
          <w:tcPr>
            <w:tcW w:w="3623" w:type="dxa"/>
            <w:vAlign w:val="center"/>
          </w:tcPr>
          <w:p w14:paraId="554C5930" w14:textId="77777777" w:rsidR="00C11C56" w:rsidRPr="00661BBC" w:rsidRDefault="00C11C56" w:rsidP="008F33B6">
            <w:pPr>
              <w:rPr>
                <w:rFonts w:ascii="Tahoma" w:hAnsi="Tahoma" w:cs="Tahoma"/>
                <w:b/>
                <w:bCs/>
                <w:color w:val="000000" w:themeColor="text1"/>
                <w:sz w:val="22"/>
                <w:szCs w:val="22"/>
              </w:rPr>
            </w:pPr>
            <w:r w:rsidRPr="00661BBC">
              <w:rPr>
                <w:rFonts w:ascii="Tahoma" w:hAnsi="Tahoma" w:cs="Tahoma"/>
                <w:b/>
                <w:bCs/>
                <w:color w:val="000000" w:themeColor="text1"/>
                <w:sz w:val="22"/>
                <w:szCs w:val="22"/>
              </w:rPr>
              <w:t>Fecha de Entrega del Plan de Mejoramiento:</w:t>
            </w:r>
          </w:p>
        </w:tc>
        <w:tc>
          <w:tcPr>
            <w:tcW w:w="5647" w:type="dxa"/>
            <w:vAlign w:val="center"/>
          </w:tcPr>
          <w:p w14:paraId="6D065782" w14:textId="0BB76784" w:rsidR="00C11C56" w:rsidRPr="005D750E" w:rsidRDefault="00C11C56" w:rsidP="005B5C45">
            <w:pPr>
              <w:jc w:val="both"/>
              <w:rPr>
                <w:rFonts w:ascii="Tahoma" w:hAnsi="Tahoma" w:cs="Tahoma"/>
                <w:bCs/>
                <w:sz w:val="22"/>
                <w:szCs w:val="22"/>
                <w:lang w:val="es-CO"/>
              </w:rPr>
            </w:pPr>
            <w:r w:rsidRPr="005D750E">
              <w:rPr>
                <w:rFonts w:ascii="Tahoma" w:hAnsi="Tahoma" w:cs="Tahoma"/>
                <w:bCs/>
                <w:sz w:val="22"/>
                <w:szCs w:val="22"/>
              </w:rPr>
              <w:t xml:space="preserve">Enero </w:t>
            </w:r>
            <w:r w:rsidR="005B5C45">
              <w:rPr>
                <w:rFonts w:ascii="Tahoma" w:hAnsi="Tahoma" w:cs="Tahoma"/>
                <w:bCs/>
                <w:sz w:val="22"/>
                <w:szCs w:val="22"/>
              </w:rPr>
              <w:t>10</w:t>
            </w:r>
            <w:r w:rsidRPr="005D750E">
              <w:rPr>
                <w:rFonts w:ascii="Tahoma" w:hAnsi="Tahoma" w:cs="Tahoma"/>
                <w:bCs/>
                <w:sz w:val="22"/>
                <w:szCs w:val="22"/>
              </w:rPr>
              <w:t xml:space="preserve"> de 2018</w:t>
            </w:r>
          </w:p>
        </w:tc>
      </w:tr>
      <w:tr w:rsidR="00C11C56" w:rsidRPr="00116049" w14:paraId="6E697561" w14:textId="77777777" w:rsidTr="008F33B6">
        <w:trPr>
          <w:trHeight w:val="20"/>
        </w:trPr>
        <w:tc>
          <w:tcPr>
            <w:tcW w:w="9270" w:type="dxa"/>
            <w:gridSpan w:val="2"/>
          </w:tcPr>
          <w:p w14:paraId="76B52A7C" w14:textId="73B30A1E" w:rsidR="00C11C56" w:rsidRDefault="00C11C56" w:rsidP="008F33B6">
            <w:pPr>
              <w:jc w:val="both"/>
              <w:rPr>
                <w:rFonts w:ascii="Tahoma" w:hAnsi="Tahoma" w:cs="Tahoma"/>
                <w:bCs/>
                <w:color w:val="000000" w:themeColor="text1"/>
                <w:sz w:val="22"/>
                <w:szCs w:val="22"/>
              </w:rPr>
            </w:pPr>
            <w:r w:rsidRPr="00661BBC">
              <w:rPr>
                <w:rFonts w:ascii="Tahoma" w:hAnsi="Tahoma" w:cs="Tahoma"/>
                <w:bCs/>
                <w:color w:val="000000" w:themeColor="text1"/>
                <w:sz w:val="22"/>
                <w:szCs w:val="22"/>
              </w:rPr>
              <w:t xml:space="preserve">Producto del informe definitivo </w:t>
            </w:r>
            <w:r w:rsidR="005D750E">
              <w:rPr>
                <w:rFonts w:ascii="Tahoma" w:hAnsi="Tahoma" w:cs="Tahoma"/>
                <w:bCs/>
                <w:color w:val="000000" w:themeColor="text1"/>
                <w:sz w:val="22"/>
                <w:szCs w:val="22"/>
              </w:rPr>
              <w:t xml:space="preserve">de auditoria, </w:t>
            </w:r>
            <w:r w:rsidRPr="00661BBC">
              <w:rPr>
                <w:rFonts w:ascii="Tahoma" w:hAnsi="Tahoma" w:cs="Tahoma"/>
                <w:bCs/>
                <w:color w:val="000000" w:themeColor="text1"/>
                <w:sz w:val="22"/>
                <w:szCs w:val="22"/>
              </w:rPr>
              <w:t xml:space="preserve">deberá adoptarse </w:t>
            </w:r>
            <w:r w:rsidR="005D750E">
              <w:rPr>
                <w:rFonts w:ascii="Tahoma" w:hAnsi="Tahoma" w:cs="Tahoma"/>
                <w:bCs/>
                <w:color w:val="000000" w:themeColor="text1"/>
                <w:sz w:val="22"/>
                <w:szCs w:val="22"/>
              </w:rPr>
              <w:t xml:space="preserve">el correspondiente </w:t>
            </w:r>
            <w:r w:rsidRPr="00661BBC">
              <w:rPr>
                <w:rFonts w:ascii="Tahoma" w:hAnsi="Tahoma" w:cs="Tahoma"/>
                <w:bCs/>
                <w:color w:val="000000" w:themeColor="text1"/>
                <w:sz w:val="22"/>
                <w:szCs w:val="22"/>
              </w:rPr>
              <w:t>Plan de Mejoramiento con acciones medibles que permitan solucionar las observaciones y deficiencias encontradas, para lo cual podrá</w:t>
            </w:r>
            <w:r w:rsidR="009268D8">
              <w:rPr>
                <w:rFonts w:ascii="Tahoma" w:hAnsi="Tahoma" w:cs="Tahoma"/>
                <w:bCs/>
                <w:color w:val="000000" w:themeColor="text1"/>
                <w:sz w:val="22"/>
                <w:szCs w:val="22"/>
              </w:rPr>
              <w:t>n</w:t>
            </w:r>
            <w:r w:rsidRPr="00661BBC">
              <w:rPr>
                <w:rFonts w:ascii="Tahoma" w:hAnsi="Tahoma" w:cs="Tahoma"/>
                <w:bCs/>
                <w:color w:val="000000" w:themeColor="text1"/>
                <w:sz w:val="22"/>
                <w:szCs w:val="22"/>
              </w:rPr>
              <w:t xml:space="preserve"> adoptar </w:t>
            </w:r>
            <w:r w:rsidR="009268D8">
              <w:rPr>
                <w:rFonts w:ascii="Tahoma" w:hAnsi="Tahoma" w:cs="Tahoma"/>
                <w:bCs/>
                <w:color w:val="000000" w:themeColor="text1"/>
                <w:sz w:val="22"/>
                <w:szCs w:val="22"/>
              </w:rPr>
              <w:t xml:space="preserve">las </w:t>
            </w:r>
            <w:r w:rsidRPr="00661BBC">
              <w:rPr>
                <w:rFonts w:ascii="Tahoma" w:hAnsi="Tahoma" w:cs="Tahoma"/>
                <w:bCs/>
                <w:color w:val="000000" w:themeColor="text1"/>
                <w:sz w:val="22"/>
                <w:szCs w:val="22"/>
              </w:rPr>
              <w:t>recomendaciones generales presentadas e implementar las acciones que consideren pertinentes, siempre y cuando se subsane la debilidad encontrada.</w:t>
            </w:r>
          </w:p>
          <w:p w14:paraId="119B1916" w14:textId="77777777" w:rsidR="004D0B53" w:rsidRPr="00661BBC" w:rsidRDefault="004D0B53" w:rsidP="008F33B6">
            <w:pPr>
              <w:jc w:val="both"/>
              <w:rPr>
                <w:rFonts w:ascii="Tahoma" w:hAnsi="Tahoma" w:cs="Tahoma"/>
                <w:bCs/>
                <w:color w:val="000000" w:themeColor="text1"/>
                <w:sz w:val="22"/>
                <w:szCs w:val="22"/>
              </w:rPr>
            </w:pPr>
          </w:p>
          <w:p w14:paraId="1F2BCD23" w14:textId="3F1C4AE2" w:rsidR="00C11C56" w:rsidRPr="00116049" w:rsidRDefault="00485523" w:rsidP="00494565">
            <w:pPr>
              <w:jc w:val="both"/>
              <w:rPr>
                <w:rFonts w:ascii="Tahoma" w:hAnsi="Tahoma" w:cs="Tahoma"/>
                <w:bCs/>
                <w:color w:val="FF0000"/>
                <w:sz w:val="22"/>
                <w:szCs w:val="22"/>
              </w:rPr>
            </w:pPr>
            <w:r>
              <w:rPr>
                <w:rFonts w:ascii="Tahoma" w:hAnsi="Tahoma" w:cs="Tahoma"/>
                <w:bCs/>
                <w:color w:val="000000" w:themeColor="text1"/>
                <w:sz w:val="22"/>
                <w:szCs w:val="22"/>
              </w:rPr>
              <w:t>Dicho</w:t>
            </w:r>
            <w:r w:rsidR="00C11C56" w:rsidRPr="00661BBC">
              <w:rPr>
                <w:rFonts w:ascii="Tahoma" w:hAnsi="Tahoma" w:cs="Tahoma"/>
                <w:bCs/>
                <w:color w:val="000000" w:themeColor="text1"/>
                <w:sz w:val="22"/>
                <w:szCs w:val="22"/>
              </w:rPr>
              <w:t xml:space="preserve"> Plan de Mejoramiento deberá estar </w:t>
            </w:r>
            <w:r>
              <w:rPr>
                <w:rFonts w:ascii="Tahoma" w:hAnsi="Tahoma" w:cs="Tahoma"/>
                <w:bCs/>
                <w:color w:val="000000" w:themeColor="text1"/>
                <w:sz w:val="22"/>
                <w:szCs w:val="22"/>
              </w:rPr>
              <w:t>firmado</w:t>
            </w:r>
            <w:r w:rsidR="004D0B53">
              <w:rPr>
                <w:rFonts w:ascii="Tahoma" w:hAnsi="Tahoma" w:cs="Tahoma"/>
                <w:bCs/>
                <w:color w:val="000000" w:themeColor="text1"/>
                <w:sz w:val="22"/>
                <w:szCs w:val="22"/>
              </w:rPr>
              <w:t xml:space="preserve"> por el </w:t>
            </w:r>
            <w:r>
              <w:rPr>
                <w:rFonts w:ascii="Tahoma" w:hAnsi="Tahoma" w:cs="Tahoma"/>
                <w:bCs/>
                <w:color w:val="000000" w:themeColor="text1"/>
                <w:sz w:val="22"/>
                <w:szCs w:val="22"/>
              </w:rPr>
              <w:t>señor Alcalde</w:t>
            </w:r>
            <w:r w:rsidR="004D0B53">
              <w:rPr>
                <w:rFonts w:ascii="Tahoma" w:hAnsi="Tahoma" w:cs="Tahoma"/>
                <w:bCs/>
                <w:color w:val="000000" w:themeColor="text1"/>
                <w:sz w:val="22"/>
                <w:szCs w:val="22"/>
              </w:rPr>
              <w:t xml:space="preserve"> </w:t>
            </w:r>
            <w:r>
              <w:rPr>
                <w:rFonts w:ascii="Tahoma" w:hAnsi="Tahoma" w:cs="Tahoma"/>
                <w:bCs/>
                <w:color w:val="000000" w:themeColor="text1"/>
                <w:sz w:val="22"/>
                <w:szCs w:val="22"/>
              </w:rPr>
              <w:t>en el</w:t>
            </w:r>
            <w:r w:rsidR="004D0B53">
              <w:rPr>
                <w:rFonts w:ascii="Tahoma" w:hAnsi="Tahoma" w:cs="Tahoma"/>
                <w:bCs/>
                <w:color w:val="000000" w:themeColor="text1"/>
                <w:sz w:val="22"/>
                <w:szCs w:val="22"/>
              </w:rPr>
              <w:t xml:space="preserve"> formato</w:t>
            </w:r>
            <w:r w:rsidR="00C11C56" w:rsidRPr="00661BBC">
              <w:rPr>
                <w:rFonts w:ascii="Tahoma" w:hAnsi="Tahoma" w:cs="Tahoma"/>
                <w:bCs/>
                <w:color w:val="000000" w:themeColor="text1"/>
                <w:sz w:val="22"/>
                <w:szCs w:val="22"/>
              </w:rPr>
              <w:t xml:space="preserve"> establecido </w:t>
            </w:r>
            <w:r w:rsidR="00C11C56" w:rsidRPr="009A2A12">
              <w:rPr>
                <w:rFonts w:ascii="Tahoma" w:hAnsi="Tahoma" w:cs="Tahoma"/>
                <w:bCs/>
                <w:sz w:val="22"/>
                <w:szCs w:val="22"/>
              </w:rPr>
              <w:t xml:space="preserve">para tal fin, </w:t>
            </w:r>
            <w:r w:rsidR="004D0B53" w:rsidRPr="009A2A12">
              <w:rPr>
                <w:rFonts w:ascii="Tahoma" w:hAnsi="Tahoma" w:cs="Tahoma"/>
                <w:bCs/>
                <w:sz w:val="22"/>
                <w:szCs w:val="22"/>
              </w:rPr>
              <w:t>el cual</w:t>
            </w:r>
            <w:r w:rsidR="00C11C56" w:rsidRPr="009A2A12">
              <w:rPr>
                <w:rFonts w:ascii="Tahoma" w:hAnsi="Tahoma" w:cs="Tahoma"/>
                <w:bCs/>
                <w:sz w:val="22"/>
                <w:szCs w:val="22"/>
              </w:rPr>
              <w:t xml:space="preserve"> se encuentra disponible en</w:t>
            </w:r>
            <w:r w:rsidR="004D0B53" w:rsidRPr="009A2A12">
              <w:rPr>
                <w:rFonts w:ascii="Tahoma" w:hAnsi="Tahoma" w:cs="Tahoma"/>
                <w:bCs/>
                <w:sz w:val="22"/>
                <w:szCs w:val="22"/>
              </w:rPr>
              <w:t xml:space="preserve"> el</w:t>
            </w:r>
            <w:r w:rsidR="00C11C56" w:rsidRPr="009A2A12">
              <w:rPr>
                <w:rFonts w:ascii="Tahoma" w:hAnsi="Tahoma" w:cs="Tahoma"/>
                <w:bCs/>
                <w:sz w:val="22"/>
                <w:szCs w:val="22"/>
              </w:rPr>
              <w:t xml:space="preserve"> Sistema de Gestión Integral – Software ISOLUCION. Para efectos de Control y Seguimiento, se les recuerda </w:t>
            </w:r>
            <w:r w:rsidR="00C11C56" w:rsidRPr="00494565">
              <w:rPr>
                <w:rFonts w:ascii="Tahoma" w:hAnsi="Tahoma" w:cs="Tahoma"/>
                <w:bCs/>
                <w:sz w:val="22"/>
                <w:szCs w:val="22"/>
              </w:rPr>
              <w:t xml:space="preserve">que el Plan de Mejoramiento </w:t>
            </w:r>
            <w:r w:rsidR="00C11C56" w:rsidRPr="00494565">
              <w:rPr>
                <w:rFonts w:ascii="Tahoma" w:hAnsi="Tahoma" w:cs="Tahoma"/>
                <w:b/>
                <w:bCs/>
                <w:sz w:val="22"/>
                <w:szCs w:val="22"/>
              </w:rPr>
              <w:t xml:space="preserve">No. </w:t>
            </w:r>
            <w:r w:rsidR="00494565" w:rsidRPr="00494565">
              <w:rPr>
                <w:rFonts w:ascii="Tahoma" w:hAnsi="Tahoma" w:cs="Tahoma"/>
                <w:b/>
                <w:bCs/>
                <w:sz w:val="22"/>
                <w:szCs w:val="22"/>
              </w:rPr>
              <w:t>7</w:t>
            </w:r>
            <w:r w:rsidR="00C11C56" w:rsidRPr="00494565">
              <w:rPr>
                <w:rFonts w:ascii="Tahoma" w:hAnsi="Tahoma" w:cs="Tahoma"/>
                <w:b/>
                <w:bCs/>
                <w:sz w:val="22"/>
                <w:szCs w:val="22"/>
              </w:rPr>
              <w:t xml:space="preserve"> de 2016</w:t>
            </w:r>
            <w:r w:rsidR="00C11C56" w:rsidRPr="00494565">
              <w:rPr>
                <w:rFonts w:ascii="Tahoma" w:hAnsi="Tahoma" w:cs="Tahoma"/>
                <w:bCs/>
                <w:sz w:val="22"/>
                <w:szCs w:val="22"/>
              </w:rPr>
              <w:t xml:space="preserve">, </w:t>
            </w:r>
            <w:r w:rsidR="00C11C56" w:rsidRPr="009A2A12">
              <w:rPr>
                <w:rFonts w:ascii="Tahoma" w:hAnsi="Tahoma" w:cs="Tahoma"/>
                <w:bCs/>
                <w:sz w:val="22"/>
                <w:szCs w:val="22"/>
              </w:rPr>
              <w:t>queda cerrado con la valoración antes relacionada y los nuevos hallazgos encontrados</w:t>
            </w:r>
            <w:r w:rsidRPr="009A2A12">
              <w:rPr>
                <w:rFonts w:ascii="Tahoma" w:hAnsi="Tahoma" w:cs="Tahoma"/>
                <w:bCs/>
                <w:sz w:val="22"/>
                <w:szCs w:val="22"/>
              </w:rPr>
              <w:t>,</w:t>
            </w:r>
            <w:r w:rsidR="00C11C56" w:rsidRPr="009A2A12">
              <w:rPr>
                <w:rFonts w:ascii="Tahoma" w:hAnsi="Tahoma" w:cs="Tahoma"/>
                <w:bCs/>
                <w:sz w:val="22"/>
                <w:szCs w:val="22"/>
              </w:rPr>
              <w:t xml:space="preserve"> incluyendo los </w:t>
            </w:r>
            <w:r w:rsidR="00C11C56" w:rsidRPr="00661BBC">
              <w:rPr>
                <w:rFonts w:ascii="Tahoma" w:hAnsi="Tahoma" w:cs="Tahoma"/>
                <w:bCs/>
                <w:color w:val="000000" w:themeColor="text1"/>
                <w:sz w:val="22"/>
                <w:szCs w:val="22"/>
              </w:rPr>
              <w:t xml:space="preserve">que persisten, </w:t>
            </w:r>
            <w:r>
              <w:rPr>
                <w:rFonts w:ascii="Tahoma" w:hAnsi="Tahoma" w:cs="Tahoma"/>
                <w:bCs/>
                <w:color w:val="000000" w:themeColor="text1"/>
                <w:sz w:val="22"/>
                <w:szCs w:val="22"/>
              </w:rPr>
              <w:t xml:space="preserve">quedarán </w:t>
            </w:r>
            <w:r w:rsidR="00C11C56" w:rsidRPr="00661BBC">
              <w:rPr>
                <w:rFonts w:ascii="Tahoma" w:hAnsi="Tahoma" w:cs="Tahoma"/>
                <w:bCs/>
                <w:color w:val="000000" w:themeColor="text1"/>
                <w:sz w:val="22"/>
                <w:szCs w:val="22"/>
              </w:rPr>
              <w:t>sujetos de suscribirse en un nuevo Plan de Mejoramiento.</w:t>
            </w:r>
          </w:p>
        </w:tc>
      </w:tr>
    </w:tbl>
    <w:p w14:paraId="5EC8F6E2" w14:textId="77777777" w:rsidR="00C11C56" w:rsidRDefault="00C11C56" w:rsidP="00C11C56">
      <w:pPr>
        <w:rPr>
          <w:rFonts w:ascii="Tahoma" w:hAnsi="Tahoma" w:cs="Tahoma"/>
          <w:b/>
          <w:bCs/>
          <w:color w:val="FF0000"/>
          <w:sz w:val="22"/>
          <w:szCs w:val="22"/>
          <w:lang w:val="es-CO"/>
        </w:rPr>
      </w:pPr>
    </w:p>
    <w:p w14:paraId="5EB424A0" w14:textId="77777777" w:rsidR="00C11C56" w:rsidRDefault="00C11C56" w:rsidP="00C11C56">
      <w:pPr>
        <w:rPr>
          <w:rFonts w:ascii="Tahoma" w:hAnsi="Tahoma" w:cs="Tahoma"/>
          <w:b/>
          <w:bCs/>
          <w:color w:val="FF0000"/>
          <w:sz w:val="22"/>
          <w:szCs w:val="22"/>
          <w:lang w:val="es-CO"/>
        </w:rPr>
      </w:pPr>
    </w:p>
    <w:tbl>
      <w:tblPr>
        <w:tblStyle w:val="Tablaconcuadrcula"/>
        <w:tblW w:w="9356" w:type="dxa"/>
        <w:tblInd w:w="108" w:type="dxa"/>
        <w:tblLook w:val="04A0" w:firstRow="1" w:lastRow="0" w:firstColumn="1" w:lastColumn="0" w:noHBand="0" w:noVBand="1"/>
      </w:tblPr>
      <w:tblGrid>
        <w:gridCol w:w="9356"/>
      </w:tblGrid>
      <w:tr w:rsidR="00494565" w:rsidRPr="00494565" w14:paraId="534A7AC8" w14:textId="77777777" w:rsidTr="008F33B6">
        <w:trPr>
          <w:trHeight w:val="390"/>
        </w:trPr>
        <w:tc>
          <w:tcPr>
            <w:tcW w:w="9356" w:type="dxa"/>
            <w:shd w:val="clear" w:color="auto" w:fill="D9D9D9" w:themeFill="background1" w:themeFillShade="D9"/>
            <w:vAlign w:val="center"/>
          </w:tcPr>
          <w:p w14:paraId="47F313C6" w14:textId="3F3E3D4F" w:rsidR="00C11C56" w:rsidRPr="00494565" w:rsidRDefault="00C11C56" w:rsidP="00432F0A">
            <w:pPr>
              <w:rPr>
                <w:rFonts w:ascii="Tahoma" w:hAnsi="Tahoma" w:cs="Tahoma"/>
                <w:b/>
                <w:bCs/>
                <w:sz w:val="22"/>
                <w:szCs w:val="22"/>
                <w:lang w:val="es-CO"/>
              </w:rPr>
            </w:pPr>
            <w:r w:rsidRPr="00494565">
              <w:rPr>
                <w:rFonts w:ascii="Tahoma" w:hAnsi="Tahoma" w:cs="Tahoma"/>
                <w:b/>
                <w:bCs/>
                <w:sz w:val="22"/>
                <w:szCs w:val="22"/>
              </w:rPr>
              <w:t>1</w:t>
            </w:r>
            <w:r w:rsidR="00432F0A" w:rsidRPr="00494565">
              <w:rPr>
                <w:rFonts w:ascii="Tahoma" w:hAnsi="Tahoma" w:cs="Tahoma"/>
                <w:b/>
                <w:bCs/>
                <w:sz w:val="22"/>
                <w:szCs w:val="22"/>
              </w:rPr>
              <w:t>0</w:t>
            </w:r>
            <w:r w:rsidRPr="00494565">
              <w:rPr>
                <w:rFonts w:ascii="Tahoma" w:hAnsi="Tahoma" w:cs="Tahoma"/>
                <w:b/>
                <w:bCs/>
                <w:sz w:val="22"/>
                <w:szCs w:val="22"/>
              </w:rPr>
              <w:t>. EVALUACIÓN Y RESULTADOS</w:t>
            </w:r>
          </w:p>
        </w:tc>
      </w:tr>
      <w:tr w:rsidR="00494565" w:rsidRPr="00494565" w14:paraId="3AFBBE1B" w14:textId="77777777" w:rsidTr="008F33B6">
        <w:trPr>
          <w:trHeight w:val="908"/>
        </w:trPr>
        <w:tc>
          <w:tcPr>
            <w:tcW w:w="9356" w:type="dxa"/>
            <w:vAlign w:val="center"/>
          </w:tcPr>
          <w:p w14:paraId="6B551B0D" w14:textId="5C18DB06" w:rsidR="00C11C56" w:rsidRPr="00494565" w:rsidRDefault="00C11C56" w:rsidP="00494565">
            <w:pPr>
              <w:jc w:val="both"/>
              <w:rPr>
                <w:rFonts w:ascii="Tahoma" w:hAnsi="Tahoma" w:cs="Tahoma"/>
                <w:b/>
                <w:bCs/>
                <w:sz w:val="22"/>
                <w:szCs w:val="22"/>
                <w:lang w:val="es-CO"/>
              </w:rPr>
            </w:pPr>
            <w:r w:rsidRPr="00494565">
              <w:rPr>
                <w:rFonts w:ascii="Tahoma" w:hAnsi="Tahoma" w:cs="Tahoma"/>
                <w:bCs/>
                <w:sz w:val="22"/>
                <w:szCs w:val="22"/>
              </w:rPr>
              <w:t xml:space="preserve">Se anexa Matriz con el resultado de la evaluación de la Gestión, </w:t>
            </w:r>
            <w:r w:rsidR="004D0B53" w:rsidRPr="00494565">
              <w:rPr>
                <w:rFonts w:ascii="Tahoma" w:hAnsi="Tahoma" w:cs="Tahoma"/>
                <w:bCs/>
                <w:sz w:val="22"/>
                <w:szCs w:val="22"/>
              </w:rPr>
              <w:t>la cual presenta</w:t>
            </w:r>
            <w:r w:rsidRPr="00494565">
              <w:rPr>
                <w:rFonts w:ascii="Tahoma" w:hAnsi="Tahoma" w:cs="Tahoma"/>
                <w:bCs/>
                <w:sz w:val="22"/>
                <w:szCs w:val="22"/>
              </w:rPr>
              <w:t xml:space="preserve"> un valor de   </w:t>
            </w:r>
            <w:r w:rsidRPr="00494565">
              <w:rPr>
                <w:rFonts w:ascii="Tahoma" w:hAnsi="Tahoma" w:cs="Tahoma"/>
                <w:b/>
                <w:bCs/>
                <w:sz w:val="22"/>
                <w:szCs w:val="22"/>
              </w:rPr>
              <w:t>8</w:t>
            </w:r>
            <w:r w:rsidR="00494565">
              <w:rPr>
                <w:rFonts w:ascii="Tahoma" w:hAnsi="Tahoma" w:cs="Tahoma"/>
                <w:b/>
                <w:bCs/>
                <w:sz w:val="22"/>
                <w:szCs w:val="22"/>
              </w:rPr>
              <w:t>2</w:t>
            </w:r>
            <w:r w:rsidRPr="00494565">
              <w:rPr>
                <w:rFonts w:ascii="Tahoma" w:hAnsi="Tahoma" w:cs="Tahoma"/>
                <w:b/>
                <w:bCs/>
                <w:sz w:val="22"/>
                <w:szCs w:val="22"/>
              </w:rPr>
              <w:t>.</w:t>
            </w:r>
            <w:r w:rsidR="00494565">
              <w:rPr>
                <w:rFonts w:ascii="Tahoma" w:hAnsi="Tahoma" w:cs="Tahoma"/>
                <w:b/>
                <w:bCs/>
                <w:sz w:val="22"/>
                <w:szCs w:val="22"/>
              </w:rPr>
              <w:t>21</w:t>
            </w:r>
            <w:r w:rsidRPr="00494565">
              <w:rPr>
                <w:rFonts w:ascii="Tahoma" w:hAnsi="Tahoma" w:cs="Tahoma"/>
                <w:b/>
                <w:bCs/>
                <w:sz w:val="22"/>
                <w:szCs w:val="22"/>
              </w:rPr>
              <w:t>%</w:t>
            </w:r>
            <w:r w:rsidRPr="00494565">
              <w:rPr>
                <w:rFonts w:ascii="Tahoma" w:hAnsi="Tahoma" w:cs="Tahoma"/>
                <w:bCs/>
                <w:sz w:val="22"/>
                <w:szCs w:val="22"/>
              </w:rPr>
              <w:t xml:space="preserve"> sobre 100%, ubicándose en el rango de Gestión </w:t>
            </w:r>
            <w:r w:rsidRPr="00494565">
              <w:rPr>
                <w:rFonts w:ascii="Tahoma" w:hAnsi="Tahoma" w:cs="Tahoma"/>
                <w:b/>
                <w:bCs/>
                <w:sz w:val="22"/>
                <w:szCs w:val="22"/>
              </w:rPr>
              <w:t xml:space="preserve">FAVORABLE </w:t>
            </w:r>
            <w:r w:rsidRPr="00494565">
              <w:rPr>
                <w:rFonts w:ascii="Tahoma" w:hAnsi="Tahoma" w:cs="Tahoma"/>
                <w:bCs/>
                <w:sz w:val="22"/>
                <w:szCs w:val="22"/>
              </w:rPr>
              <w:t xml:space="preserve">para la </w:t>
            </w:r>
            <w:r w:rsidR="004D0B53" w:rsidRPr="00494565">
              <w:rPr>
                <w:rFonts w:ascii="Tahoma" w:hAnsi="Tahoma" w:cs="Tahoma"/>
                <w:bCs/>
                <w:sz w:val="22"/>
                <w:szCs w:val="22"/>
              </w:rPr>
              <w:t>Unidad de Gestión del Riesgo – UGR.</w:t>
            </w:r>
          </w:p>
        </w:tc>
      </w:tr>
    </w:tbl>
    <w:p w14:paraId="3BA8CFE4" w14:textId="77777777" w:rsidR="00EF4DAC" w:rsidRPr="00C11C56" w:rsidRDefault="00EF4DAC" w:rsidP="00E40AF9">
      <w:pPr>
        <w:rPr>
          <w:rFonts w:ascii="Tahoma" w:hAnsi="Tahoma" w:cs="Tahoma"/>
          <w:bCs/>
          <w:sz w:val="22"/>
          <w:szCs w:val="22"/>
        </w:rPr>
      </w:pPr>
    </w:p>
    <w:p w14:paraId="45A39D38" w14:textId="77777777" w:rsidR="00C11C56" w:rsidRDefault="00C11C56" w:rsidP="00E40AF9">
      <w:pPr>
        <w:rPr>
          <w:rFonts w:ascii="Tahoma" w:hAnsi="Tahoma" w:cs="Tahoma"/>
          <w:bCs/>
          <w:sz w:val="22"/>
          <w:szCs w:val="22"/>
          <w:lang w:val="es-CO"/>
        </w:rPr>
      </w:pPr>
    </w:p>
    <w:p w14:paraId="076F417F" w14:textId="0B5642BE" w:rsidR="003E6129" w:rsidRPr="00604E99" w:rsidRDefault="00BE59D4" w:rsidP="00494565">
      <w:pPr>
        <w:ind w:left="180" w:hanging="90"/>
        <w:rPr>
          <w:rFonts w:ascii="Tahoma" w:hAnsi="Tahoma" w:cs="Tahoma"/>
          <w:bCs/>
          <w:sz w:val="22"/>
          <w:szCs w:val="22"/>
          <w:lang w:val="es-CO"/>
        </w:rPr>
      </w:pPr>
      <w:r w:rsidRPr="00604E99">
        <w:rPr>
          <w:rFonts w:ascii="Tahoma" w:hAnsi="Tahoma" w:cs="Tahoma"/>
          <w:bCs/>
          <w:sz w:val="22"/>
          <w:szCs w:val="22"/>
          <w:lang w:val="es-CO"/>
        </w:rPr>
        <w:t xml:space="preserve">Atentamente, </w:t>
      </w:r>
    </w:p>
    <w:p w14:paraId="076D7A97" w14:textId="75EA6E64" w:rsidR="00D0267F" w:rsidRPr="00604E99" w:rsidRDefault="0010123A" w:rsidP="0010123A">
      <w:pPr>
        <w:ind w:left="180" w:hanging="180"/>
        <w:rPr>
          <w:rFonts w:ascii="Tahoma" w:hAnsi="Tahoma" w:cs="Tahoma"/>
          <w:bCs/>
          <w:sz w:val="22"/>
          <w:szCs w:val="22"/>
          <w:lang w:val="es-CO"/>
        </w:rPr>
      </w:pPr>
      <w:bookmarkStart w:id="2" w:name="_GoBack"/>
      <w:bookmarkEnd w:id="2"/>
      <w:r>
        <w:rPr>
          <w:noProof/>
          <w:lang w:val="en-US"/>
        </w:rPr>
        <w:drawing>
          <wp:inline distT="0" distB="0" distL="0" distR="0" wp14:anchorId="3D99F262" wp14:editId="2D87F035">
            <wp:extent cx="2800350" cy="850246"/>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11701" cy="853692"/>
                    </a:xfrm>
                    <a:prstGeom prst="rect">
                      <a:avLst/>
                    </a:prstGeom>
                  </pic:spPr>
                </pic:pic>
              </a:graphicData>
            </a:graphic>
          </wp:inline>
        </w:drawing>
      </w:r>
    </w:p>
    <w:sectPr w:rsidR="00D0267F" w:rsidRPr="00604E99" w:rsidSect="00EB2D3E">
      <w:headerReference w:type="default" r:id="rId13"/>
      <w:pgSz w:w="12240" w:h="15840"/>
      <w:pgMar w:top="1440" w:right="1699" w:bottom="2448" w:left="1555" w:header="1080"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91FCB" w14:textId="77777777" w:rsidR="00F14CA7" w:rsidRDefault="00F14CA7" w:rsidP="000F4BAD">
      <w:r>
        <w:separator/>
      </w:r>
    </w:p>
  </w:endnote>
  <w:endnote w:type="continuationSeparator" w:id="0">
    <w:p w14:paraId="747E6894" w14:textId="77777777" w:rsidR="00F14CA7" w:rsidRDefault="00F14CA7"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11D80" w14:textId="77777777" w:rsidR="00F14CA7" w:rsidRDefault="00F14CA7" w:rsidP="000F4BAD">
      <w:r>
        <w:separator/>
      </w:r>
    </w:p>
  </w:footnote>
  <w:footnote w:type="continuationSeparator" w:id="0">
    <w:p w14:paraId="540BF44F" w14:textId="77777777" w:rsidR="00F14CA7" w:rsidRDefault="00F14CA7"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4D21" w14:textId="7628C6DB" w:rsidR="008F33B6" w:rsidRDefault="008F33B6" w:rsidP="00E40AF9">
    <w:pPr>
      <w:pStyle w:val="Encabezado"/>
      <w:jc w:val="center"/>
      <w:rPr>
        <w:rFonts w:ascii="Tahoma" w:hAnsi="Tahoma" w:cs="Tahoma"/>
        <w:b/>
        <w:sz w:val="22"/>
        <w:szCs w:val="22"/>
      </w:rPr>
    </w:pPr>
    <w:r>
      <w:rPr>
        <w:noProof/>
        <w:lang w:val="en-US"/>
      </w:rPr>
      <w:drawing>
        <wp:anchor distT="0" distB="0" distL="114300" distR="114300" simplePos="0" relativeHeight="251658240" behindDoc="1" locked="0" layoutInCell="1" allowOverlap="1" wp14:anchorId="2CC40F26" wp14:editId="5E837F41">
          <wp:simplePos x="0" y="0"/>
          <wp:positionH relativeFrom="margin">
            <wp:align>center</wp:align>
          </wp:positionH>
          <wp:positionV relativeFrom="paragraph">
            <wp:posOffset>-933450</wp:posOffset>
          </wp:positionV>
          <wp:extent cx="7772400" cy="102870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2870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ahoma" w:hAnsi="Tahoma" w:cs="Tahoma"/>
          <w:b/>
          <w:sz w:val="22"/>
          <w:szCs w:val="22"/>
        </w:rPr>
        <w:id w:val="2009793297"/>
        <w:docPartObj>
          <w:docPartGallery w:val="Page Numbers (Margins)"/>
          <w:docPartUnique/>
        </w:docPartObj>
      </w:sdtPr>
      <w:sdtEndPr/>
      <w:sdtContent>
        <w:r w:rsidRPr="00267CEC">
          <w:rPr>
            <w:rFonts w:ascii="Tahoma" w:hAnsi="Tahoma" w:cs="Tahoma"/>
            <w:b/>
            <w:noProof/>
            <w:sz w:val="22"/>
            <w:szCs w:val="22"/>
            <w:lang w:val="en-US"/>
          </w:rPr>
          <mc:AlternateContent>
            <mc:Choice Requires="wps">
              <w:drawing>
                <wp:anchor distT="0" distB="0" distL="114300" distR="114300" simplePos="0" relativeHeight="251660288" behindDoc="0" locked="0" layoutInCell="0" allowOverlap="1" wp14:anchorId="2CD857DA" wp14:editId="02AEFE5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D773" w14:textId="77777777" w:rsidR="008F33B6" w:rsidRDefault="008F33B6">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10123A" w:rsidRPr="0010123A">
                                <w:rPr>
                                  <w:rFonts w:asciiTheme="majorHAnsi" w:eastAsiaTheme="majorEastAsia" w:hAnsiTheme="majorHAnsi" w:cstheme="majorBidi"/>
                                  <w:noProof/>
                                  <w:sz w:val="44"/>
                                  <w:szCs w:val="44"/>
                                  <w:lang w:val="es-ES"/>
                                </w:rPr>
                                <w:t>55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D857DA" id="Rectá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031D773" w14:textId="77777777" w:rsidR="008F33B6" w:rsidRDefault="008F33B6">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10123A" w:rsidRPr="0010123A">
                          <w:rPr>
                            <w:rFonts w:asciiTheme="majorHAnsi" w:eastAsiaTheme="majorEastAsia" w:hAnsiTheme="majorHAnsi" w:cstheme="majorBidi"/>
                            <w:noProof/>
                            <w:sz w:val="44"/>
                            <w:szCs w:val="44"/>
                            <w:lang w:val="es-ES"/>
                          </w:rPr>
                          <w:t>55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1DEBBC96" w14:textId="77777777" w:rsidR="008F33B6" w:rsidRDefault="008F33B6" w:rsidP="00E40AF9">
    <w:pPr>
      <w:pStyle w:val="Encabezado"/>
      <w:jc w:val="center"/>
      <w:rPr>
        <w:rFonts w:ascii="Tahoma" w:hAnsi="Tahoma" w:cs="Tahoma"/>
        <w:b/>
        <w:sz w:val="22"/>
        <w:szCs w:val="22"/>
      </w:rPr>
    </w:pPr>
  </w:p>
  <w:p w14:paraId="6613A881" w14:textId="3C7E218E" w:rsidR="008F33B6" w:rsidRPr="00A2322C" w:rsidRDefault="008F33B6" w:rsidP="00E40AF9">
    <w:pPr>
      <w:pStyle w:val="Encabezado"/>
      <w:jc w:val="center"/>
      <w:rPr>
        <w:rFonts w:ascii="Tahoma" w:hAnsi="Tahoma" w:cs="Tahoma"/>
        <w:b/>
        <w:sz w:val="22"/>
        <w:szCs w:val="22"/>
      </w:rPr>
    </w:pPr>
    <w:r>
      <w:rPr>
        <w:rFonts w:ascii="Tahoma" w:hAnsi="Tahoma" w:cs="Tahoma"/>
        <w:b/>
        <w:sz w:val="22"/>
        <w:szCs w:val="22"/>
      </w:rPr>
      <w:t>INFORME FINAL DE AUDITORIA INTERNA N° 04 -2017</w:t>
    </w:r>
  </w:p>
  <w:p w14:paraId="6FA28451" w14:textId="0DEFE13D" w:rsidR="008F33B6" w:rsidRDefault="008F33B6" w:rsidP="00E40AF9">
    <w:pPr>
      <w:pStyle w:val="Encabezado"/>
      <w:jc w:val="center"/>
      <w:rPr>
        <w:rFonts w:ascii="Tahoma" w:hAnsi="Tahoma" w:cs="Tahoma"/>
        <w:b/>
        <w:sz w:val="22"/>
        <w:szCs w:val="22"/>
      </w:rPr>
    </w:pPr>
    <w:r>
      <w:rPr>
        <w:rFonts w:ascii="Tahoma" w:hAnsi="Tahoma" w:cs="Tahoma"/>
        <w:b/>
        <w:sz w:val="22"/>
        <w:szCs w:val="22"/>
      </w:rPr>
      <w:t>UNIDAD DE GESTION DEL RIESGO - UGR</w:t>
    </w:r>
    <w:r w:rsidRPr="00A2322C">
      <w:rPr>
        <w:rFonts w:ascii="Tahoma" w:hAnsi="Tahoma" w:cs="Tahoma"/>
        <w:b/>
        <w:sz w:val="22"/>
        <w:szCs w:val="22"/>
      </w:rPr>
      <w:t xml:space="preserve"> </w:t>
    </w:r>
  </w:p>
  <w:p w14:paraId="10F57310" w14:textId="77777777" w:rsidR="008F33B6" w:rsidRDefault="008F33B6" w:rsidP="00E40A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966B2"/>
    <w:multiLevelType w:val="multilevel"/>
    <w:tmpl w:val="47EEC12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8ED7FA2"/>
    <w:multiLevelType w:val="multilevel"/>
    <w:tmpl w:val="525AAB7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351815B4"/>
    <w:multiLevelType w:val="hybridMultilevel"/>
    <w:tmpl w:val="B31E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1222E"/>
    <w:multiLevelType w:val="hybridMultilevel"/>
    <w:tmpl w:val="EB62B6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CBF381C"/>
    <w:multiLevelType w:val="hybridMultilevel"/>
    <w:tmpl w:val="AFC6EE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61AD7BF4"/>
    <w:multiLevelType w:val="hybridMultilevel"/>
    <w:tmpl w:val="19BA41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74442801"/>
    <w:multiLevelType w:val="hybridMultilevel"/>
    <w:tmpl w:val="C98A436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028B9"/>
    <w:rsid w:val="00002A72"/>
    <w:rsid w:val="00002F05"/>
    <w:rsid w:val="00006038"/>
    <w:rsid w:val="00006D92"/>
    <w:rsid w:val="0001072D"/>
    <w:rsid w:val="00011C53"/>
    <w:rsid w:val="00013D2D"/>
    <w:rsid w:val="00015467"/>
    <w:rsid w:val="00015802"/>
    <w:rsid w:val="0001757B"/>
    <w:rsid w:val="0001768B"/>
    <w:rsid w:val="0002040A"/>
    <w:rsid w:val="00020D48"/>
    <w:rsid w:val="00021C46"/>
    <w:rsid w:val="00022486"/>
    <w:rsid w:val="00022660"/>
    <w:rsid w:val="0002467D"/>
    <w:rsid w:val="000277CF"/>
    <w:rsid w:val="00027A13"/>
    <w:rsid w:val="00031F64"/>
    <w:rsid w:val="00033146"/>
    <w:rsid w:val="000377AD"/>
    <w:rsid w:val="00042FF8"/>
    <w:rsid w:val="0004301F"/>
    <w:rsid w:val="00043F3C"/>
    <w:rsid w:val="00045FB8"/>
    <w:rsid w:val="00046E03"/>
    <w:rsid w:val="00050E91"/>
    <w:rsid w:val="00054BE4"/>
    <w:rsid w:val="00055588"/>
    <w:rsid w:val="0005595C"/>
    <w:rsid w:val="00057C65"/>
    <w:rsid w:val="000600E9"/>
    <w:rsid w:val="0006032A"/>
    <w:rsid w:val="00071E24"/>
    <w:rsid w:val="000731F1"/>
    <w:rsid w:val="00075D0F"/>
    <w:rsid w:val="00075D72"/>
    <w:rsid w:val="000863FB"/>
    <w:rsid w:val="00092D48"/>
    <w:rsid w:val="00093AA1"/>
    <w:rsid w:val="0009434D"/>
    <w:rsid w:val="00095EEC"/>
    <w:rsid w:val="000A09AF"/>
    <w:rsid w:val="000A1981"/>
    <w:rsid w:val="000A7F39"/>
    <w:rsid w:val="000B0F01"/>
    <w:rsid w:val="000B3ACD"/>
    <w:rsid w:val="000B3CC5"/>
    <w:rsid w:val="000B417A"/>
    <w:rsid w:val="000B55AE"/>
    <w:rsid w:val="000B66F7"/>
    <w:rsid w:val="000C0233"/>
    <w:rsid w:val="000C038F"/>
    <w:rsid w:val="000C15B8"/>
    <w:rsid w:val="000C1B46"/>
    <w:rsid w:val="000D340C"/>
    <w:rsid w:val="000E2455"/>
    <w:rsid w:val="000E4459"/>
    <w:rsid w:val="000E6086"/>
    <w:rsid w:val="000E6E8C"/>
    <w:rsid w:val="000E782F"/>
    <w:rsid w:val="000F33BB"/>
    <w:rsid w:val="000F38E7"/>
    <w:rsid w:val="000F3933"/>
    <w:rsid w:val="000F4BAD"/>
    <w:rsid w:val="0010123A"/>
    <w:rsid w:val="0010189F"/>
    <w:rsid w:val="001018A1"/>
    <w:rsid w:val="001022BE"/>
    <w:rsid w:val="00104429"/>
    <w:rsid w:val="00104B36"/>
    <w:rsid w:val="00105AA5"/>
    <w:rsid w:val="00106BEB"/>
    <w:rsid w:val="001104E3"/>
    <w:rsid w:val="00110CDF"/>
    <w:rsid w:val="0011217A"/>
    <w:rsid w:val="00113E7E"/>
    <w:rsid w:val="0011404C"/>
    <w:rsid w:val="0011689E"/>
    <w:rsid w:val="00124FB1"/>
    <w:rsid w:val="0012581C"/>
    <w:rsid w:val="00130DE2"/>
    <w:rsid w:val="00132C6C"/>
    <w:rsid w:val="00134254"/>
    <w:rsid w:val="001352F6"/>
    <w:rsid w:val="00143B12"/>
    <w:rsid w:val="001442CD"/>
    <w:rsid w:val="00144EAC"/>
    <w:rsid w:val="001453F6"/>
    <w:rsid w:val="0014781D"/>
    <w:rsid w:val="0015050F"/>
    <w:rsid w:val="00151F11"/>
    <w:rsid w:val="00152711"/>
    <w:rsid w:val="00160D84"/>
    <w:rsid w:val="00160F4F"/>
    <w:rsid w:val="00161A36"/>
    <w:rsid w:val="00171A2C"/>
    <w:rsid w:val="00176849"/>
    <w:rsid w:val="00182A19"/>
    <w:rsid w:val="00182DE4"/>
    <w:rsid w:val="0018491B"/>
    <w:rsid w:val="00190CFC"/>
    <w:rsid w:val="001943E8"/>
    <w:rsid w:val="001944EE"/>
    <w:rsid w:val="00195B16"/>
    <w:rsid w:val="0019615E"/>
    <w:rsid w:val="00196639"/>
    <w:rsid w:val="001A219A"/>
    <w:rsid w:val="001A631C"/>
    <w:rsid w:val="001A76AD"/>
    <w:rsid w:val="001B00A3"/>
    <w:rsid w:val="001B1182"/>
    <w:rsid w:val="001B15EE"/>
    <w:rsid w:val="001B2FEA"/>
    <w:rsid w:val="001C1C4C"/>
    <w:rsid w:val="001C4362"/>
    <w:rsid w:val="001C4F99"/>
    <w:rsid w:val="001C6C6A"/>
    <w:rsid w:val="001D07FE"/>
    <w:rsid w:val="001D11FF"/>
    <w:rsid w:val="001D6C66"/>
    <w:rsid w:val="001E011B"/>
    <w:rsid w:val="001E1BC5"/>
    <w:rsid w:val="001E619D"/>
    <w:rsid w:val="001E7529"/>
    <w:rsid w:val="001F02BE"/>
    <w:rsid w:val="001F1169"/>
    <w:rsid w:val="001F1AD9"/>
    <w:rsid w:val="001F28FF"/>
    <w:rsid w:val="001F318B"/>
    <w:rsid w:val="001F6648"/>
    <w:rsid w:val="002000DB"/>
    <w:rsid w:val="00206745"/>
    <w:rsid w:val="00206F00"/>
    <w:rsid w:val="0021255F"/>
    <w:rsid w:val="00213452"/>
    <w:rsid w:val="002142CE"/>
    <w:rsid w:val="00215700"/>
    <w:rsid w:val="00217836"/>
    <w:rsid w:val="00220230"/>
    <w:rsid w:val="0022397F"/>
    <w:rsid w:val="00223C4C"/>
    <w:rsid w:val="00230713"/>
    <w:rsid w:val="0023147D"/>
    <w:rsid w:val="002315D9"/>
    <w:rsid w:val="00231BAD"/>
    <w:rsid w:val="00233C93"/>
    <w:rsid w:val="00233F69"/>
    <w:rsid w:val="002346B6"/>
    <w:rsid w:val="00234BBF"/>
    <w:rsid w:val="002372A6"/>
    <w:rsid w:val="002403BF"/>
    <w:rsid w:val="00241C02"/>
    <w:rsid w:val="00244737"/>
    <w:rsid w:val="002476DD"/>
    <w:rsid w:val="002509AE"/>
    <w:rsid w:val="002524E6"/>
    <w:rsid w:val="0026035C"/>
    <w:rsid w:val="002626E9"/>
    <w:rsid w:val="00266231"/>
    <w:rsid w:val="002666FF"/>
    <w:rsid w:val="00266CE9"/>
    <w:rsid w:val="0026732C"/>
    <w:rsid w:val="0026787F"/>
    <w:rsid w:val="00267C17"/>
    <w:rsid w:val="00267CEC"/>
    <w:rsid w:val="00267D3E"/>
    <w:rsid w:val="002755F2"/>
    <w:rsid w:val="0027771E"/>
    <w:rsid w:val="002804DF"/>
    <w:rsid w:val="00281831"/>
    <w:rsid w:val="0028414C"/>
    <w:rsid w:val="0028459E"/>
    <w:rsid w:val="0028482D"/>
    <w:rsid w:val="002859D8"/>
    <w:rsid w:val="002861C7"/>
    <w:rsid w:val="00291296"/>
    <w:rsid w:val="00291CFB"/>
    <w:rsid w:val="00292821"/>
    <w:rsid w:val="00292C1C"/>
    <w:rsid w:val="00292FA4"/>
    <w:rsid w:val="002945CF"/>
    <w:rsid w:val="00294A59"/>
    <w:rsid w:val="002A60EB"/>
    <w:rsid w:val="002A6485"/>
    <w:rsid w:val="002B2390"/>
    <w:rsid w:val="002B24FF"/>
    <w:rsid w:val="002B3C0D"/>
    <w:rsid w:val="002B649E"/>
    <w:rsid w:val="002B7909"/>
    <w:rsid w:val="002C1176"/>
    <w:rsid w:val="002C16B2"/>
    <w:rsid w:val="002C45D3"/>
    <w:rsid w:val="002C59DB"/>
    <w:rsid w:val="002C5A02"/>
    <w:rsid w:val="002D1827"/>
    <w:rsid w:val="002D1D54"/>
    <w:rsid w:val="002D216D"/>
    <w:rsid w:val="002D2A8F"/>
    <w:rsid w:val="002D2B05"/>
    <w:rsid w:val="002D3D5C"/>
    <w:rsid w:val="002D450F"/>
    <w:rsid w:val="002D5D4D"/>
    <w:rsid w:val="002E01D0"/>
    <w:rsid w:val="002E268B"/>
    <w:rsid w:val="002E5937"/>
    <w:rsid w:val="002F1964"/>
    <w:rsid w:val="002F2C25"/>
    <w:rsid w:val="002F3A03"/>
    <w:rsid w:val="002F6377"/>
    <w:rsid w:val="002F7898"/>
    <w:rsid w:val="0030031F"/>
    <w:rsid w:val="00300942"/>
    <w:rsid w:val="00301955"/>
    <w:rsid w:val="003045F7"/>
    <w:rsid w:val="00304618"/>
    <w:rsid w:val="003127EF"/>
    <w:rsid w:val="00316051"/>
    <w:rsid w:val="003215B6"/>
    <w:rsid w:val="00322808"/>
    <w:rsid w:val="00322968"/>
    <w:rsid w:val="00323869"/>
    <w:rsid w:val="00323FAA"/>
    <w:rsid w:val="00326E19"/>
    <w:rsid w:val="00326E9C"/>
    <w:rsid w:val="00330220"/>
    <w:rsid w:val="00330728"/>
    <w:rsid w:val="00330BA7"/>
    <w:rsid w:val="003358B7"/>
    <w:rsid w:val="00336100"/>
    <w:rsid w:val="0033671F"/>
    <w:rsid w:val="003377D9"/>
    <w:rsid w:val="00340719"/>
    <w:rsid w:val="00343BBA"/>
    <w:rsid w:val="00346183"/>
    <w:rsid w:val="00350192"/>
    <w:rsid w:val="00350440"/>
    <w:rsid w:val="00351F39"/>
    <w:rsid w:val="00352E2D"/>
    <w:rsid w:val="00354F18"/>
    <w:rsid w:val="00355FD6"/>
    <w:rsid w:val="0035711B"/>
    <w:rsid w:val="003612A8"/>
    <w:rsid w:val="003612B2"/>
    <w:rsid w:val="003613BC"/>
    <w:rsid w:val="003638B7"/>
    <w:rsid w:val="003655D2"/>
    <w:rsid w:val="00374DFB"/>
    <w:rsid w:val="00382EE5"/>
    <w:rsid w:val="00383540"/>
    <w:rsid w:val="00383D56"/>
    <w:rsid w:val="0038545C"/>
    <w:rsid w:val="00397547"/>
    <w:rsid w:val="00397C85"/>
    <w:rsid w:val="003A1388"/>
    <w:rsid w:val="003A2C9C"/>
    <w:rsid w:val="003A5360"/>
    <w:rsid w:val="003B16C0"/>
    <w:rsid w:val="003B616F"/>
    <w:rsid w:val="003B6220"/>
    <w:rsid w:val="003C12A0"/>
    <w:rsid w:val="003D3372"/>
    <w:rsid w:val="003E1A34"/>
    <w:rsid w:val="003E29B6"/>
    <w:rsid w:val="003E49FF"/>
    <w:rsid w:val="003E6129"/>
    <w:rsid w:val="003E7E64"/>
    <w:rsid w:val="003F46EE"/>
    <w:rsid w:val="003F53FC"/>
    <w:rsid w:val="004020F0"/>
    <w:rsid w:val="004043C7"/>
    <w:rsid w:val="00404C08"/>
    <w:rsid w:val="004060F6"/>
    <w:rsid w:val="00411927"/>
    <w:rsid w:val="004141C3"/>
    <w:rsid w:val="00414600"/>
    <w:rsid w:val="00416738"/>
    <w:rsid w:val="00417977"/>
    <w:rsid w:val="00417D76"/>
    <w:rsid w:val="00421C2A"/>
    <w:rsid w:val="00431229"/>
    <w:rsid w:val="00432DFA"/>
    <w:rsid w:val="00432F0A"/>
    <w:rsid w:val="0043334E"/>
    <w:rsid w:val="00434BC0"/>
    <w:rsid w:val="0043512A"/>
    <w:rsid w:val="0043633D"/>
    <w:rsid w:val="0043753E"/>
    <w:rsid w:val="0044182D"/>
    <w:rsid w:val="004420B3"/>
    <w:rsid w:val="004503B7"/>
    <w:rsid w:val="004509EF"/>
    <w:rsid w:val="0045459E"/>
    <w:rsid w:val="00456EC7"/>
    <w:rsid w:val="0046080A"/>
    <w:rsid w:val="004636DD"/>
    <w:rsid w:val="00464D8A"/>
    <w:rsid w:val="0046613A"/>
    <w:rsid w:val="004670C7"/>
    <w:rsid w:val="00470275"/>
    <w:rsid w:val="00470693"/>
    <w:rsid w:val="00475097"/>
    <w:rsid w:val="00475F7D"/>
    <w:rsid w:val="004769B0"/>
    <w:rsid w:val="004822E2"/>
    <w:rsid w:val="0048420F"/>
    <w:rsid w:val="00485523"/>
    <w:rsid w:val="004857A9"/>
    <w:rsid w:val="00487166"/>
    <w:rsid w:val="00491AB4"/>
    <w:rsid w:val="00494565"/>
    <w:rsid w:val="004952BB"/>
    <w:rsid w:val="00497263"/>
    <w:rsid w:val="00497ED0"/>
    <w:rsid w:val="004A5511"/>
    <w:rsid w:val="004A5AE6"/>
    <w:rsid w:val="004A784B"/>
    <w:rsid w:val="004B3741"/>
    <w:rsid w:val="004B3B4A"/>
    <w:rsid w:val="004B67BC"/>
    <w:rsid w:val="004B7870"/>
    <w:rsid w:val="004B79C4"/>
    <w:rsid w:val="004C6F40"/>
    <w:rsid w:val="004D0A73"/>
    <w:rsid w:val="004D0B53"/>
    <w:rsid w:val="004D2E8D"/>
    <w:rsid w:val="004D32F5"/>
    <w:rsid w:val="004D3913"/>
    <w:rsid w:val="004D3DA4"/>
    <w:rsid w:val="004D4E5D"/>
    <w:rsid w:val="004D5E6C"/>
    <w:rsid w:val="004D776C"/>
    <w:rsid w:val="004E1C6C"/>
    <w:rsid w:val="004E61D8"/>
    <w:rsid w:val="004E6E6D"/>
    <w:rsid w:val="004F37ED"/>
    <w:rsid w:val="004F52DE"/>
    <w:rsid w:val="004F641B"/>
    <w:rsid w:val="004F65C3"/>
    <w:rsid w:val="00502182"/>
    <w:rsid w:val="00505E4C"/>
    <w:rsid w:val="0050798F"/>
    <w:rsid w:val="005106CB"/>
    <w:rsid w:val="00515137"/>
    <w:rsid w:val="00522157"/>
    <w:rsid w:val="005222DE"/>
    <w:rsid w:val="005235A4"/>
    <w:rsid w:val="0052410C"/>
    <w:rsid w:val="0053349E"/>
    <w:rsid w:val="00533B1B"/>
    <w:rsid w:val="005360D2"/>
    <w:rsid w:val="0053718F"/>
    <w:rsid w:val="005405E1"/>
    <w:rsid w:val="00545D4B"/>
    <w:rsid w:val="0054786B"/>
    <w:rsid w:val="00550286"/>
    <w:rsid w:val="005517C6"/>
    <w:rsid w:val="00552BC4"/>
    <w:rsid w:val="00560654"/>
    <w:rsid w:val="00563808"/>
    <w:rsid w:val="00566D94"/>
    <w:rsid w:val="0057447C"/>
    <w:rsid w:val="005771F7"/>
    <w:rsid w:val="0058078B"/>
    <w:rsid w:val="00580A65"/>
    <w:rsid w:val="00581B80"/>
    <w:rsid w:val="005845CB"/>
    <w:rsid w:val="005869FA"/>
    <w:rsid w:val="00590563"/>
    <w:rsid w:val="0059103F"/>
    <w:rsid w:val="00591B61"/>
    <w:rsid w:val="005932DC"/>
    <w:rsid w:val="005945E2"/>
    <w:rsid w:val="00594FB9"/>
    <w:rsid w:val="00595EBC"/>
    <w:rsid w:val="00596F8D"/>
    <w:rsid w:val="00597B9A"/>
    <w:rsid w:val="005A1E36"/>
    <w:rsid w:val="005A3DE4"/>
    <w:rsid w:val="005B21CD"/>
    <w:rsid w:val="005B3E55"/>
    <w:rsid w:val="005B5C45"/>
    <w:rsid w:val="005C0353"/>
    <w:rsid w:val="005C0B96"/>
    <w:rsid w:val="005C32FF"/>
    <w:rsid w:val="005C399F"/>
    <w:rsid w:val="005C6583"/>
    <w:rsid w:val="005C76A6"/>
    <w:rsid w:val="005D1D08"/>
    <w:rsid w:val="005D1D45"/>
    <w:rsid w:val="005D243D"/>
    <w:rsid w:val="005D2E31"/>
    <w:rsid w:val="005D6408"/>
    <w:rsid w:val="005D6D82"/>
    <w:rsid w:val="005D750E"/>
    <w:rsid w:val="005E114E"/>
    <w:rsid w:val="005E1740"/>
    <w:rsid w:val="005E3A0E"/>
    <w:rsid w:val="005E3FC8"/>
    <w:rsid w:val="005E562F"/>
    <w:rsid w:val="005F1514"/>
    <w:rsid w:val="005F5542"/>
    <w:rsid w:val="005F7819"/>
    <w:rsid w:val="005F7E50"/>
    <w:rsid w:val="006016FB"/>
    <w:rsid w:val="006038F4"/>
    <w:rsid w:val="00604AE1"/>
    <w:rsid w:val="00604E99"/>
    <w:rsid w:val="00606EE0"/>
    <w:rsid w:val="0060744C"/>
    <w:rsid w:val="00607AD8"/>
    <w:rsid w:val="00610AF2"/>
    <w:rsid w:val="006126D8"/>
    <w:rsid w:val="0062659D"/>
    <w:rsid w:val="00632337"/>
    <w:rsid w:val="00635766"/>
    <w:rsid w:val="006365CC"/>
    <w:rsid w:val="00641944"/>
    <w:rsid w:val="0064269D"/>
    <w:rsid w:val="00646F27"/>
    <w:rsid w:val="00647586"/>
    <w:rsid w:val="006501C4"/>
    <w:rsid w:val="00650BF3"/>
    <w:rsid w:val="00651346"/>
    <w:rsid w:val="00652281"/>
    <w:rsid w:val="00655912"/>
    <w:rsid w:val="00657310"/>
    <w:rsid w:val="00661651"/>
    <w:rsid w:val="006648EB"/>
    <w:rsid w:val="00665811"/>
    <w:rsid w:val="00667D4E"/>
    <w:rsid w:val="0067300E"/>
    <w:rsid w:val="00674B66"/>
    <w:rsid w:val="00674F33"/>
    <w:rsid w:val="00683C33"/>
    <w:rsid w:val="006907C3"/>
    <w:rsid w:val="00690EE2"/>
    <w:rsid w:val="00693BEC"/>
    <w:rsid w:val="0069500F"/>
    <w:rsid w:val="00697671"/>
    <w:rsid w:val="006A31F7"/>
    <w:rsid w:val="006A4DB6"/>
    <w:rsid w:val="006A65BA"/>
    <w:rsid w:val="006B1697"/>
    <w:rsid w:val="006B214C"/>
    <w:rsid w:val="006B26AB"/>
    <w:rsid w:val="006B3174"/>
    <w:rsid w:val="006B3587"/>
    <w:rsid w:val="006B3AE6"/>
    <w:rsid w:val="006C60BF"/>
    <w:rsid w:val="006D3565"/>
    <w:rsid w:val="006D408E"/>
    <w:rsid w:val="006E01DB"/>
    <w:rsid w:val="006E4EE2"/>
    <w:rsid w:val="006E514C"/>
    <w:rsid w:val="006E7832"/>
    <w:rsid w:val="006F297F"/>
    <w:rsid w:val="006F2B93"/>
    <w:rsid w:val="006F3650"/>
    <w:rsid w:val="006F5A8E"/>
    <w:rsid w:val="006F7637"/>
    <w:rsid w:val="00702218"/>
    <w:rsid w:val="00703803"/>
    <w:rsid w:val="00705BA3"/>
    <w:rsid w:val="00711B3A"/>
    <w:rsid w:val="00712060"/>
    <w:rsid w:val="0072055F"/>
    <w:rsid w:val="00720E33"/>
    <w:rsid w:val="00722EAE"/>
    <w:rsid w:val="00723247"/>
    <w:rsid w:val="00723A79"/>
    <w:rsid w:val="00724A86"/>
    <w:rsid w:val="00727FAE"/>
    <w:rsid w:val="0073010A"/>
    <w:rsid w:val="00733BC1"/>
    <w:rsid w:val="007365C1"/>
    <w:rsid w:val="0073705F"/>
    <w:rsid w:val="0074264B"/>
    <w:rsid w:val="007446A7"/>
    <w:rsid w:val="00744B5E"/>
    <w:rsid w:val="0074527F"/>
    <w:rsid w:val="00746179"/>
    <w:rsid w:val="0074620B"/>
    <w:rsid w:val="00746D57"/>
    <w:rsid w:val="007501F8"/>
    <w:rsid w:val="00750E59"/>
    <w:rsid w:val="007510B8"/>
    <w:rsid w:val="00751794"/>
    <w:rsid w:val="0075337D"/>
    <w:rsid w:val="007568F8"/>
    <w:rsid w:val="00756DFD"/>
    <w:rsid w:val="00756F22"/>
    <w:rsid w:val="00764BE8"/>
    <w:rsid w:val="007716FE"/>
    <w:rsid w:val="007732FC"/>
    <w:rsid w:val="00776E38"/>
    <w:rsid w:val="00776E5C"/>
    <w:rsid w:val="00780F6B"/>
    <w:rsid w:val="007846BF"/>
    <w:rsid w:val="007857DB"/>
    <w:rsid w:val="0078638D"/>
    <w:rsid w:val="00786F8E"/>
    <w:rsid w:val="00794468"/>
    <w:rsid w:val="00794B23"/>
    <w:rsid w:val="0079547C"/>
    <w:rsid w:val="00796548"/>
    <w:rsid w:val="007A1972"/>
    <w:rsid w:val="007A30D8"/>
    <w:rsid w:val="007B0AE7"/>
    <w:rsid w:val="007B1165"/>
    <w:rsid w:val="007B1820"/>
    <w:rsid w:val="007B66FA"/>
    <w:rsid w:val="007C1281"/>
    <w:rsid w:val="007C2258"/>
    <w:rsid w:val="007C2421"/>
    <w:rsid w:val="007C2C47"/>
    <w:rsid w:val="007C5876"/>
    <w:rsid w:val="007D570D"/>
    <w:rsid w:val="007D75AA"/>
    <w:rsid w:val="007E2BDD"/>
    <w:rsid w:val="007E321A"/>
    <w:rsid w:val="007E60A2"/>
    <w:rsid w:val="007F289C"/>
    <w:rsid w:val="007F309C"/>
    <w:rsid w:val="007F4E29"/>
    <w:rsid w:val="007F5120"/>
    <w:rsid w:val="007F53F2"/>
    <w:rsid w:val="007F63B9"/>
    <w:rsid w:val="007F645A"/>
    <w:rsid w:val="00800515"/>
    <w:rsid w:val="008046B1"/>
    <w:rsid w:val="00804B26"/>
    <w:rsid w:val="00805509"/>
    <w:rsid w:val="0080599E"/>
    <w:rsid w:val="00805FCB"/>
    <w:rsid w:val="00811D4E"/>
    <w:rsid w:val="00821DF9"/>
    <w:rsid w:val="00822DDB"/>
    <w:rsid w:val="0082497B"/>
    <w:rsid w:val="00824BC4"/>
    <w:rsid w:val="00830A87"/>
    <w:rsid w:val="0083400A"/>
    <w:rsid w:val="00834119"/>
    <w:rsid w:val="0084224A"/>
    <w:rsid w:val="00844CD2"/>
    <w:rsid w:val="00844EA1"/>
    <w:rsid w:val="008541EB"/>
    <w:rsid w:val="00854C54"/>
    <w:rsid w:val="008574B9"/>
    <w:rsid w:val="00857F28"/>
    <w:rsid w:val="00862A16"/>
    <w:rsid w:val="00864830"/>
    <w:rsid w:val="0086501C"/>
    <w:rsid w:val="00867F3C"/>
    <w:rsid w:val="00870F71"/>
    <w:rsid w:val="00874E8A"/>
    <w:rsid w:val="00876B1E"/>
    <w:rsid w:val="00877509"/>
    <w:rsid w:val="00880996"/>
    <w:rsid w:val="008823AF"/>
    <w:rsid w:val="008832E9"/>
    <w:rsid w:val="0088365A"/>
    <w:rsid w:val="00884FA7"/>
    <w:rsid w:val="00885A82"/>
    <w:rsid w:val="0089544E"/>
    <w:rsid w:val="008A4733"/>
    <w:rsid w:val="008B1446"/>
    <w:rsid w:val="008B1DA5"/>
    <w:rsid w:val="008B237E"/>
    <w:rsid w:val="008B2F9B"/>
    <w:rsid w:val="008B5F3B"/>
    <w:rsid w:val="008C1414"/>
    <w:rsid w:val="008C19CA"/>
    <w:rsid w:val="008C1E70"/>
    <w:rsid w:val="008C512C"/>
    <w:rsid w:val="008C5AB2"/>
    <w:rsid w:val="008C6B7F"/>
    <w:rsid w:val="008C7A5A"/>
    <w:rsid w:val="008C7FB2"/>
    <w:rsid w:val="008D092D"/>
    <w:rsid w:val="008D22FA"/>
    <w:rsid w:val="008D2985"/>
    <w:rsid w:val="008D3D50"/>
    <w:rsid w:val="008E1C77"/>
    <w:rsid w:val="008E4BB1"/>
    <w:rsid w:val="008E5F25"/>
    <w:rsid w:val="008E6FA8"/>
    <w:rsid w:val="008F0622"/>
    <w:rsid w:val="008F0D5A"/>
    <w:rsid w:val="008F33B6"/>
    <w:rsid w:val="008F4570"/>
    <w:rsid w:val="008F7252"/>
    <w:rsid w:val="00901748"/>
    <w:rsid w:val="00903515"/>
    <w:rsid w:val="00904944"/>
    <w:rsid w:val="00905604"/>
    <w:rsid w:val="009108FE"/>
    <w:rsid w:val="00911A85"/>
    <w:rsid w:val="00912DFC"/>
    <w:rsid w:val="00915448"/>
    <w:rsid w:val="009155F6"/>
    <w:rsid w:val="00915C44"/>
    <w:rsid w:val="00916EDA"/>
    <w:rsid w:val="00923C13"/>
    <w:rsid w:val="0092430E"/>
    <w:rsid w:val="00925189"/>
    <w:rsid w:val="00925F09"/>
    <w:rsid w:val="009268D8"/>
    <w:rsid w:val="00934C4A"/>
    <w:rsid w:val="009351CF"/>
    <w:rsid w:val="00943651"/>
    <w:rsid w:val="00944B0A"/>
    <w:rsid w:val="0095137E"/>
    <w:rsid w:val="0095255D"/>
    <w:rsid w:val="0095602A"/>
    <w:rsid w:val="00956259"/>
    <w:rsid w:val="00963139"/>
    <w:rsid w:val="00964952"/>
    <w:rsid w:val="00964B2A"/>
    <w:rsid w:val="00965C39"/>
    <w:rsid w:val="00967CC9"/>
    <w:rsid w:val="009736B7"/>
    <w:rsid w:val="009759CB"/>
    <w:rsid w:val="00976389"/>
    <w:rsid w:val="009763C6"/>
    <w:rsid w:val="009821C1"/>
    <w:rsid w:val="00983423"/>
    <w:rsid w:val="00985E4F"/>
    <w:rsid w:val="009866D1"/>
    <w:rsid w:val="00987403"/>
    <w:rsid w:val="009876A9"/>
    <w:rsid w:val="00991E0E"/>
    <w:rsid w:val="00993772"/>
    <w:rsid w:val="009A2A12"/>
    <w:rsid w:val="009A2CE3"/>
    <w:rsid w:val="009A2E2F"/>
    <w:rsid w:val="009A3912"/>
    <w:rsid w:val="009A4A78"/>
    <w:rsid w:val="009A7D30"/>
    <w:rsid w:val="009B2A09"/>
    <w:rsid w:val="009B3874"/>
    <w:rsid w:val="009B57C3"/>
    <w:rsid w:val="009B6CEC"/>
    <w:rsid w:val="009C2DBD"/>
    <w:rsid w:val="009C352F"/>
    <w:rsid w:val="009C5EEC"/>
    <w:rsid w:val="009D0E46"/>
    <w:rsid w:val="009D1185"/>
    <w:rsid w:val="009D2E9D"/>
    <w:rsid w:val="009D3ADD"/>
    <w:rsid w:val="009D5C10"/>
    <w:rsid w:val="009D733A"/>
    <w:rsid w:val="009D7ED6"/>
    <w:rsid w:val="009E18FA"/>
    <w:rsid w:val="009E38F4"/>
    <w:rsid w:val="009E449A"/>
    <w:rsid w:val="009E46F0"/>
    <w:rsid w:val="009F0104"/>
    <w:rsid w:val="009F1A32"/>
    <w:rsid w:val="009F3FEB"/>
    <w:rsid w:val="009F4CD0"/>
    <w:rsid w:val="00A02D37"/>
    <w:rsid w:val="00A0611B"/>
    <w:rsid w:val="00A10ACD"/>
    <w:rsid w:val="00A12740"/>
    <w:rsid w:val="00A14F1A"/>
    <w:rsid w:val="00A16160"/>
    <w:rsid w:val="00A16F9C"/>
    <w:rsid w:val="00A206CC"/>
    <w:rsid w:val="00A210D3"/>
    <w:rsid w:val="00A30AB2"/>
    <w:rsid w:val="00A30F3B"/>
    <w:rsid w:val="00A34186"/>
    <w:rsid w:val="00A34C3C"/>
    <w:rsid w:val="00A40F38"/>
    <w:rsid w:val="00A41220"/>
    <w:rsid w:val="00A42108"/>
    <w:rsid w:val="00A43269"/>
    <w:rsid w:val="00A47292"/>
    <w:rsid w:val="00A529D2"/>
    <w:rsid w:val="00A53277"/>
    <w:rsid w:val="00A53F90"/>
    <w:rsid w:val="00A55AEB"/>
    <w:rsid w:val="00A55EFD"/>
    <w:rsid w:val="00A562FB"/>
    <w:rsid w:val="00A56399"/>
    <w:rsid w:val="00A57DD6"/>
    <w:rsid w:val="00A6026B"/>
    <w:rsid w:val="00A67F78"/>
    <w:rsid w:val="00A70A53"/>
    <w:rsid w:val="00A71872"/>
    <w:rsid w:val="00A73670"/>
    <w:rsid w:val="00A737AB"/>
    <w:rsid w:val="00A75AF5"/>
    <w:rsid w:val="00A761B5"/>
    <w:rsid w:val="00A77424"/>
    <w:rsid w:val="00A8410A"/>
    <w:rsid w:val="00A850F0"/>
    <w:rsid w:val="00A864B8"/>
    <w:rsid w:val="00A87B2A"/>
    <w:rsid w:val="00A94560"/>
    <w:rsid w:val="00A97983"/>
    <w:rsid w:val="00A97BF0"/>
    <w:rsid w:val="00AA0F12"/>
    <w:rsid w:val="00AA27BB"/>
    <w:rsid w:val="00AA69BE"/>
    <w:rsid w:val="00AB1246"/>
    <w:rsid w:val="00AB6FC3"/>
    <w:rsid w:val="00AB7DE7"/>
    <w:rsid w:val="00AC416B"/>
    <w:rsid w:val="00AD12D3"/>
    <w:rsid w:val="00AD23A6"/>
    <w:rsid w:val="00AD7098"/>
    <w:rsid w:val="00AE17AC"/>
    <w:rsid w:val="00AE22CB"/>
    <w:rsid w:val="00AE4A4E"/>
    <w:rsid w:val="00AE6117"/>
    <w:rsid w:val="00AF2C37"/>
    <w:rsid w:val="00AF407D"/>
    <w:rsid w:val="00AF56AF"/>
    <w:rsid w:val="00B02AB4"/>
    <w:rsid w:val="00B02C98"/>
    <w:rsid w:val="00B02E54"/>
    <w:rsid w:val="00B030A1"/>
    <w:rsid w:val="00B04616"/>
    <w:rsid w:val="00B05AB1"/>
    <w:rsid w:val="00B0632F"/>
    <w:rsid w:val="00B10F36"/>
    <w:rsid w:val="00B11022"/>
    <w:rsid w:val="00B163B7"/>
    <w:rsid w:val="00B20EB2"/>
    <w:rsid w:val="00B24C20"/>
    <w:rsid w:val="00B2566C"/>
    <w:rsid w:val="00B26FC6"/>
    <w:rsid w:val="00B31C5B"/>
    <w:rsid w:val="00B31F90"/>
    <w:rsid w:val="00B3491F"/>
    <w:rsid w:val="00B3675E"/>
    <w:rsid w:val="00B36FE2"/>
    <w:rsid w:val="00B422D8"/>
    <w:rsid w:val="00B42E1D"/>
    <w:rsid w:val="00B52A1A"/>
    <w:rsid w:val="00B52C2B"/>
    <w:rsid w:val="00B54BBA"/>
    <w:rsid w:val="00B55433"/>
    <w:rsid w:val="00B55FCA"/>
    <w:rsid w:val="00B6173B"/>
    <w:rsid w:val="00B62CB4"/>
    <w:rsid w:val="00B66FC0"/>
    <w:rsid w:val="00B70A34"/>
    <w:rsid w:val="00B73ED8"/>
    <w:rsid w:val="00B74F72"/>
    <w:rsid w:val="00B7500C"/>
    <w:rsid w:val="00B82B51"/>
    <w:rsid w:val="00B8612A"/>
    <w:rsid w:val="00B907D1"/>
    <w:rsid w:val="00B925F8"/>
    <w:rsid w:val="00B938A5"/>
    <w:rsid w:val="00B95F96"/>
    <w:rsid w:val="00B97917"/>
    <w:rsid w:val="00BA0319"/>
    <w:rsid w:val="00BA19A9"/>
    <w:rsid w:val="00BB0633"/>
    <w:rsid w:val="00BB5288"/>
    <w:rsid w:val="00BB58CB"/>
    <w:rsid w:val="00BC2258"/>
    <w:rsid w:val="00BC5326"/>
    <w:rsid w:val="00BC71AA"/>
    <w:rsid w:val="00BD0382"/>
    <w:rsid w:val="00BD0BD7"/>
    <w:rsid w:val="00BD4049"/>
    <w:rsid w:val="00BD7002"/>
    <w:rsid w:val="00BE59D4"/>
    <w:rsid w:val="00BE6015"/>
    <w:rsid w:val="00BF12CE"/>
    <w:rsid w:val="00BF226E"/>
    <w:rsid w:val="00BF34EC"/>
    <w:rsid w:val="00BF67B8"/>
    <w:rsid w:val="00BF7171"/>
    <w:rsid w:val="00BF7F0D"/>
    <w:rsid w:val="00C061C3"/>
    <w:rsid w:val="00C06DF6"/>
    <w:rsid w:val="00C11740"/>
    <w:rsid w:val="00C11C56"/>
    <w:rsid w:val="00C15ED4"/>
    <w:rsid w:val="00C200ED"/>
    <w:rsid w:val="00C223DC"/>
    <w:rsid w:val="00C24322"/>
    <w:rsid w:val="00C24459"/>
    <w:rsid w:val="00C246EF"/>
    <w:rsid w:val="00C24AE7"/>
    <w:rsid w:val="00C25005"/>
    <w:rsid w:val="00C3448C"/>
    <w:rsid w:val="00C470DA"/>
    <w:rsid w:val="00C51B59"/>
    <w:rsid w:val="00C5227F"/>
    <w:rsid w:val="00C545BA"/>
    <w:rsid w:val="00C55635"/>
    <w:rsid w:val="00C56521"/>
    <w:rsid w:val="00C57B27"/>
    <w:rsid w:val="00C62991"/>
    <w:rsid w:val="00C6314B"/>
    <w:rsid w:val="00C639A0"/>
    <w:rsid w:val="00C65CE8"/>
    <w:rsid w:val="00C666D4"/>
    <w:rsid w:val="00C67AFB"/>
    <w:rsid w:val="00C700F9"/>
    <w:rsid w:val="00C7156D"/>
    <w:rsid w:val="00C72A81"/>
    <w:rsid w:val="00C7371D"/>
    <w:rsid w:val="00C74794"/>
    <w:rsid w:val="00C77C42"/>
    <w:rsid w:val="00C80517"/>
    <w:rsid w:val="00C861A5"/>
    <w:rsid w:val="00C87EF0"/>
    <w:rsid w:val="00C90828"/>
    <w:rsid w:val="00C90F13"/>
    <w:rsid w:val="00C91F53"/>
    <w:rsid w:val="00C97F17"/>
    <w:rsid w:val="00CA02E2"/>
    <w:rsid w:val="00CA13B5"/>
    <w:rsid w:val="00CA3A80"/>
    <w:rsid w:val="00CA401B"/>
    <w:rsid w:val="00CA65DF"/>
    <w:rsid w:val="00CA7A97"/>
    <w:rsid w:val="00CA7C76"/>
    <w:rsid w:val="00CB1A54"/>
    <w:rsid w:val="00CB4545"/>
    <w:rsid w:val="00CB76B5"/>
    <w:rsid w:val="00CB798C"/>
    <w:rsid w:val="00CC33E2"/>
    <w:rsid w:val="00CC53CC"/>
    <w:rsid w:val="00CC7544"/>
    <w:rsid w:val="00CC7957"/>
    <w:rsid w:val="00CD103F"/>
    <w:rsid w:val="00CD1808"/>
    <w:rsid w:val="00CD3371"/>
    <w:rsid w:val="00CD3484"/>
    <w:rsid w:val="00CD40E9"/>
    <w:rsid w:val="00CD625D"/>
    <w:rsid w:val="00CD75C7"/>
    <w:rsid w:val="00CE04E5"/>
    <w:rsid w:val="00CE18F9"/>
    <w:rsid w:val="00CE1AFD"/>
    <w:rsid w:val="00CE7097"/>
    <w:rsid w:val="00CE732A"/>
    <w:rsid w:val="00CF20F5"/>
    <w:rsid w:val="00CF2BD6"/>
    <w:rsid w:val="00CF31E2"/>
    <w:rsid w:val="00CF5A0A"/>
    <w:rsid w:val="00D00148"/>
    <w:rsid w:val="00D004E7"/>
    <w:rsid w:val="00D0267F"/>
    <w:rsid w:val="00D044F5"/>
    <w:rsid w:val="00D05B7E"/>
    <w:rsid w:val="00D12A00"/>
    <w:rsid w:val="00D13141"/>
    <w:rsid w:val="00D1432F"/>
    <w:rsid w:val="00D158B3"/>
    <w:rsid w:val="00D16584"/>
    <w:rsid w:val="00D1695F"/>
    <w:rsid w:val="00D26159"/>
    <w:rsid w:val="00D26E1B"/>
    <w:rsid w:val="00D31514"/>
    <w:rsid w:val="00D31FD3"/>
    <w:rsid w:val="00D33647"/>
    <w:rsid w:val="00D35A0B"/>
    <w:rsid w:val="00D41FC1"/>
    <w:rsid w:val="00D4204E"/>
    <w:rsid w:val="00D43ED9"/>
    <w:rsid w:val="00D445E8"/>
    <w:rsid w:val="00D44F3B"/>
    <w:rsid w:val="00D504E3"/>
    <w:rsid w:val="00D53A64"/>
    <w:rsid w:val="00D54601"/>
    <w:rsid w:val="00D5538A"/>
    <w:rsid w:val="00D62521"/>
    <w:rsid w:val="00D62C00"/>
    <w:rsid w:val="00D63A24"/>
    <w:rsid w:val="00D64B0D"/>
    <w:rsid w:val="00D64C22"/>
    <w:rsid w:val="00D67278"/>
    <w:rsid w:val="00D702FD"/>
    <w:rsid w:val="00D71E92"/>
    <w:rsid w:val="00D76ECB"/>
    <w:rsid w:val="00D80A4A"/>
    <w:rsid w:val="00D8199B"/>
    <w:rsid w:val="00D81DB9"/>
    <w:rsid w:val="00D877EB"/>
    <w:rsid w:val="00D879F0"/>
    <w:rsid w:val="00D91E44"/>
    <w:rsid w:val="00D92628"/>
    <w:rsid w:val="00D934CF"/>
    <w:rsid w:val="00DA1028"/>
    <w:rsid w:val="00DA248E"/>
    <w:rsid w:val="00DA2576"/>
    <w:rsid w:val="00DA5E3C"/>
    <w:rsid w:val="00DA6281"/>
    <w:rsid w:val="00DA6639"/>
    <w:rsid w:val="00DA779F"/>
    <w:rsid w:val="00DB76DF"/>
    <w:rsid w:val="00DC359F"/>
    <w:rsid w:val="00DC501F"/>
    <w:rsid w:val="00DC5936"/>
    <w:rsid w:val="00DC75C9"/>
    <w:rsid w:val="00DD106C"/>
    <w:rsid w:val="00DD2388"/>
    <w:rsid w:val="00DD7CAC"/>
    <w:rsid w:val="00DE1D60"/>
    <w:rsid w:val="00DE1EFA"/>
    <w:rsid w:val="00DE5203"/>
    <w:rsid w:val="00DF5158"/>
    <w:rsid w:val="00DF6EE8"/>
    <w:rsid w:val="00DF7F8B"/>
    <w:rsid w:val="00E0409D"/>
    <w:rsid w:val="00E12F9C"/>
    <w:rsid w:val="00E1359F"/>
    <w:rsid w:val="00E17177"/>
    <w:rsid w:val="00E20189"/>
    <w:rsid w:val="00E213D2"/>
    <w:rsid w:val="00E21631"/>
    <w:rsid w:val="00E237A1"/>
    <w:rsid w:val="00E2400B"/>
    <w:rsid w:val="00E25EEF"/>
    <w:rsid w:val="00E27947"/>
    <w:rsid w:val="00E3019D"/>
    <w:rsid w:val="00E30356"/>
    <w:rsid w:val="00E3105D"/>
    <w:rsid w:val="00E31339"/>
    <w:rsid w:val="00E32545"/>
    <w:rsid w:val="00E332FB"/>
    <w:rsid w:val="00E3589C"/>
    <w:rsid w:val="00E36023"/>
    <w:rsid w:val="00E40AF9"/>
    <w:rsid w:val="00E43206"/>
    <w:rsid w:val="00E43A21"/>
    <w:rsid w:val="00E45B1F"/>
    <w:rsid w:val="00E45E0A"/>
    <w:rsid w:val="00E502F7"/>
    <w:rsid w:val="00E53196"/>
    <w:rsid w:val="00E572D4"/>
    <w:rsid w:val="00E611FA"/>
    <w:rsid w:val="00E61B73"/>
    <w:rsid w:val="00E679BC"/>
    <w:rsid w:val="00E702CB"/>
    <w:rsid w:val="00E707A7"/>
    <w:rsid w:val="00E7390F"/>
    <w:rsid w:val="00E807C6"/>
    <w:rsid w:val="00E82E29"/>
    <w:rsid w:val="00E83819"/>
    <w:rsid w:val="00E839F4"/>
    <w:rsid w:val="00E84721"/>
    <w:rsid w:val="00E858FF"/>
    <w:rsid w:val="00E85B03"/>
    <w:rsid w:val="00E85E50"/>
    <w:rsid w:val="00E91F4E"/>
    <w:rsid w:val="00E9218F"/>
    <w:rsid w:val="00E95F92"/>
    <w:rsid w:val="00EA197F"/>
    <w:rsid w:val="00EA2EF1"/>
    <w:rsid w:val="00EA4288"/>
    <w:rsid w:val="00EA5035"/>
    <w:rsid w:val="00EA52D9"/>
    <w:rsid w:val="00EB2D3E"/>
    <w:rsid w:val="00EB2FAF"/>
    <w:rsid w:val="00EB305F"/>
    <w:rsid w:val="00EB3088"/>
    <w:rsid w:val="00EC06E2"/>
    <w:rsid w:val="00ED44C8"/>
    <w:rsid w:val="00ED4CE9"/>
    <w:rsid w:val="00ED5536"/>
    <w:rsid w:val="00EE00C3"/>
    <w:rsid w:val="00EE1787"/>
    <w:rsid w:val="00EE1A48"/>
    <w:rsid w:val="00EE22E1"/>
    <w:rsid w:val="00EE2FA4"/>
    <w:rsid w:val="00EE4270"/>
    <w:rsid w:val="00EE4E12"/>
    <w:rsid w:val="00EE7C6A"/>
    <w:rsid w:val="00EE7FB8"/>
    <w:rsid w:val="00EF2D57"/>
    <w:rsid w:val="00EF4DAC"/>
    <w:rsid w:val="00F01AA9"/>
    <w:rsid w:val="00F01FFC"/>
    <w:rsid w:val="00F02650"/>
    <w:rsid w:val="00F042A7"/>
    <w:rsid w:val="00F07045"/>
    <w:rsid w:val="00F07451"/>
    <w:rsid w:val="00F1480C"/>
    <w:rsid w:val="00F14CA7"/>
    <w:rsid w:val="00F15BDD"/>
    <w:rsid w:val="00F239F0"/>
    <w:rsid w:val="00F2498D"/>
    <w:rsid w:val="00F343DE"/>
    <w:rsid w:val="00F35CB0"/>
    <w:rsid w:val="00F364BC"/>
    <w:rsid w:val="00F37D14"/>
    <w:rsid w:val="00F40EE6"/>
    <w:rsid w:val="00F4117C"/>
    <w:rsid w:val="00F41836"/>
    <w:rsid w:val="00F41D53"/>
    <w:rsid w:val="00F4229B"/>
    <w:rsid w:val="00F42874"/>
    <w:rsid w:val="00F429DA"/>
    <w:rsid w:val="00F52E60"/>
    <w:rsid w:val="00F537FE"/>
    <w:rsid w:val="00F54001"/>
    <w:rsid w:val="00F57D66"/>
    <w:rsid w:val="00F57E6F"/>
    <w:rsid w:val="00F61925"/>
    <w:rsid w:val="00F6256E"/>
    <w:rsid w:val="00F639F8"/>
    <w:rsid w:val="00F654CE"/>
    <w:rsid w:val="00F661C2"/>
    <w:rsid w:val="00F67594"/>
    <w:rsid w:val="00F67F6A"/>
    <w:rsid w:val="00F727DE"/>
    <w:rsid w:val="00F754F4"/>
    <w:rsid w:val="00F76399"/>
    <w:rsid w:val="00F77C49"/>
    <w:rsid w:val="00F800EF"/>
    <w:rsid w:val="00F8013F"/>
    <w:rsid w:val="00F808DD"/>
    <w:rsid w:val="00F85498"/>
    <w:rsid w:val="00F8601D"/>
    <w:rsid w:val="00F865D8"/>
    <w:rsid w:val="00F879D3"/>
    <w:rsid w:val="00F87D17"/>
    <w:rsid w:val="00F92015"/>
    <w:rsid w:val="00F92B44"/>
    <w:rsid w:val="00F93F71"/>
    <w:rsid w:val="00F94C89"/>
    <w:rsid w:val="00F950A7"/>
    <w:rsid w:val="00F952C4"/>
    <w:rsid w:val="00F964B9"/>
    <w:rsid w:val="00F977FB"/>
    <w:rsid w:val="00FA07A8"/>
    <w:rsid w:val="00FA1052"/>
    <w:rsid w:val="00FA4DA1"/>
    <w:rsid w:val="00FA737C"/>
    <w:rsid w:val="00FB06A8"/>
    <w:rsid w:val="00FB2658"/>
    <w:rsid w:val="00FB28DA"/>
    <w:rsid w:val="00FB33DE"/>
    <w:rsid w:val="00FB7E2D"/>
    <w:rsid w:val="00FC55A7"/>
    <w:rsid w:val="00FC6C10"/>
    <w:rsid w:val="00FD00A5"/>
    <w:rsid w:val="00FD1EA6"/>
    <w:rsid w:val="00FD2876"/>
    <w:rsid w:val="00FD2DDA"/>
    <w:rsid w:val="00FD3432"/>
    <w:rsid w:val="00FD4090"/>
    <w:rsid w:val="00FE0653"/>
    <w:rsid w:val="00FE11AF"/>
    <w:rsid w:val="00FE1996"/>
    <w:rsid w:val="00FE1E50"/>
    <w:rsid w:val="00FE57DE"/>
    <w:rsid w:val="00FE5AE1"/>
    <w:rsid w:val="00FE7614"/>
    <w:rsid w:val="00FF436B"/>
    <w:rsid w:val="00FF4BAA"/>
    <w:rsid w:val="00FF4F97"/>
    <w:rsid w:val="00FF6ADB"/>
    <w:rsid w:val="00FF6B76"/>
    <w:rsid w:val="00FF6C5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docId w15:val="{AC60FF44-4326-4760-8A94-20EBA2A5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96639"/>
    <w:pPr>
      <w:spacing w:after="200" w:line="276" w:lineRule="auto"/>
      <w:ind w:left="720"/>
    </w:pPr>
    <w:rPr>
      <w:rFonts w:ascii="Calibri" w:eastAsia="Calibri" w:hAnsi="Calibri" w:cs="Times New Roman"/>
      <w:sz w:val="22"/>
      <w:szCs w:val="22"/>
      <w:lang w:val="es-CO" w:eastAsia="es-CO"/>
    </w:rPr>
  </w:style>
  <w:style w:type="paragraph" w:styleId="Textodeglobo">
    <w:name w:val="Balloon Text"/>
    <w:basedOn w:val="Normal"/>
    <w:link w:val="TextodegloboCar"/>
    <w:uiPriority w:val="99"/>
    <w:semiHidden/>
    <w:unhideWhenUsed/>
    <w:rsid w:val="00A97983"/>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983"/>
    <w:rPr>
      <w:rFonts w:ascii="Tahoma" w:hAnsi="Tahoma" w:cs="Tahoma"/>
      <w:sz w:val="16"/>
      <w:szCs w:val="16"/>
    </w:rPr>
  </w:style>
  <w:style w:type="table" w:customStyle="1" w:styleId="Tablaconcuadrcula1">
    <w:name w:val="Tabla con cuadrícula1"/>
    <w:basedOn w:val="Tablanormal"/>
    <w:next w:val="Tablaconcuadrcula"/>
    <w:uiPriority w:val="59"/>
    <w:rsid w:val="0070380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5845CB"/>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712060"/>
  </w:style>
  <w:style w:type="paragraph" w:customStyle="1" w:styleId="xmsoheader">
    <w:name w:val="x_msoheader"/>
    <w:basedOn w:val="Normal"/>
    <w:rsid w:val="00712060"/>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unhideWhenUsed/>
    <w:rsid w:val="00D13141"/>
    <w:pPr>
      <w:spacing w:before="100" w:beforeAutospacing="1" w:after="100" w:afterAutospacing="1"/>
    </w:pPr>
    <w:rPr>
      <w:rFonts w:ascii="Times New Roman" w:eastAsia="Times New Roman" w:hAnsi="Times New Roman" w:cs="Times New Roman"/>
      <w:lang w:val="es-CO" w:eastAsia="es-CO"/>
    </w:rPr>
  </w:style>
  <w:style w:type="table" w:customStyle="1" w:styleId="Tablaconcuadrcula2">
    <w:name w:val="Tabla con cuadrícula2"/>
    <w:basedOn w:val="Tablanormal"/>
    <w:next w:val="Tablaconcuadrcula"/>
    <w:uiPriority w:val="59"/>
    <w:rsid w:val="0080599E"/>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0E6E8C"/>
    <w:pPr>
      <w:spacing w:before="100" w:beforeAutospacing="1" w:after="100" w:afterAutospacing="1"/>
    </w:pPr>
    <w:rPr>
      <w:rFonts w:ascii="Times New Roman" w:eastAsia="Times New Roman" w:hAnsi="Times New Roman" w:cs="Times New Roman"/>
      <w:lang w:val="es-CO" w:eastAsia="es-CO"/>
    </w:rPr>
  </w:style>
  <w:style w:type="character" w:customStyle="1" w:styleId="a0">
    <w:name w:val="a0"/>
    <w:basedOn w:val="Fuentedeprrafopredeter"/>
    <w:rsid w:val="000F33BB"/>
  </w:style>
  <w:style w:type="character" w:styleId="Hipervnculo">
    <w:name w:val="Hyperlink"/>
    <w:uiPriority w:val="99"/>
    <w:rsid w:val="0002040A"/>
    <w:rPr>
      <w:color w:val="0000FF"/>
      <w:u w:val="single"/>
    </w:rPr>
  </w:style>
  <w:style w:type="character" w:styleId="Textoennegrita">
    <w:name w:val="Strong"/>
    <w:basedOn w:val="Fuentedeprrafopredeter"/>
    <w:uiPriority w:val="22"/>
    <w:qFormat/>
    <w:rsid w:val="00635766"/>
    <w:rPr>
      <w:b/>
      <w:bCs/>
    </w:rPr>
  </w:style>
  <w:style w:type="table" w:customStyle="1" w:styleId="Tablaconcuadrcula3">
    <w:name w:val="Tabla con cuadrícula3"/>
    <w:basedOn w:val="Tablanormal"/>
    <w:next w:val="Tablaconcuadrcula"/>
    <w:uiPriority w:val="59"/>
    <w:rsid w:val="00432DFA"/>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rsid w:val="00596F8D"/>
    <w:rPr>
      <w:rFonts w:ascii="Comic Sans MS" w:eastAsia="Times New Roman" w:hAnsi="Comic Sans MS" w:cs="Times New Roman"/>
      <w:b/>
      <w:sz w:val="20"/>
      <w:szCs w:val="20"/>
      <w:lang w:val="es-CO"/>
    </w:rPr>
  </w:style>
  <w:style w:type="paragraph" w:customStyle="1" w:styleId="paragraph">
    <w:name w:val="paragraph"/>
    <w:basedOn w:val="Normal"/>
    <w:rsid w:val="00727FAE"/>
    <w:pPr>
      <w:spacing w:before="100" w:beforeAutospacing="1" w:after="100" w:afterAutospacing="1"/>
    </w:pPr>
    <w:rPr>
      <w:rFonts w:ascii="Times New Roman" w:eastAsia="Times New Roman" w:hAnsi="Times New Roman" w:cs="Times New Roman"/>
      <w:lang w:val="es-CO" w:eastAsia="es-CO"/>
    </w:rPr>
  </w:style>
  <w:style w:type="character" w:customStyle="1" w:styleId="normaltextrun">
    <w:name w:val="normaltextrun"/>
    <w:basedOn w:val="Fuentedeprrafopredeter"/>
    <w:rsid w:val="00727FAE"/>
  </w:style>
  <w:style w:type="character" w:customStyle="1" w:styleId="eop">
    <w:name w:val="eop"/>
    <w:basedOn w:val="Fuentedeprrafopredeter"/>
    <w:rsid w:val="00727FAE"/>
  </w:style>
  <w:style w:type="table" w:customStyle="1" w:styleId="Tablaconcuadrcula4">
    <w:name w:val="Tabla con cuadrícula4"/>
    <w:basedOn w:val="Tablanormal"/>
    <w:next w:val="Tablaconcuadrcula"/>
    <w:uiPriority w:val="59"/>
    <w:rsid w:val="007E2BDD"/>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95F96"/>
    <w:pPr>
      <w:suppressAutoHyphens/>
      <w:autoSpaceDE w:val="0"/>
    </w:pPr>
    <w:rPr>
      <w:rFonts w:ascii="Times New Roman" w:eastAsia="Arial" w:hAnsi="Times New Roman" w:cs="Times New Roman"/>
      <w:color w:val="000000"/>
      <w:lang w:val="es-ES" w:eastAsia="ar-SA"/>
    </w:rPr>
  </w:style>
  <w:style w:type="character" w:customStyle="1" w:styleId="grame">
    <w:name w:val="grame"/>
    <w:basedOn w:val="Fuentedeprrafopredeter"/>
    <w:rsid w:val="0028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0962">
      <w:bodyDiv w:val="1"/>
      <w:marLeft w:val="0"/>
      <w:marRight w:val="0"/>
      <w:marTop w:val="0"/>
      <w:marBottom w:val="0"/>
      <w:divBdr>
        <w:top w:val="none" w:sz="0" w:space="0" w:color="auto"/>
        <w:left w:val="none" w:sz="0" w:space="0" w:color="auto"/>
        <w:bottom w:val="none" w:sz="0" w:space="0" w:color="auto"/>
        <w:right w:val="none" w:sz="0" w:space="0" w:color="auto"/>
      </w:divBdr>
    </w:div>
    <w:div w:id="119690260">
      <w:bodyDiv w:val="1"/>
      <w:marLeft w:val="0"/>
      <w:marRight w:val="0"/>
      <w:marTop w:val="0"/>
      <w:marBottom w:val="0"/>
      <w:divBdr>
        <w:top w:val="none" w:sz="0" w:space="0" w:color="auto"/>
        <w:left w:val="none" w:sz="0" w:space="0" w:color="auto"/>
        <w:bottom w:val="none" w:sz="0" w:space="0" w:color="auto"/>
        <w:right w:val="none" w:sz="0" w:space="0" w:color="auto"/>
      </w:divBdr>
      <w:divsChild>
        <w:div w:id="266816071">
          <w:marLeft w:val="0"/>
          <w:marRight w:val="0"/>
          <w:marTop w:val="0"/>
          <w:marBottom w:val="0"/>
          <w:divBdr>
            <w:top w:val="none" w:sz="0" w:space="0" w:color="auto"/>
            <w:left w:val="none" w:sz="0" w:space="0" w:color="auto"/>
            <w:bottom w:val="none" w:sz="0" w:space="0" w:color="auto"/>
            <w:right w:val="none" w:sz="0" w:space="0" w:color="auto"/>
          </w:divBdr>
        </w:div>
        <w:div w:id="470832534">
          <w:marLeft w:val="0"/>
          <w:marRight w:val="0"/>
          <w:marTop w:val="0"/>
          <w:marBottom w:val="0"/>
          <w:divBdr>
            <w:top w:val="none" w:sz="0" w:space="0" w:color="auto"/>
            <w:left w:val="none" w:sz="0" w:space="0" w:color="auto"/>
            <w:bottom w:val="none" w:sz="0" w:space="0" w:color="auto"/>
            <w:right w:val="none" w:sz="0" w:space="0" w:color="auto"/>
          </w:divBdr>
        </w:div>
        <w:div w:id="628707532">
          <w:marLeft w:val="0"/>
          <w:marRight w:val="0"/>
          <w:marTop w:val="0"/>
          <w:marBottom w:val="0"/>
          <w:divBdr>
            <w:top w:val="none" w:sz="0" w:space="0" w:color="auto"/>
            <w:left w:val="none" w:sz="0" w:space="0" w:color="auto"/>
            <w:bottom w:val="none" w:sz="0" w:space="0" w:color="auto"/>
            <w:right w:val="none" w:sz="0" w:space="0" w:color="auto"/>
          </w:divBdr>
        </w:div>
        <w:div w:id="684983611">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60309508">
          <w:marLeft w:val="0"/>
          <w:marRight w:val="0"/>
          <w:marTop w:val="0"/>
          <w:marBottom w:val="0"/>
          <w:divBdr>
            <w:top w:val="none" w:sz="0" w:space="0" w:color="auto"/>
            <w:left w:val="none" w:sz="0" w:space="0" w:color="auto"/>
            <w:bottom w:val="none" w:sz="0" w:space="0" w:color="auto"/>
            <w:right w:val="none" w:sz="0" w:space="0" w:color="auto"/>
          </w:divBdr>
        </w:div>
        <w:div w:id="1096442348">
          <w:marLeft w:val="0"/>
          <w:marRight w:val="0"/>
          <w:marTop w:val="0"/>
          <w:marBottom w:val="0"/>
          <w:divBdr>
            <w:top w:val="none" w:sz="0" w:space="0" w:color="auto"/>
            <w:left w:val="none" w:sz="0" w:space="0" w:color="auto"/>
            <w:bottom w:val="none" w:sz="0" w:space="0" w:color="auto"/>
            <w:right w:val="none" w:sz="0" w:space="0" w:color="auto"/>
          </w:divBdr>
        </w:div>
        <w:div w:id="1126779826">
          <w:marLeft w:val="0"/>
          <w:marRight w:val="0"/>
          <w:marTop w:val="0"/>
          <w:marBottom w:val="0"/>
          <w:divBdr>
            <w:top w:val="none" w:sz="0" w:space="0" w:color="auto"/>
            <w:left w:val="none" w:sz="0" w:space="0" w:color="auto"/>
            <w:bottom w:val="none" w:sz="0" w:space="0" w:color="auto"/>
            <w:right w:val="none" w:sz="0" w:space="0" w:color="auto"/>
          </w:divBdr>
        </w:div>
        <w:div w:id="1349139333">
          <w:marLeft w:val="0"/>
          <w:marRight w:val="0"/>
          <w:marTop w:val="0"/>
          <w:marBottom w:val="0"/>
          <w:divBdr>
            <w:top w:val="none" w:sz="0" w:space="0" w:color="auto"/>
            <w:left w:val="none" w:sz="0" w:space="0" w:color="auto"/>
            <w:bottom w:val="none" w:sz="0" w:space="0" w:color="auto"/>
            <w:right w:val="none" w:sz="0" w:space="0" w:color="auto"/>
          </w:divBdr>
        </w:div>
        <w:div w:id="1647541604">
          <w:marLeft w:val="0"/>
          <w:marRight w:val="0"/>
          <w:marTop w:val="0"/>
          <w:marBottom w:val="0"/>
          <w:divBdr>
            <w:top w:val="none" w:sz="0" w:space="0" w:color="auto"/>
            <w:left w:val="none" w:sz="0" w:space="0" w:color="auto"/>
            <w:bottom w:val="none" w:sz="0" w:space="0" w:color="auto"/>
            <w:right w:val="none" w:sz="0" w:space="0" w:color="auto"/>
          </w:divBdr>
        </w:div>
        <w:div w:id="1946615867">
          <w:marLeft w:val="0"/>
          <w:marRight w:val="0"/>
          <w:marTop w:val="0"/>
          <w:marBottom w:val="0"/>
          <w:divBdr>
            <w:top w:val="none" w:sz="0" w:space="0" w:color="auto"/>
            <w:left w:val="none" w:sz="0" w:space="0" w:color="auto"/>
            <w:bottom w:val="none" w:sz="0" w:space="0" w:color="auto"/>
            <w:right w:val="none" w:sz="0" w:space="0" w:color="auto"/>
          </w:divBdr>
        </w:div>
        <w:div w:id="2047555494">
          <w:marLeft w:val="0"/>
          <w:marRight w:val="0"/>
          <w:marTop w:val="0"/>
          <w:marBottom w:val="0"/>
          <w:divBdr>
            <w:top w:val="none" w:sz="0" w:space="0" w:color="auto"/>
            <w:left w:val="none" w:sz="0" w:space="0" w:color="auto"/>
            <w:bottom w:val="none" w:sz="0" w:space="0" w:color="auto"/>
            <w:right w:val="none" w:sz="0" w:space="0" w:color="auto"/>
          </w:divBdr>
        </w:div>
        <w:div w:id="2049527789">
          <w:marLeft w:val="0"/>
          <w:marRight w:val="0"/>
          <w:marTop w:val="0"/>
          <w:marBottom w:val="0"/>
          <w:divBdr>
            <w:top w:val="none" w:sz="0" w:space="0" w:color="auto"/>
            <w:left w:val="none" w:sz="0" w:space="0" w:color="auto"/>
            <w:bottom w:val="none" w:sz="0" w:space="0" w:color="auto"/>
            <w:right w:val="none" w:sz="0" w:space="0" w:color="auto"/>
          </w:divBdr>
        </w:div>
      </w:divsChild>
    </w:div>
    <w:div w:id="133641456">
      <w:bodyDiv w:val="1"/>
      <w:marLeft w:val="0"/>
      <w:marRight w:val="0"/>
      <w:marTop w:val="0"/>
      <w:marBottom w:val="0"/>
      <w:divBdr>
        <w:top w:val="none" w:sz="0" w:space="0" w:color="auto"/>
        <w:left w:val="none" w:sz="0" w:space="0" w:color="auto"/>
        <w:bottom w:val="none" w:sz="0" w:space="0" w:color="auto"/>
        <w:right w:val="none" w:sz="0" w:space="0" w:color="auto"/>
      </w:divBdr>
    </w:div>
    <w:div w:id="147484000">
      <w:bodyDiv w:val="1"/>
      <w:marLeft w:val="0"/>
      <w:marRight w:val="0"/>
      <w:marTop w:val="0"/>
      <w:marBottom w:val="0"/>
      <w:divBdr>
        <w:top w:val="none" w:sz="0" w:space="0" w:color="auto"/>
        <w:left w:val="none" w:sz="0" w:space="0" w:color="auto"/>
        <w:bottom w:val="none" w:sz="0" w:space="0" w:color="auto"/>
        <w:right w:val="none" w:sz="0" w:space="0" w:color="auto"/>
      </w:divBdr>
    </w:div>
    <w:div w:id="212352981">
      <w:bodyDiv w:val="1"/>
      <w:marLeft w:val="0"/>
      <w:marRight w:val="0"/>
      <w:marTop w:val="0"/>
      <w:marBottom w:val="0"/>
      <w:divBdr>
        <w:top w:val="none" w:sz="0" w:space="0" w:color="auto"/>
        <w:left w:val="none" w:sz="0" w:space="0" w:color="auto"/>
        <w:bottom w:val="none" w:sz="0" w:space="0" w:color="auto"/>
        <w:right w:val="none" w:sz="0" w:space="0" w:color="auto"/>
      </w:divBdr>
    </w:div>
    <w:div w:id="229115832">
      <w:bodyDiv w:val="1"/>
      <w:marLeft w:val="0"/>
      <w:marRight w:val="0"/>
      <w:marTop w:val="0"/>
      <w:marBottom w:val="0"/>
      <w:divBdr>
        <w:top w:val="none" w:sz="0" w:space="0" w:color="auto"/>
        <w:left w:val="none" w:sz="0" w:space="0" w:color="auto"/>
        <w:bottom w:val="none" w:sz="0" w:space="0" w:color="auto"/>
        <w:right w:val="none" w:sz="0" w:space="0" w:color="auto"/>
      </w:divBdr>
    </w:div>
    <w:div w:id="496729654">
      <w:bodyDiv w:val="1"/>
      <w:marLeft w:val="0"/>
      <w:marRight w:val="0"/>
      <w:marTop w:val="0"/>
      <w:marBottom w:val="0"/>
      <w:divBdr>
        <w:top w:val="none" w:sz="0" w:space="0" w:color="auto"/>
        <w:left w:val="none" w:sz="0" w:space="0" w:color="auto"/>
        <w:bottom w:val="none" w:sz="0" w:space="0" w:color="auto"/>
        <w:right w:val="none" w:sz="0" w:space="0" w:color="auto"/>
      </w:divBdr>
    </w:div>
    <w:div w:id="697850560">
      <w:bodyDiv w:val="1"/>
      <w:marLeft w:val="0"/>
      <w:marRight w:val="0"/>
      <w:marTop w:val="0"/>
      <w:marBottom w:val="0"/>
      <w:divBdr>
        <w:top w:val="none" w:sz="0" w:space="0" w:color="auto"/>
        <w:left w:val="none" w:sz="0" w:space="0" w:color="auto"/>
        <w:bottom w:val="none" w:sz="0" w:space="0" w:color="auto"/>
        <w:right w:val="none" w:sz="0" w:space="0" w:color="auto"/>
      </w:divBdr>
    </w:div>
    <w:div w:id="913929242">
      <w:bodyDiv w:val="1"/>
      <w:marLeft w:val="0"/>
      <w:marRight w:val="0"/>
      <w:marTop w:val="0"/>
      <w:marBottom w:val="0"/>
      <w:divBdr>
        <w:top w:val="none" w:sz="0" w:space="0" w:color="auto"/>
        <w:left w:val="none" w:sz="0" w:space="0" w:color="auto"/>
        <w:bottom w:val="none" w:sz="0" w:space="0" w:color="auto"/>
        <w:right w:val="none" w:sz="0" w:space="0" w:color="auto"/>
      </w:divBdr>
    </w:div>
    <w:div w:id="940645787">
      <w:bodyDiv w:val="1"/>
      <w:marLeft w:val="0"/>
      <w:marRight w:val="0"/>
      <w:marTop w:val="0"/>
      <w:marBottom w:val="0"/>
      <w:divBdr>
        <w:top w:val="none" w:sz="0" w:space="0" w:color="auto"/>
        <w:left w:val="none" w:sz="0" w:space="0" w:color="auto"/>
        <w:bottom w:val="none" w:sz="0" w:space="0" w:color="auto"/>
        <w:right w:val="none" w:sz="0" w:space="0" w:color="auto"/>
      </w:divBdr>
    </w:div>
    <w:div w:id="945236596">
      <w:bodyDiv w:val="1"/>
      <w:marLeft w:val="0"/>
      <w:marRight w:val="0"/>
      <w:marTop w:val="0"/>
      <w:marBottom w:val="0"/>
      <w:divBdr>
        <w:top w:val="none" w:sz="0" w:space="0" w:color="auto"/>
        <w:left w:val="none" w:sz="0" w:space="0" w:color="auto"/>
        <w:bottom w:val="none" w:sz="0" w:space="0" w:color="auto"/>
        <w:right w:val="none" w:sz="0" w:space="0" w:color="auto"/>
      </w:divBdr>
    </w:div>
    <w:div w:id="1032002173">
      <w:bodyDiv w:val="1"/>
      <w:marLeft w:val="0"/>
      <w:marRight w:val="0"/>
      <w:marTop w:val="0"/>
      <w:marBottom w:val="0"/>
      <w:divBdr>
        <w:top w:val="none" w:sz="0" w:space="0" w:color="auto"/>
        <w:left w:val="none" w:sz="0" w:space="0" w:color="auto"/>
        <w:bottom w:val="none" w:sz="0" w:space="0" w:color="auto"/>
        <w:right w:val="none" w:sz="0" w:space="0" w:color="auto"/>
      </w:divBdr>
    </w:div>
    <w:div w:id="1051341383">
      <w:bodyDiv w:val="1"/>
      <w:marLeft w:val="0"/>
      <w:marRight w:val="0"/>
      <w:marTop w:val="0"/>
      <w:marBottom w:val="0"/>
      <w:divBdr>
        <w:top w:val="none" w:sz="0" w:space="0" w:color="auto"/>
        <w:left w:val="none" w:sz="0" w:space="0" w:color="auto"/>
        <w:bottom w:val="none" w:sz="0" w:space="0" w:color="auto"/>
        <w:right w:val="none" w:sz="0" w:space="0" w:color="auto"/>
      </w:divBdr>
      <w:divsChild>
        <w:div w:id="1235051021">
          <w:marLeft w:val="0"/>
          <w:marRight w:val="0"/>
          <w:marTop w:val="0"/>
          <w:marBottom w:val="0"/>
          <w:divBdr>
            <w:top w:val="none" w:sz="0" w:space="0" w:color="auto"/>
            <w:left w:val="none" w:sz="0" w:space="0" w:color="auto"/>
            <w:bottom w:val="none" w:sz="0" w:space="0" w:color="auto"/>
            <w:right w:val="none" w:sz="0" w:space="0" w:color="auto"/>
          </w:divBdr>
        </w:div>
        <w:div w:id="1937252926">
          <w:marLeft w:val="0"/>
          <w:marRight w:val="0"/>
          <w:marTop w:val="0"/>
          <w:marBottom w:val="0"/>
          <w:divBdr>
            <w:top w:val="none" w:sz="0" w:space="0" w:color="auto"/>
            <w:left w:val="none" w:sz="0" w:space="0" w:color="auto"/>
            <w:bottom w:val="none" w:sz="0" w:space="0" w:color="auto"/>
            <w:right w:val="none" w:sz="0" w:space="0" w:color="auto"/>
          </w:divBdr>
        </w:div>
      </w:divsChild>
    </w:div>
    <w:div w:id="1183282514">
      <w:bodyDiv w:val="1"/>
      <w:marLeft w:val="0"/>
      <w:marRight w:val="0"/>
      <w:marTop w:val="0"/>
      <w:marBottom w:val="0"/>
      <w:divBdr>
        <w:top w:val="none" w:sz="0" w:space="0" w:color="auto"/>
        <w:left w:val="none" w:sz="0" w:space="0" w:color="auto"/>
        <w:bottom w:val="none" w:sz="0" w:space="0" w:color="auto"/>
        <w:right w:val="none" w:sz="0" w:space="0" w:color="auto"/>
      </w:divBdr>
    </w:div>
    <w:div w:id="1220937501">
      <w:bodyDiv w:val="1"/>
      <w:marLeft w:val="0"/>
      <w:marRight w:val="0"/>
      <w:marTop w:val="0"/>
      <w:marBottom w:val="0"/>
      <w:divBdr>
        <w:top w:val="none" w:sz="0" w:space="0" w:color="auto"/>
        <w:left w:val="none" w:sz="0" w:space="0" w:color="auto"/>
        <w:bottom w:val="none" w:sz="0" w:space="0" w:color="auto"/>
        <w:right w:val="none" w:sz="0" w:space="0" w:color="auto"/>
      </w:divBdr>
    </w:div>
    <w:div w:id="1246184493">
      <w:bodyDiv w:val="1"/>
      <w:marLeft w:val="0"/>
      <w:marRight w:val="0"/>
      <w:marTop w:val="0"/>
      <w:marBottom w:val="0"/>
      <w:divBdr>
        <w:top w:val="none" w:sz="0" w:space="0" w:color="auto"/>
        <w:left w:val="none" w:sz="0" w:space="0" w:color="auto"/>
        <w:bottom w:val="none" w:sz="0" w:space="0" w:color="auto"/>
        <w:right w:val="none" w:sz="0" w:space="0" w:color="auto"/>
      </w:divBdr>
      <w:divsChild>
        <w:div w:id="970280550">
          <w:marLeft w:val="0"/>
          <w:marRight w:val="0"/>
          <w:marTop w:val="0"/>
          <w:marBottom w:val="0"/>
          <w:divBdr>
            <w:top w:val="none" w:sz="0" w:space="0" w:color="auto"/>
            <w:left w:val="none" w:sz="0" w:space="0" w:color="auto"/>
            <w:bottom w:val="none" w:sz="0" w:space="0" w:color="auto"/>
            <w:right w:val="none" w:sz="0" w:space="0" w:color="auto"/>
          </w:divBdr>
        </w:div>
        <w:div w:id="1358967845">
          <w:marLeft w:val="0"/>
          <w:marRight w:val="0"/>
          <w:marTop w:val="0"/>
          <w:marBottom w:val="0"/>
          <w:divBdr>
            <w:top w:val="none" w:sz="0" w:space="0" w:color="auto"/>
            <w:left w:val="none" w:sz="0" w:space="0" w:color="auto"/>
            <w:bottom w:val="none" w:sz="0" w:space="0" w:color="auto"/>
            <w:right w:val="none" w:sz="0" w:space="0" w:color="auto"/>
          </w:divBdr>
        </w:div>
        <w:div w:id="301815796">
          <w:marLeft w:val="0"/>
          <w:marRight w:val="0"/>
          <w:marTop w:val="0"/>
          <w:marBottom w:val="0"/>
          <w:divBdr>
            <w:top w:val="none" w:sz="0" w:space="0" w:color="auto"/>
            <w:left w:val="none" w:sz="0" w:space="0" w:color="auto"/>
            <w:bottom w:val="none" w:sz="0" w:space="0" w:color="auto"/>
            <w:right w:val="none" w:sz="0" w:space="0" w:color="auto"/>
          </w:divBdr>
        </w:div>
      </w:divsChild>
    </w:div>
    <w:div w:id="1275673805">
      <w:bodyDiv w:val="1"/>
      <w:marLeft w:val="0"/>
      <w:marRight w:val="0"/>
      <w:marTop w:val="0"/>
      <w:marBottom w:val="0"/>
      <w:divBdr>
        <w:top w:val="none" w:sz="0" w:space="0" w:color="auto"/>
        <w:left w:val="none" w:sz="0" w:space="0" w:color="auto"/>
        <w:bottom w:val="none" w:sz="0" w:space="0" w:color="auto"/>
        <w:right w:val="none" w:sz="0" w:space="0" w:color="auto"/>
      </w:divBdr>
    </w:div>
    <w:div w:id="1283684307">
      <w:bodyDiv w:val="1"/>
      <w:marLeft w:val="0"/>
      <w:marRight w:val="0"/>
      <w:marTop w:val="0"/>
      <w:marBottom w:val="0"/>
      <w:divBdr>
        <w:top w:val="none" w:sz="0" w:space="0" w:color="auto"/>
        <w:left w:val="none" w:sz="0" w:space="0" w:color="auto"/>
        <w:bottom w:val="none" w:sz="0" w:space="0" w:color="auto"/>
        <w:right w:val="none" w:sz="0" w:space="0" w:color="auto"/>
      </w:divBdr>
    </w:div>
    <w:div w:id="1284070577">
      <w:bodyDiv w:val="1"/>
      <w:marLeft w:val="0"/>
      <w:marRight w:val="0"/>
      <w:marTop w:val="0"/>
      <w:marBottom w:val="0"/>
      <w:divBdr>
        <w:top w:val="none" w:sz="0" w:space="0" w:color="auto"/>
        <w:left w:val="none" w:sz="0" w:space="0" w:color="auto"/>
        <w:bottom w:val="none" w:sz="0" w:space="0" w:color="auto"/>
        <w:right w:val="none" w:sz="0" w:space="0" w:color="auto"/>
      </w:divBdr>
    </w:div>
    <w:div w:id="1451163746">
      <w:bodyDiv w:val="1"/>
      <w:marLeft w:val="0"/>
      <w:marRight w:val="0"/>
      <w:marTop w:val="0"/>
      <w:marBottom w:val="0"/>
      <w:divBdr>
        <w:top w:val="none" w:sz="0" w:space="0" w:color="auto"/>
        <w:left w:val="none" w:sz="0" w:space="0" w:color="auto"/>
        <w:bottom w:val="none" w:sz="0" w:space="0" w:color="auto"/>
        <w:right w:val="none" w:sz="0" w:space="0" w:color="auto"/>
      </w:divBdr>
    </w:div>
    <w:div w:id="1491170620">
      <w:bodyDiv w:val="1"/>
      <w:marLeft w:val="0"/>
      <w:marRight w:val="0"/>
      <w:marTop w:val="0"/>
      <w:marBottom w:val="0"/>
      <w:divBdr>
        <w:top w:val="none" w:sz="0" w:space="0" w:color="auto"/>
        <w:left w:val="none" w:sz="0" w:space="0" w:color="auto"/>
        <w:bottom w:val="none" w:sz="0" w:space="0" w:color="auto"/>
        <w:right w:val="none" w:sz="0" w:space="0" w:color="auto"/>
      </w:divBdr>
    </w:div>
    <w:div w:id="1586455407">
      <w:bodyDiv w:val="1"/>
      <w:marLeft w:val="0"/>
      <w:marRight w:val="0"/>
      <w:marTop w:val="0"/>
      <w:marBottom w:val="0"/>
      <w:divBdr>
        <w:top w:val="none" w:sz="0" w:space="0" w:color="auto"/>
        <w:left w:val="none" w:sz="0" w:space="0" w:color="auto"/>
        <w:bottom w:val="none" w:sz="0" w:space="0" w:color="auto"/>
        <w:right w:val="none" w:sz="0" w:space="0" w:color="auto"/>
      </w:divBdr>
    </w:div>
    <w:div w:id="1699163696">
      <w:bodyDiv w:val="1"/>
      <w:marLeft w:val="0"/>
      <w:marRight w:val="0"/>
      <w:marTop w:val="0"/>
      <w:marBottom w:val="0"/>
      <w:divBdr>
        <w:top w:val="none" w:sz="0" w:space="0" w:color="auto"/>
        <w:left w:val="none" w:sz="0" w:space="0" w:color="auto"/>
        <w:bottom w:val="none" w:sz="0" w:space="0" w:color="auto"/>
        <w:right w:val="none" w:sz="0" w:space="0" w:color="auto"/>
      </w:divBdr>
      <w:divsChild>
        <w:div w:id="1396584439">
          <w:marLeft w:val="0"/>
          <w:marRight w:val="0"/>
          <w:marTop w:val="0"/>
          <w:marBottom w:val="0"/>
          <w:divBdr>
            <w:top w:val="none" w:sz="0" w:space="0" w:color="auto"/>
            <w:left w:val="none" w:sz="0" w:space="0" w:color="auto"/>
            <w:bottom w:val="none" w:sz="0" w:space="0" w:color="auto"/>
            <w:right w:val="none" w:sz="0" w:space="0" w:color="auto"/>
          </w:divBdr>
        </w:div>
        <w:div w:id="1075082559">
          <w:marLeft w:val="0"/>
          <w:marRight w:val="0"/>
          <w:marTop w:val="0"/>
          <w:marBottom w:val="0"/>
          <w:divBdr>
            <w:top w:val="none" w:sz="0" w:space="0" w:color="auto"/>
            <w:left w:val="none" w:sz="0" w:space="0" w:color="auto"/>
            <w:bottom w:val="none" w:sz="0" w:space="0" w:color="auto"/>
            <w:right w:val="none" w:sz="0" w:space="0" w:color="auto"/>
          </w:divBdr>
        </w:div>
        <w:div w:id="302926941">
          <w:marLeft w:val="0"/>
          <w:marRight w:val="0"/>
          <w:marTop w:val="0"/>
          <w:marBottom w:val="0"/>
          <w:divBdr>
            <w:top w:val="none" w:sz="0" w:space="0" w:color="auto"/>
            <w:left w:val="none" w:sz="0" w:space="0" w:color="auto"/>
            <w:bottom w:val="none" w:sz="0" w:space="0" w:color="auto"/>
            <w:right w:val="none" w:sz="0" w:space="0" w:color="auto"/>
          </w:divBdr>
        </w:div>
        <w:div w:id="1001932551">
          <w:marLeft w:val="0"/>
          <w:marRight w:val="0"/>
          <w:marTop w:val="0"/>
          <w:marBottom w:val="0"/>
          <w:divBdr>
            <w:top w:val="none" w:sz="0" w:space="0" w:color="auto"/>
            <w:left w:val="none" w:sz="0" w:space="0" w:color="auto"/>
            <w:bottom w:val="none" w:sz="0" w:space="0" w:color="auto"/>
            <w:right w:val="none" w:sz="0" w:space="0" w:color="auto"/>
          </w:divBdr>
        </w:div>
        <w:div w:id="1711026176">
          <w:marLeft w:val="0"/>
          <w:marRight w:val="0"/>
          <w:marTop w:val="0"/>
          <w:marBottom w:val="0"/>
          <w:divBdr>
            <w:top w:val="none" w:sz="0" w:space="0" w:color="auto"/>
            <w:left w:val="none" w:sz="0" w:space="0" w:color="auto"/>
            <w:bottom w:val="none" w:sz="0" w:space="0" w:color="auto"/>
            <w:right w:val="none" w:sz="0" w:space="0" w:color="auto"/>
          </w:divBdr>
        </w:div>
        <w:div w:id="2038696126">
          <w:marLeft w:val="0"/>
          <w:marRight w:val="0"/>
          <w:marTop w:val="0"/>
          <w:marBottom w:val="0"/>
          <w:divBdr>
            <w:top w:val="none" w:sz="0" w:space="0" w:color="auto"/>
            <w:left w:val="none" w:sz="0" w:space="0" w:color="auto"/>
            <w:bottom w:val="none" w:sz="0" w:space="0" w:color="auto"/>
            <w:right w:val="none" w:sz="0" w:space="0" w:color="auto"/>
          </w:divBdr>
        </w:div>
        <w:div w:id="2106068452">
          <w:marLeft w:val="0"/>
          <w:marRight w:val="0"/>
          <w:marTop w:val="0"/>
          <w:marBottom w:val="0"/>
          <w:divBdr>
            <w:top w:val="none" w:sz="0" w:space="0" w:color="auto"/>
            <w:left w:val="none" w:sz="0" w:space="0" w:color="auto"/>
            <w:bottom w:val="none" w:sz="0" w:space="0" w:color="auto"/>
            <w:right w:val="none" w:sz="0" w:space="0" w:color="auto"/>
          </w:divBdr>
        </w:div>
        <w:div w:id="1644383961">
          <w:marLeft w:val="0"/>
          <w:marRight w:val="0"/>
          <w:marTop w:val="0"/>
          <w:marBottom w:val="0"/>
          <w:divBdr>
            <w:top w:val="none" w:sz="0" w:space="0" w:color="auto"/>
            <w:left w:val="none" w:sz="0" w:space="0" w:color="auto"/>
            <w:bottom w:val="none" w:sz="0" w:space="0" w:color="auto"/>
            <w:right w:val="none" w:sz="0" w:space="0" w:color="auto"/>
          </w:divBdr>
        </w:div>
        <w:div w:id="1962761804">
          <w:marLeft w:val="0"/>
          <w:marRight w:val="0"/>
          <w:marTop w:val="0"/>
          <w:marBottom w:val="0"/>
          <w:divBdr>
            <w:top w:val="none" w:sz="0" w:space="0" w:color="auto"/>
            <w:left w:val="none" w:sz="0" w:space="0" w:color="auto"/>
            <w:bottom w:val="none" w:sz="0" w:space="0" w:color="auto"/>
            <w:right w:val="none" w:sz="0" w:space="0" w:color="auto"/>
          </w:divBdr>
        </w:div>
        <w:div w:id="754131683">
          <w:marLeft w:val="0"/>
          <w:marRight w:val="0"/>
          <w:marTop w:val="0"/>
          <w:marBottom w:val="0"/>
          <w:divBdr>
            <w:top w:val="none" w:sz="0" w:space="0" w:color="auto"/>
            <w:left w:val="none" w:sz="0" w:space="0" w:color="auto"/>
            <w:bottom w:val="none" w:sz="0" w:space="0" w:color="auto"/>
            <w:right w:val="none" w:sz="0" w:space="0" w:color="auto"/>
          </w:divBdr>
        </w:div>
        <w:div w:id="2064985766">
          <w:marLeft w:val="0"/>
          <w:marRight w:val="0"/>
          <w:marTop w:val="0"/>
          <w:marBottom w:val="0"/>
          <w:divBdr>
            <w:top w:val="none" w:sz="0" w:space="0" w:color="auto"/>
            <w:left w:val="none" w:sz="0" w:space="0" w:color="auto"/>
            <w:bottom w:val="none" w:sz="0" w:space="0" w:color="auto"/>
            <w:right w:val="none" w:sz="0" w:space="0" w:color="auto"/>
          </w:divBdr>
        </w:div>
        <w:div w:id="767385078">
          <w:marLeft w:val="0"/>
          <w:marRight w:val="0"/>
          <w:marTop w:val="0"/>
          <w:marBottom w:val="0"/>
          <w:divBdr>
            <w:top w:val="none" w:sz="0" w:space="0" w:color="auto"/>
            <w:left w:val="none" w:sz="0" w:space="0" w:color="auto"/>
            <w:bottom w:val="none" w:sz="0" w:space="0" w:color="auto"/>
            <w:right w:val="none" w:sz="0" w:space="0" w:color="auto"/>
          </w:divBdr>
        </w:div>
        <w:div w:id="993534928">
          <w:marLeft w:val="0"/>
          <w:marRight w:val="0"/>
          <w:marTop w:val="0"/>
          <w:marBottom w:val="0"/>
          <w:divBdr>
            <w:top w:val="none" w:sz="0" w:space="0" w:color="auto"/>
            <w:left w:val="none" w:sz="0" w:space="0" w:color="auto"/>
            <w:bottom w:val="none" w:sz="0" w:space="0" w:color="auto"/>
            <w:right w:val="none" w:sz="0" w:space="0" w:color="auto"/>
          </w:divBdr>
        </w:div>
        <w:div w:id="33358040">
          <w:marLeft w:val="0"/>
          <w:marRight w:val="0"/>
          <w:marTop w:val="0"/>
          <w:marBottom w:val="0"/>
          <w:divBdr>
            <w:top w:val="none" w:sz="0" w:space="0" w:color="auto"/>
            <w:left w:val="none" w:sz="0" w:space="0" w:color="auto"/>
            <w:bottom w:val="none" w:sz="0" w:space="0" w:color="auto"/>
            <w:right w:val="none" w:sz="0" w:space="0" w:color="auto"/>
          </w:divBdr>
        </w:div>
        <w:div w:id="1786852073">
          <w:marLeft w:val="0"/>
          <w:marRight w:val="0"/>
          <w:marTop w:val="0"/>
          <w:marBottom w:val="0"/>
          <w:divBdr>
            <w:top w:val="none" w:sz="0" w:space="0" w:color="auto"/>
            <w:left w:val="none" w:sz="0" w:space="0" w:color="auto"/>
            <w:bottom w:val="none" w:sz="0" w:space="0" w:color="auto"/>
            <w:right w:val="none" w:sz="0" w:space="0" w:color="auto"/>
          </w:divBdr>
        </w:div>
        <w:div w:id="642195226">
          <w:marLeft w:val="0"/>
          <w:marRight w:val="0"/>
          <w:marTop w:val="0"/>
          <w:marBottom w:val="0"/>
          <w:divBdr>
            <w:top w:val="none" w:sz="0" w:space="0" w:color="auto"/>
            <w:left w:val="none" w:sz="0" w:space="0" w:color="auto"/>
            <w:bottom w:val="none" w:sz="0" w:space="0" w:color="auto"/>
            <w:right w:val="none" w:sz="0" w:space="0" w:color="auto"/>
          </w:divBdr>
        </w:div>
        <w:div w:id="1239317913">
          <w:marLeft w:val="0"/>
          <w:marRight w:val="0"/>
          <w:marTop w:val="0"/>
          <w:marBottom w:val="0"/>
          <w:divBdr>
            <w:top w:val="none" w:sz="0" w:space="0" w:color="auto"/>
            <w:left w:val="none" w:sz="0" w:space="0" w:color="auto"/>
            <w:bottom w:val="none" w:sz="0" w:space="0" w:color="auto"/>
            <w:right w:val="none" w:sz="0" w:space="0" w:color="auto"/>
          </w:divBdr>
        </w:div>
        <w:div w:id="1999261967">
          <w:marLeft w:val="0"/>
          <w:marRight w:val="0"/>
          <w:marTop w:val="0"/>
          <w:marBottom w:val="0"/>
          <w:divBdr>
            <w:top w:val="none" w:sz="0" w:space="0" w:color="auto"/>
            <w:left w:val="none" w:sz="0" w:space="0" w:color="auto"/>
            <w:bottom w:val="none" w:sz="0" w:space="0" w:color="auto"/>
            <w:right w:val="none" w:sz="0" w:space="0" w:color="auto"/>
          </w:divBdr>
        </w:div>
        <w:div w:id="1170873478">
          <w:marLeft w:val="0"/>
          <w:marRight w:val="0"/>
          <w:marTop w:val="0"/>
          <w:marBottom w:val="0"/>
          <w:divBdr>
            <w:top w:val="none" w:sz="0" w:space="0" w:color="auto"/>
            <w:left w:val="none" w:sz="0" w:space="0" w:color="auto"/>
            <w:bottom w:val="none" w:sz="0" w:space="0" w:color="auto"/>
            <w:right w:val="none" w:sz="0" w:space="0" w:color="auto"/>
          </w:divBdr>
        </w:div>
        <w:div w:id="1642031539">
          <w:marLeft w:val="0"/>
          <w:marRight w:val="0"/>
          <w:marTop w:val="0"/>
          <w:marBottom w:val="0"/>
          <w:divBdr>
            <w:top w:val="none" w:sz="0" w:space="0" w:color="auto"/>
            <w:left w:val="none" w:sz="0" w:space="0" w:color="auto"/>
            <w:bottom w:val="none" w:sz="0" w:space="0" w:color="auto"/>
            <w:right w:val="none" w:sz="0" w:space="0" w:color="auto"/>
          </w:divBdr>
        </w:div>
        <w:div w:id="229929049">
          <w:marLeft w:val="0"/>
          <w:marRight w:val="0"/>
          <w:marTop w:val="0"/>
          <w:marBottom w:val="0"/>
          <w:divBdr>
            <w:top w:val="none" w:sz="0" w:space="0" w:color="auto"/>
            <w:left w:val="none" w:sz="0" w:space="0" w:color="auto"/>
            <w:bottom w:val="none" w:sz="0" w:space="0" w:color="auto"/>
            <w:right w:val="none" w:sz="0" w:space="0" w:color="auto"/>
          </w:divBdr>
        </w:div>
        <w:div w:id="567765989">
          <w:marLeft w:val="0"/>
          <w:marRight w:val="0"/>
          <w:marTop w:val="0"/>
          <w:marBottom w:val="0"/>
          <w:divBdr>
            <w:top w:val="none" w:sz="0" w:space="0" w:color="auto"/>
            <w:left w:val="none" w:sz="0" w:space="0" w:color="auto"/>
            <w:bottom w:val="none" w:sz="0" w:space="0" w:color="auto"/>
            <w:right w:val="none" w:sz="0" w:space="0" w:color="auto"/>
          </w:divBdr>
        </w:div>
        <w:div w:id="1374115507">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300771426">
          <w:marLeft w:val="0"/>
          <w:marRight w:val="0"/>
          <w:marTop w:val="0"/>
          <w:marBottom w:val="0"/>
          <w:divBdr>
            <w:top w:val="none" w:sz="0" w:space="0" w:color="auto"/>
            <w:left w:val="none" w:sz="0" w:space="0" w:color="auto"/>
            <w:bottom w:val="none" w:sz="0" w:space="0" w:color="auto"/>
            <w:right w:val="none" w:sz="0" w:space="0" w:color="auto"/>
          </w:divBdr>
        </w:div>
        <w:div w:id="411507633">
          <w:marLeft w:val="0"/>
          <w:marRight w:val="0"/>
          <w:marTop w:val="0"/>
          <w:marBottom w:val="0"/>
          <w:divBdr>
            <w:top w:val="none" w:sz="0" w:space="0" w:color="auto"/>
            <w:left w:val="none" w:sz="0" w:space="0" w:color="auto"/>
            <w:bottom w:val="none" w:sz="0" w:space="0" w:color="auto"/>
            <w:right w:val="none" w:sz="0" w:space="0" w:color="auto"/>
          </w:divBdr>
        </w:div>
        <w:div w:id="1388839988">
          <w:marLeft w:val="0"/>
          <w:marRight w:val="0"/>
          <w:marTop w:val="0"/>
          <w:marBottom w:val="0"/>
          <w:divBdr>
            <w:top w:val="none" w:sz="0" w:space="0" w:color="auto"/>
            <w:left w:val="none" w:sz="0" w:space="0" w:color="auto"/>
            <w:bottom w:val="none" w:sz="0" w:space="0" w:color="auto"/>
            <w:right w:val="none" w:sz="0" w:space="0" w:color="auto"/>
          </w:divBdr>
        </w:div>
        <w:div w:id="1213225936">
          <w:marLeft w:val="0"/>
          <w:marRight w:val="0"/>
          <w:marTop w:val="0"/>
          <w:marBottom w:val="0"/>
          <w:divBdr>
            <w:top w:val="none" w:sz="0" w:space="0" w:color="auto"/>
            <w:left w:val="none" w:sz="0" w:space="0" w:color="auto"/>
            <w:bottom w:val="none" w:sz="0" w:space="0" w:color="auto"/>
            <w:right w:val="none" w:sz="0" w:space="0" w:color="auto"/>
          </w:divBdr>
        </w:div>
      </w:divsChild>
    </w:div>
    <w:div w:id="1726903362">
      <w:bodyDiv w:val="1"/>
      <w:marLeft w:val="0"/>
      <w:marRight w:val="0"/>
      <w:marTop w:val="0"/>
      <w:marBottom w:val="0"/>
      <w:divBdr>
        <w:top w:val="none" w:sz="0" w:space="0" w:color="auto"/>
        <w:left w:val="none" w:sz="0" w:space="0" w:color="auto"/>
        <w:bottom w:val="none" w:sz="0" w:space="0" w:color="auto"/>
        <w:right w:val="none" w:sz="0" w:space="0" w:color="auto"/>
      </w:divBdr>
    </w:div>
    <w:div w:id="2057924034">
      <w:bodyDiv w:val="1"/>
      <w:marLeft w:val="0"/>
      <w:marRight w:val="0"/>
      <w:marTop w:val="0"/>
      <w:marBottom w:val="0"/>
      <w:divBdr>
        <w:top w:val="none" w:sz="0" w:space="0" w:color="auto"/>
        <w:left w:val="none" w:sz="0" w:space="0" w:color="auto"/>
        <w:bottom w:val="none" w:sz="0" w:space="0" w:color="auto"/>
        <w:right w:val="none" w:sz="0" w:space="0" w:color="auto"/>
      </w:divBdr>
    </w:div>
    <w:div w:id="207369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D11AC-7CB2-4234-98BA-515D2C70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16994</Words>
  <Characters>96868</Characters>
  <Application>Microsoft Office Word</Application>
  <DocSecurity>0</DocSecurity>
  <Lines>807</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Liliana Maria Arias Gallego</cp:lastModifiedBy>
  <cp:revision>2</cp:revision>
  <cp:lastPrinted>2017-12-15T14:51:00Z</cp:lastPrinted>
  <dcterms:created xsi:type="dcterms:W3CDTF">2017-12-21T13:58:00Z</dcterms:created>
  <dcterms:modified xsi:type="dcterms:W3CDTF">2017-12-21T13:58:00Z</dcterms:modified>
</cp:coreProperties>
</file>