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6F" w:rsidRDefault="00C8556F" w:rsidP="00C8556F">
      <w:pPr>
        <w:suppressAutoHyphens/>
        <w:jc w:val="both"/>
        <w:rPr>
          <w:rFonts w:ascii="Century Gothic" w:eastAsia="Times New Roman" w:hAnsi="Century Gothic" w:cs="Arial"/>
          <w:lang w:val="es-MX"/>
        </w:rPr>
      </w:pPr>
      <w:r w:rsidRPr="00AF7D9C">
        <w:rPr>
          <w:rFonts w:ascii="Century Gothic" w:eastAsia="Times New Roman" w:hAnsi="Century Gothic" w:cs="Arial"/>
          <w:b/>
          <w:bCs/>
          <w:lang w:val="es-MX"/>
        </w:rPr>
        <w:t>EL SUSCRITO SECRETARIO DE DESPACHO DE LA SECRETARÍA DE TRÁNSITO Y TRANSPORTE DEL MUNICIPIO DE MANIZALES</w:t>
      </w:r>
      <w:r w:rsidRPr="00AF7D9C">
        <w:rPr>
          <w:rFonts w:ascii="Century Gothic" w:eastAsia="Times New Roman" w:hAnsi="Century Gothic" w:cs="Arial"/>
          <w:lang w:val="es-MX"/>
        </w:rPr>
        <w:t>, en ejercicio de sus atribuciones legales, en especial las conferidas por los artículos 47 y siguientes del Código de Procedimiento Administrativo y de lo Contencioso Administrativo y 142 de la Ley 769 de 2002 y el Decreto Municipal 0202 del 19 de mayo de 2011, “Manual de Funciones del Municipio de Manizales”, resuelve el Recurso</w:t>
      </w:r>
      <w:r w:rsidR="0029489A" w:rsidRPr="00AF7D9C">
        <w:rPr>
          <w:rFonts w:ascii="Century Gothic" w:eastAsia="Times New Roman" w:hAnsi="Century Gothic" w:cs="Arial"/>
          <w:lang w:val="es-MX"/>
        </w:rPr>
        <w:t xml:space="preserve"> de Ape</w:t>
      </w:r>
      <w:r w:rsidR="00400534">
        <w:rPr>
          <w:rFonts w:ascii="Century Gothic" w:eastAsia="Times New Roman" w:hAnsi="Century Gothic" w:cs="Arial"/>
          <w:lang w:val="es-MX"/>
        </w:rPr>
        <w:t>lación interpuesto por el señor</w:t>
      </w:r>
      <w:r w:rsidR="0029489A" w:rsidRPr="00AF7D9C">
        <w:rPr>
          <w:rFonts w:ascii="Century Gothic" w:eastAsia="Times New Roman" w:hAnsi="Century Gothic" w:cs="Arial"/>
          <w:lang w:val="es-MX"/>
        </w:rPr>
        <w:t xml:space="preserve"> </w:t>
      </w:r>
      <w:r w:rsidR="0018695F">
        <w:rPr>
          <w:rFonts w:ascii="Century Gothic" w:eastAsia="Times New Roman" w:hAnsi="Century Gothic" w:cs="Arial"/>
          <w:b/>
          <w:lang w:val="es-MX"/>
        </w:rPr>
        <w:t>EDUARDO ANDRES GRISALES LOPEZ</w:t>
      </w:r>
      <w:r w:rsidR="00400534">
        <w:rPr>
          <w:rFonts w:ascii="Century Gothic" w:eastAsia="Times New Roman" w:hAnsi="Century Gothic" w:cs="Arial"/>
          <w:b/>
          <w:lang w:val="es-MX"/>
        </w:rPr>
        <w:t xml:space="preserve">, </w:t>
      </w:r>
      <w:r w:rsidR="00400534">
        <w:rPr>
          <w:rFonts w:ascii="Century Gothic" w:eastAsia="Times New Roman" w:hAnsi="Century Gothic" w:cs="Arial"/>
          <w:lang w:val="es-MX"/>
        </w:rPr>
        <w:t xml:space="preserve">apoderado del señor </w:t>
      </w:r>
      <w:r w:rsidR="00B2125A">
        <w:rPr>
          <w:rFonts w:ascii="Century Gothic" w:eastAsia="Times New Roman" w:hAnsi="Century Gothic" w:cs="Arial"/>
          <w:b/>
          <w:lang w:val="es-MX"/>
        </w:rPr>
        <w:t>YAMIL GIRALDO VALENCIA</w:t>
      </w:r>
      <w:r w:rsidRPr="00AF7D9C">
        <w:rPr>
          <w:rFonts w:ascii="Century Gothic" w:eastAsia="Times New Roman" w:hAnsi="Century Gothic" w:cs="Arial"/>
          <w:lang w:val="es-MX"/>
        </w:rPr>
        <w:t xml:space="preserve">, frente a la decisión adoptada por la autoridad administrativa de tránsito en audiencia pública dentro del </w:t>
      </w:r>
      <w:r w:rsidR="00400534">
        <w:rPr>
          <w:rFonts w:ascii="Century Gothic" w:eastAsia="Times New Roman" w:hAnsi="Century Gothic" w:cs="Arial"/>
          <w:b/>
          <w:lang w:val="es-MX"/>
        </w:rPr>
        <w:t xml:space="preserve">EXPEDIENTE  </w:t>
      </w:r>
      <w:r w:rsidR="00B2125A">
        <w:rPr>
          <w:rFonts w:ascii="Century Gothic" w:eastAsia="Times New Roman" w:hAnsi="Century Gothic" w:cs="Arial"/>
          <w:b/>
          <w:lang w:val="es-MX"/>
        </w:rPr>
        <w:t>021-2017</w:t>
      </w:r>
      <w:r w:rsidRPr="00AF7D9C">
        <w:rPr>
          <w:rFonts w:ascii="Century Gothic" w:eastAsia="Times New Roman" w:hAnsi="Century Gothic" w:cs="Arial"/>
          <w:lang w:val="es-MX"/>
        </w:rPr>
        <w:t>, previo los siguiente</w:t>
      </w:r>
      <w:r w:rsidR="008810C3" w:rsidRPr="00AF7D9C">
        <w:rPr>
          <w:rFonts w:ascii="Century Gothic" w:eastAsia="Times New Roman" w:hAnsi="Century Gothic" w:cs="Arial"/>
          <w:lang w:val="es-MX"/>
        </w:rPr>
        <w:t>s</w:t>
      </w:r>
      <w:r w:rsidRPr="00AF7D9C">
        <w:rPr>
          <w:rFonts w:ascii="Century Gothic" w:eastAsia="Times New Roman" w:hAnsi="Century Gothic" w:cs="Arial"/>
          <w:lang w:val="es-MX"/>
        </w:rPr>
        <w:t>:</w:t>
      </w:r>
    </w:p>
    <w:p w:rsidR="00400534" w:rsidRPr="00AF7D9C" w:rsidRDefault="00400534" w:rsidP="00C8556F">
      <w:pPr>
        <w:suppressAutoHyphens/>
        <w:jc w:val="both"/>
        <w:rPr>
          <w:rFonts w:ascii="Century Gothic" w:eastAsia="Times New Roman" w:hAnsi="Century Gothic" w:cs="Arial"/>
          <w:lang w:val="es-MX"/>
        </w:rPr>
      </w:pPr>
    </w:p>
    <w:p w:rsidR="00C8556F" w:rsidRPr="00AF7D9C" w:rsidRDefault="00C8556F" w:rsidP="00C8556F">
      <w:pPr>
        <w:suppressAutoHyphens/>
        <w:jc w:val="center"/>
        <w:rPr>
          <w:rFonts w:ascii="Century Gothic" w:eastAsia="Times New Roman" w:hAnsi="Century Gothic" w:cs="Arial"/>
          <w:b/>
          <w:u w:val="single"/>
          <w:lang w:val="es-ES"/>
        </w:rPr>
      </w:pPr>
      <w:r w:rsidRPr="00AF7D9C">
        <w:rPr>
          <w:rFonts w:ascii="Century Gothic" w:eastAsia="Times New Roman" w:hAnsi="Century Gothic" w:cs="Arial"/>
          <w:b/>
          <w:u w:val="single"/>
          <w:lang w:val="es-ES"/>
        </w:rPr>
        <w:t>ANTECEDENTES</w:t>
      </w:r>
    </w:p>
    <w:p w:rsidR="00C8556F" w:rsidRPr="00AF7D9C" w:rsidRDefault="00C8556F" w:rsidP="00C8556F">
      <w:pPr>
        <w:suppressAutoHyphens/>
        <w:jc w:val="center"/>
        <w:rPr>
          <w:rFonts w:ascii="Century Gothic" w:eastAsia="Times New Roman" w:hAnsi="Century Gothic" w:cs="Arial"/>
          <w:lang w:val="es-ES"/>
        </w:rPr>
      </w:pPr>
    </w:p>
    <w:p w:rsidR="00C8556F" w:rsidRPr="00AF7D9C" w:rsidRDefault="00C8556F" w:rsidP="00C8556F">
      <w:pPr>
        <w:widowControl w:val="0"/>
        <w:suppressAutoHyphens/>
        <w:overflowPunct w:val="0"/>
        <w:autoSpaceDE w:val="0"/>
        <w:jc w:val="both"/>
        <w:textAlignment w:val="baseline"/>
        <w:rPr>
          <w:rFonts w:ascii="Century Gothic" w:eastAsia="Times New Roman" w:hAnsi="Century Gothic" w:cs="Arial"/>
          <w:color w:val="000000"/>
          <w:lang w:val="es-ES" w:eastAsia="ar-SA"/>
        </w:rPr>
      </w:pPr>
      <w:r w:rsidRPr="00AF7D9C">
        <w:rPr>
          <w:rFonts w:ascii="Century Gothic" w:eastAsia="Times New Roman" w:hAnsi="Century Gothic" w:cs="Arial"/>
          <w:lang w:val="es-MX"/>
        </w:rPr>
        <w:t>Se dio inicio a la actuación administrativa de tránsito de la Secretaria de Tránsito y Transporte de Manizales con fundamento en los hechos acaecidos el día</w:t>
      </w:r>
      <w:r w:rsidR="0029489A" w:rsidRPr="00AF7D9C">
        <w:rPr>
          <w:rFonts w:ascii="Century Gothic" w:eastAsia="Times New Roman" w:hAnsi="Century Gothic" w:cs="Arial"/>
          <w:b/>
          <w:lang w:val="es-MX"/>
        </w:rPr>
        <w:t xml:space="preserve"> </w:t>
      </w:r>
      <w:r w:rsidR="00B2125A">
        <w:rPr>
          <w:rFonts w:ascii="Century Gothic" w:eastAsia="Times New Roman" w:hAnsi="Century Gothic" w:cs="Arial"/>
          <w:b/>
          <w:lang w:val="es-MX"/>
        </w:rPr>
        <w:t>07 de febrero de 2017</w:t>
      </w:r>
      <w:r w:rsidR="003E112B">
        <w:rPr>
          <w:rFonts w:ascii="Century Gothic" w:eastAsia="Times New Roman" w:hAnsi="Century Gothic" w:cs="Arial"/>
          <w:b/>
          <w:lang w:val="es-MX"/>
        </w:rPr>
        <w:t xml:space="preserve"> </w:t>
      </w:r>
      <w:r w:rsidR="007F5EF5" w:rsidRPr="00AF7D9C">
        <w:rPr>
          <w:rFonts w:ascii="Century Gothic" w:eastAsia="Times New Roman" w:hAnsi="Century Gothic" w:cs="Arial"/>
          <w:b/>
          <w:lang w:val="es-MX"/>
        </w:rPr>
        <w:t xml:space="preserve">, </w:t>
      </w:r>
      <w:r w:rsidR="007F5EF5" w:rsidRPr="00AF7D9C">
        <w:rPr>
          <w:rFonts w:ascii="Century Gothic" w:eastAsia="Times New Roman" w:hAnsi="Century Gothic" w:cs="Arial"/>
          <w:lang w:val="es-MX"/>
        </w:rPr>
        <w:t xml:space="preserve">en la carrera </w:t>
      </w:r>
      <w:r w:rsidR="00B2125A">
        <w:rPr>
          <w:rFonts w:ascii="Century Gothic" w:eastAsia="Times New Roman" w:hAnsi="Century Gothic" w:cs="Arial"/>
          <w:lang w:val="es-MX"/>
        </w:rPr>
        <w:t xml:space="preserve">21 entre </w:t>
      </w:r>
      <w:r w:rsidR="007F5EF5" w:rsidRPr="00AF7D9C">
        <w:rPr>
          <w:rFonts w:ascii="Century Gothic" w:eastAsia="Times New Roman" w:hAnsi="Century Gothic" w:cs="Arial"/>
          <w:lang w:val="es-MX"/>
        </w:rPr>
        <w:t>calle</w:t>
      </w:r>
      <w:r w:rsidR="00B2125A">
        <w:rPr>
          <w:rFonts w:ascii="Century Gothic" w:eastAsia="Times New Roman" w:hAnsi="Century Gothic" w:cs="Arial"/>
          <w:lang w:val="es-MX"/>
        </w:rPr>
        <w:t xml:space="preserve">s 16 y 15 </w:t>
      </w:r>
      <w:r w:rsidRPr="00AF7D9C">
        <w:rPr>
          <w:rFonts w:ascii="Century Gothic" w:eastAsia="Times New Roman" w:hAnsi="Century Gothic" w:cs="Arial"/>
          <w:lang w:val="es-MX"/>
        </w:rPr>
        <w:t>de</w:t>
      </w:r>
      <w:r w:rsidR="00226E00" w:rsidRPr="00AF7D9C">
        <w:rPr>
          <w:rFonts w:ascii="Century Gothic" w:eastAsia="Times New Roman" w:hAnsi="Century Gothic" w:cs="Arial"/>
          <w:lang w:val="es-MX"/>
        </w:rPr>
        <w:t xml:space="preserve"> la cuidad de</w:t>
      </w:r>
      <w:r w:rsidRPr="00AF7D9C">
        <w:rPr>
          <w:rFonts w:ascii="Century Gothic" w:eastAsia="Times New Roman" w:hAnsi="Century Gothic" w:cs="Arial"/>
          <w:lang w:val="es-MX"/>
        </w:rPr>
        <w:t xml:space="preserve"> Manizales</w:t>
      </w:r>
      <w:r w:rsidR="003E112B">
        <w:rPr>
          <w:rFonts w:ascii="Century Gothic" w:eastAsia="Times New Roman" w:hAnsi="Century Gothic" w:cs="Arial"/>
          <w:lang w:val="es-MX"/>
        </w:rPr>
        <w:t xml:space="preserve">, </w:t>
      </w:r>
      <w:r w:rsidRPr="00AF7D9C">
        <w:rPr>
          <w:rFonts w:ascii="Century Gothic" w:eastAsia="Times New Roman" w:hAnsi="Century Gothic" w:cs="Arial"/>
          <w:lang w:val="es-MX"/>
        </w:rPr>
        <w:t>cuando el señor</w:t>
      </w:r>
      <w:r w:rsidR="00226E00" w:rsidRPr="00AF7D9C">
        <w:rPr>
          <w:rFonts w:ascii="Century Gothic" w:eastAsia="Times New Roman" w:hAnsi="Century Gothic" w:cs="Arial"/>
          <w:lang w:val="es-MX"/>
        </w:rPr>
        <w:t xml:space="preserve"> </w:t>
      </w:r>
      <w:r w:rsidR="00B2125A">
        <w:rPr>
          <w:rFonts w:ascii="Century Gothic" w:eastAsia="Times New Roman" w:hAnsi="Century Gothic" w:cs="Arial"/>
          <w:b/>
          <w:lang w:val="es-MX"/>
        </w:rPr>
        <w:t>YAMIL GIRALDO VALENCIA</w:t>
      </w:r>
      <w:r w:rsidRPr="00AF7D9C">
        <w:rPr>
          <w:rFonts w:ascii="Century Gothic" w:eastAsia="Times New Roman" w:hAnsi="Century Gothic" w:cs="Arial"/>
          <w:b/>
          <w:lang w:val="es-MX"/>
        </w:rPr>
        <w:t xml:space="preserve">, </w:t>
      </w:r>
      <w:r w:rsidRPr="00AF7D9C">
        <w:rPr>
          <w:rFonts w:ascii="Century Gothic" w:eastAsia="Times New Roman" w:hAnsi="Century Gothic" w:cs="Arial"/>
          <w:lang w:val="es-MX"/>
        </w:rPr>
        <w:t>identificado con cedula de ciudadanía número</w:t>
      </w:r>
      <w:r w:rsidR="00226E00" w:rsidRPr="00AF7D9C">
        <w:rPr>
          <w:rFonts w:ascii="Century Gothic" w:eastAsia="Times New Roman" w:hAnsi="Century Gothic" w:cs="Arial"/>
          <w:lang w:val="es-MX"/>
        </w:rPr>
        <w:t xml:space="preserve"> </w:t>
      </w:r>
      <w:r w:rsidR="00B2125A">
        <w:rPr>
          <w:rFonts w:ascii="Century Gothic" w:eastAsia="Times New Roman" w:hAnsi="Century Gothic" w:cs="Arial"/>
          <w:b/>
          <w:lang w:val="es-MX"/>
        </w:rPr>
        <w:t>75.145.967</w:t>
      </w:r>
      <w:r w:rsidRPr="00AF7D9C">
        <w:rPr>
          <w:rFonts w:ascii="Century Gothic" w:eastAsia="Times New Roman" w:hAnsi="Century Gothic" w:cs="Arial"/>
          <w:lang w:val="es-MX"/>
        </w:rPr>
        <w:t>, c</w:t>
      </w:r>
      <w:r w:rsidR="00E859F2" w:rsidRPr="00AF7D9C">
        <w:rPr>
          <w:rFonts w:ascii="Century Gothic" w:eastAsia="Times New Roman" w:hAnsi="Century Gothic" w:cs="Arial"/>
          <w:lang w:val="es-MX"/>
        </w:rPr>
        <w:t xml:space="preserve">onductor del vehículo de placas </w:t>
      </w:r>
      <w:r w:rsidR="00B2125A">
        <w:rPr>
          <w:rFonts w:ascii="Century Gothic" w:eastAsia="Times New Roman" w:hAnsi="Century Gothic" w:cs="Arial"/>
          <w:b/>
          <w:lang w:val="es-MX"/>
        </w:rPr>
        <w:t>DKV047</w:t>
      </w:r>
      <w:r w:rsidR="00226E00" w:rsidRPr="00AF7D9C">
        <w:rPr>
          <w:rFonts w:ascii="Century Gothic" w:eastAsia="Times New Roman" w:hAnsi="Century Gothic" w:cs="Arial"/>
          <w:b/>
          <w:lang w:val="es-MX"/>
        </w:rPr>
        <w:t xml:space="preserve"> </w:t>
      </w:r>
      <w:r w:rsidRPr="00AF7D9C">
        <w:rPr>
          <w:rFonts w:ascii="Century Gothic" w:eastAsia="Times New Roman" w:hAnsi="Century Gothic" w:cs="Arial"/>
          <w:lang w:val="es-MX"/>
        </w:rPr>
        <w:t xml:space="preserve">se le impuso la Orden de Comparendo Único Nacional </w:t>
      </w:r>
      <w:r w:rsidRPr="00AF7D9C">
        <w:rPr>
          <w:rFonts w:ascii="Century Gothic" w:eastAsia="Times New Roman" w:hAnsi="Century Gothic" w:cs="Arial"/>
          <w:b/>
          <w:lang w:val="es-MX"/>
        </w:rPr>
        <w:t>Nº</w:t>
      </w:r>
      <w:r w:rsidR="006A1359" w:rsidRPr="00AF7D9C">
        <w:rPr>
          <w:rFonts w:ascii="Century Gothic" w:eastAsia="Times New Roman" w:hAnsi="Century Gothic" w:cs="Arial"/>
          <w:b/>
          <w:lang w:val="es-MX"/>
        </w:rPr>
        <w:t>17001000-</w:t>
      </w:r>
      <w:r w:rsidR="00B2125A">
        <w:rPr>
          <w:rFonts w:ascii="Century Gothic" w:eastAsia="Times New Roman" w:hAnsi="Century Gothic" w:cs="Arial"/>
          <w:b/>
          <w:lang w:val="es-MX"/>
        </w:rPr>
        <w:t>710937</w:t>
      </w:r>
      <w:r w:rsidR="002D0FF2" w:rsidRPr="00AF7D9C">
        <w:rPr>
          <w:rFonts w:ascii="Century Gothic" w:eastAsia="Times New Roman" w:hAnsi="Century Gothic" w:cs="Arial"/>
          <w:b/>
          <w:lang w:val="es-MX"/>
        </w:rPr>
        <w:t xml:space="preserve"> </w:t>
      </w:r>
      <w:r w:rsidRPr="00AF7D9C">
        <w:rPr>
          <w:rFonts w:ascii="Century Gothic" w:eastAsia="Times New Roman" w:hAnsi="Century Gothic" w:cs="Arial"/>
          <w:lang w:val="es-MX"/>
        </w:rPr>
        <w:t xml:space="preserve">por el código de infracción F </w:t>
      </w:r>
      <w:r w:rsidRPr="00AF7D9C">
        <w:rPr>
          <w:rFonts w:ascii="Century Gothic" w:eastAsia="Times New Roman" w:hAnsi="Century Gothic" w:cs="Arial"/>
          <w:lang w:val="es-ES" w:eastAsia="ar-SA"/>
        </w:rPr>
        <w:t>del artículo 131 de la Ley 769 del 13 de agosto 2002, modificado por el artículo 21 de la Ley 1383 del 16 de marzo de 2010, modificado a su vez por el artículo 4 de la Ley 1696 del 19 de diciembre de 2013 que en su tenor reza:</w:t>
      </w:r>
    </w:p>
    <w:p w:rsidR="00C8556F" w:rsidRPr="00AF7D9C" w:rsidRDefault="00C8556F" w:rsidP="00C8556F">
      <w:pPr>
        <w:widowControl w:val="0"/>
        <w:suppressAutoHyphens/>
        <w:overflowPunct w:val="0"/>
        <w:autoSpaceDE w:val="0"/>
        <w:jc w:val="both"/>
        <w:textAlignment w:val="baseline"/>
        <w:rPr>
          <w:rFonts w:ascii="Century Gothic" w:eastAsia="Times New Roman" w:hAnsi="Century Gothic" w:cs="Arial"/>
          <w:color w:val="000000"/>
          <w:lang w:val="es-ES" w:eastAsia="ar-SA"/>
        </w:rPr>
      </w:pPr>
    </w:p>
    <w:p w:rsidR="006A1359" w:rsidRPr="00AF7D9C" w:rsidRDefault="006A1359" w:rsidP="006A1359">
      <w:pPr>
        <w:tabs>
          <w:tab w:val="left" w:pos="3828"/>
          <w:tab w:val="center" w:pos="4136"/>
        </w:tabs>
        <w:ind w:left="567" w:right="566"/>
        <w:jc w:val="both"/>
        <w:rPr>
          <w:rFonts w:ascii="Century Gothic" w:hAnsi="Century Gothic"/>
          <w:i/>
          <w:lang w:eastAsia="ar-SA"/>
        </w:rPr>
      </w:pPr>
      <w:r w:rsidRPr="00AF7D9C">
        <w:rPr>
          <w:rFonts w:ascii="Century Gothic" w:hAnsi="Century Gothic"/>
          <w:i/>
          <w:lang w:eastAsia="ar-SA"/>
        </w:rPr>
        <w:t>“Artículo 131. Multas. Los infractores de las normas de tránsito serán, sancionados con la imposición de multas, de acuerdo con el tipo de infracción, así:</w:t>
      </w:r>
    </w:p>
    <w:p w:rsidR="006A1359" w:rsidRPr="00AF7D9C" w:rsidRDefault="006A1359" w:rsidP="006A1359">
      <w:pPr>
        <w:tabs>
          <w:tab w:val="left" w:pos="3828"/>
          <w:tab w:val="center" w:pos="4136"/>
        </w:tabs>
        <w:ind w:left="567" w:right="566"/>
        <w:jc w:val="both"/>
        <w:rPr>
          <w:rFonts w:ascii="Century Gothic" w:hAnsi="Century Gothic"/>
          <w:i/>
          <w:lang w:eastAsia="ar-SA"/>
        </w:rPr>
      </w:pPr>
    </w:p>
    <w:p w:rsidR="006A1359" w:rsidRPr="00AF7D9C" w:rsidRDefault="006A1359" w:rsidP="006A1359">
      <w:pPr>
        <w:tabs>
          <w:tab w:val="left" w:pos="3828"/>
          <w:tab w:val="center" w:pos="4136"/>
        </w:tabs>
        <w:ind w:left="567" w:right="566"/>
        <w:jc w:val="both"/>
        <w:rPr>
          <w:rFonts w:ascii="Century Gothic" w:hAnsi="Century Gothic"/>
          <w:i/>
          <w:lang w:eastAsia="ar-SA"/>
        </w:rPr>
      </w:pPr>
      <w:r w:rsidRPr="00AF7D9C">
        <w:rPr>
          <w:rFonts w:ascii="Century Gothic" w:hAnsi="Century Gothic"/>
          <w:i/>
          <w:lang w:eastAsia="ar-SA"/>
        </w:rPr>
        <w:t>F. Conducir bajo el influjo del alcohol o bajo los efectos de sustancias psicoactivas.</w:t>
      </w:r>
    </w:p>
    <w:p w:rsidR="006A1359" w:rsidRPr="00AF7D9C" w:rsidRDefault="006A1359" w:rsidP="006A1359">
      <w:pPr>
        <w:tabs>
          <w:tab w:val="left" w:pos="3828"/>
          <w:tab w:val="center" w:pos="4136"/>
        </w:tabs>
        <w:ind w:left="567" w:right="566"/>
        <w:jc w:val="both"/>
        <w:rPr>
          <w:rFonts w:ascii="Century Gothic" w:hAnsi="Century Gothic"/>
          <w:i/>
          <w:lang w:eastAsia="ar-SA"/>
        </w:rPr>
      </w:pPr>
    </w:p>
    <w:p w:rsidR="006A1359" w:rsidRPr="00AF7D9C" w:rsidRDefault="006A1359" w:rsidP="006A1359">
      <w:pPr>
        <w:tabs>
          <w:tab w:val="left" w:pos="3828"/>
          <w:tab w:val="center" w:pos="4136"/>
        </w:tabs>
        <w:ind w:left="567" w:right="566"/>
        <w:jc w:val="both"/>
        <w:rPr>
          <w:rFonts w:ascii="Century Gothic" w:hAnsi="Century Gothic"/>
          <w:i/>
          <w:lang w:eastAsia="ar-SA"/>
        </w:rPr>
      </w:pPr>
      <w:r w:rsidRPr="00AF7D9C">
        <w:rPr>
          <w:rFonts w:ascii="Century Gothic" w:hAnsi="Century Gothic"/>
          <w:i/>
          <w:lang w:eastAsia="ar-SA"/>
        </w:rPr>
        <w:lastRenderedPageBreak/>
        <w:t xml:space="preserve">Esta conducta será sancionada con las multas establecidas en el artículo 152 de este Código. Si se trata de conductores de vehículos de servicio público, de transporte escolar o de instructor de conducción, la multa y el I período de suspensión de la licencia se duplicarán. En todos los casos de embriaguez o alcoholemia el vehículo será inmovilizado. El estado de embriaguez o alcoholemia se establecerá mediante una prueba I que no cause lesión, la cual será determinada por el Instituto de Medicina Legal y Ciencias Forenses.  </w:t>
      </w:r>
    </w:p>
    <w:p w:rsidR="006A1359" w:rsidRPr="00AF7D9C" w:rsidRDefault="006A1359" w:rsidP="006A1359">
      <w:pPr>
        <w:tabs>
          <w:tab w:val="left" w:pos="3828"/>
          <w:tab w:val="center" w:pos="4136"/>
        </w:tabs>
        <w:ind w:left="567" w:right="566"/>
        <w:jc w:val="both"/>
        <w:rPr>
          <w:rFonts w:ascii="Century Gothic" w:hAnsi="Century Gothic"/>
          <w:i/>
          <w:lang w:eastAsia="ar-SA"/>
        </w:rPr>
      </w:pPr>
    </w:p>
    <w:p w:rsidR="006A1359" w:rsidRPr="00AF7D9C" w:rsidRDefault="006A1359" w:rsidP="006A1359">
      <w:pPr>
        <w:tabs>
          <w:tab w:val="left" w:pos="3828"/>
          <w:tab w:val="center" w:pos="4136"/>
        </w:tabs>
        <w:ind w:left="567" w:right="566"/>
        <w:jc w:val="both"/>
        <w:rPr>
          <w:rFonts w:ascii="Century Gothic" w:hAnsi="Century Gothic"/>
          <w:i/>
          <w:lang w:eastAsia="ar-SA"/>
        </w:rPr>
      </w:pPr>
      <w:r w:rsidRPr="00AF7D9C">
        <w:rPr>
          <w:rFonts w:ascii="Century Gothic" w:hAnsi="Century Gothic"/>
          <w:i/>
          <w:lang w:eastAsia="ar-SA"/>
        </w:rPr>
        <w:t>Ley 1696 de 19 diciembre de 2013.</w:t>
      </w:r>
    </w:p>
    <w:p w:rsidR="006A1359" w:rsidRPr="00AF7D9C" w:rsidRDefault="006A1359" w:rsidP="006A1359">
      <w:pPr>
        <w:tabs>
          <w:tab w:val="left" w:pos="3828"/>
          <w:tab w:val="center" w:pos="4136"/>
        </w:tabs>
        <w:ind w:left="567" w:right="566"/>
        <w:jc w:val="both"/>
        <w:rPr>
          <w:rFonts w:ascii="Century Gothic" w:hAnsi="Century Gothic"/>
          <w:i/>
          <w:lang w:eastAsia="ar-SA"/>
        </w:rPr>
      </w:pPr>
    </w:p>
    <w:p w:rsidR="006A1359" w:rsidRPr="00AF7D9C" w:rsidRDefault="006A1359" w:rsidP="006A1359">
      <w:pPr>
        <w:tabs>
          <w:tab w:val="left" w:pos="3828"/>
          <w:tab w:val="center" w:pos="4136"/>
        </w:tabs>
        <w:ind w:left="567" w:right="566"/>
        <w:jc w:val="both"/>
        <w:rPr>
          <w:rFonts w:ascii="Century Gothic" w:hAnsi="Century Gothic"/>
          <w:i/>
          <w:lang w:eastAsia="ar-SA"/>
        </w:rPr>
      </w:pPr>
      <w:r w:rsidRPr="00AF7D9C">
        <w:rPr>
          <w:rFonts w:ascii="Century Gothic" w:hAnsi="Century Gothic"/>
          <w:i/>
          <w:lang w:eastAsia="ar-SA"/>
        </w:rPr>
        <w:t>Artículo 5° Ley 1696 de 19 diciembre de 2013. El artículo 152 de la Ley 769 de 2002, modificado por el artículo, 1 ° de la Ley 1548 de 2012, quedará así:</w:t>
      </w:r>
    </w:p>
    <w:p w:rsidR="006A1359" w:rsidRPr="00AF7D9C" w:rsidRDefault="006A1359" w:rsidP="006A1359">
      <w:pPr>
        <w:tabs>
          <w:tab w:val="left" w:pos="3828"/>
          <w:tab w:val="center" w:pos="4136"/>
        </w:tabs>
        <w:ind w:left="567" w:right="566"/>
        <w:jc w:val="both"/>
        <w:rPr>
          <w:rFonts w:ascii="Century Gothic" w:hAnsi="Century Gothic"/>
          <w:i/>
          <w:lang w:eastAsia="ar-SA"/>
        </w:rPr>
      </w:pPr>
    </w:p>
    <w:p w:rsidR="006A1359" w:rsidRPr="00AF7D9C" w:rsidRDefault="006A1359" w:rsidP="006A1359">
      <w:pPr>
        <w:tabs>
          <w:tab w:val="left" w:pos="3828"/>
          <w:tab w:val="center" w:pos="4136"/>
        </w:tabs>
        <w:ind w:left="567" w:right="566"/>
        <w:jc w:val="both"/>
        <w:rPr>
          <w:rFonts w:ascii="Century Gothic" w:hAnsi="Century Gothic"/>
          <w:i/>
          <w:lang w:eastAsia="ar-SA"/>
        </w:rPr>
      </w:pPr>
      <w:r w:rsidRPr="00AF7D9C">
        <w:rPr>
          <w:rFonts w:ascii="Century Gothic" w:hAnsi="Century Gothic"/>
          <w:i/>
          <w:lang w:eastAsia="ar-SA"/>
        </w:rPr>
        <w:t>Artículo 152. Sanciones y grados de alcoholemia. Si hecha la prueba, se establece, que el conductor se encuentra en alguno de los siguientes grados de  alcoholemia, incurrirá en las sanciones respectivas, según el nivel de reincidencia correspondiente de conformidad con lo indicado a continuación para cada evento:...()</w:t>
      </w:r>
    </w:p>
    <w:p w:rsidR="006A1359" w:rsidRPr="00AF7D9C" w:rsidRDefault="006A1359" w:rsidP="006A1359">
      <w:pPr>
        <w:tabs>
          <w:tab w:val="left" w:pos="3828"/>
          <w:tab w:val="center" w:pos="4136"/>
        </w:tabs>
        <w:ind w:left="567" w:right="566"/>
        <w:jc w:val="both"/>
        <w:rPr>
          <w:rFonts w:ascii="Century Gothic" w:hAnsi="Century Gothic"/>
          <w:i/>
          <w:lang w:eastAsia="ar-SA"/>
        </w:rPr>
      </w:pPr>
    </w:p>
    <w:p w:rsidR="00C8556F" w:rsidRPr="00AF7D9C" w:rsidRDefault="00C8556F" w:rsidP="00C8556F">
      <w:pPr>
        <w:suppressAutoHyphens/>
        <w:autoSpaceDE w:val="0"/>
        <w:autoSpaceDN w:val="0"/>
        <w:adjustRightInd w:val="0"/>
        <w:jc w:val="both"/>
        <w:rPr>
          <w:rFonts w:ascii="Century Gothic" w:eastAsia="Times New Roman" w:hAnsi="Century Gothic" w:cs="Arial"/>
          <w:lang w:val="es-MX"/>
        </w:rPr>
      </w:pPr>
      <w:r w:rsidRPr="00AF7D9C">
        <w:rPr>
          <w:rFonts w:ascii="Century Gothic" w:eastAsia="Times New Roman" w:hAnsi="Century Gothic" w:cs="Arial"/>
          <w:lang w:val="es-ES" w:eastAsia="ar-SA"/>
        </w:rPr>
        <w:t>En ejercicio del derecho constitucional y legal de contradicción y defensa que le asiste al contraventor, el señor</w:t>
      </w:r>
      <w:r w:rsidR="006A1359" w:rsidRPr="00AF7D9C">
        <w:rPr>
          <w:rFonts w:ascii="Century Gothic" w:eastAsia="Times New Roman" w:hAnsi="Century Gothic" w:cs="Arial"/>
          <w:b/>
          <w:lang w:val="es-MX"/>
        </w:rPr>
        <w:t xml:space="preserve"> </w:t>
      </w:r>
      <w:r w:rsidR="00B2125A">
        <w:rPr>
          <w:rFonts w:ascii="Century Gothic" w:eastAsia="Times New Roman" w:hAnsi="Century Gothic" w:cs="Arial"/>
          <w:b/>
          <w:lang w:val="es-MX"/>
        </w:rPr>
        <w:t>YAMIL GIRALDO VALENCIA</w:t>
      </w:r>
      <w:r w:rsidRPr="00AF7D9C">
        <w:rPr>
          <w:rFonts w:ascii="Century Gothic" w:eastAsia="Times New Roman" w:hAnsi="Century Gothic" w:cs="Arial"/>
          <w:lang w:val="es-ES" w:eastAsia="ar-SA"/>
        </w:rPr>
        <w:t>, se presentó el día</w:t>
      </w:r>
      <w:r w:rsidR="006A1359" w:rsidRPr="00AF7D9C">
        <w:rPr>
          <w:rFonts w:ascii="Century Gothic" w:eastAsia="Times New Roman" w:hAnsi="Century Gothic" w:cs="Arial"/>
          <w:b/>
          <w:lang w:val="es-ES" w:eastAsia="ar-SA"/>
        </w:rPr>
        <w:t xml:space="preserve"> </w:t>
      </w:r>
      <w:r w:rsidR="007B3235">
        <w:rPr>
          <w:rFonts w:ascii="Century Gothic" w:eastAsia="Times New Roman" w:hAnsi="Century Gothic" w:cs="Arial"/>
          <w:b/>
          <w:lang w:val="es-ES" w:eastAsia="ar-SA"/>
        </w:rPr>
        <w:t>07 de febrero de 2017</w:t>
      </w:r>
      <w:r w:rsidR="00BA15F6" w:rsidRPr="00AF7D9C">
        <w:rPr>
          <w:rFonts w:ascii="Century Gothic" w:eastAsia="Times New Roman" w:hAnsi="Century Gothic" w:cs="Arial"/>
          <w:b/>
          <w:lang w:val="es-ES" w:eastAsia="ar-SA"/>
        </w:rPr>
        <w:t>,</w:t>
      </w:r>
      <w:r w:rsidRPr="00AF7D9C">
        <w:rPr>
          <w:rFonts w:ascii="Century Gothic" w:eastAsia="Times New Roman" w:hAnsi="Century Gothic" w:cs="Arial"/>
          <w:lang w:val="es-ES" w:eastAsia="ar-SA"/>
        </w:rPr>
        <w:t xml:space="preserve"> </w:t>
      </w:r>
      <w:r w:rsidR="006A1359" w:rsidRPr="00AF7D9C">
        <w:rPr>
          <w:rFonts w:ascii="Century Gothic" w:eastAsia="Times New Roman" w:hAnsi="Century Gothic" w:cs="Arial"/>
          <w:lang w:val="es-ES" w:eastAsia="ar-SA"/>
        </w:rPr>
        <w:t xml:space="preserve">con su apoderado el doctor </w:t>
      </w:r>
      <w:r w:rsidR="007B3235">
        <w:rPr>
          <w:rFonts w:ascii="Century Gothic" w:eastAsia="Times New Roman" w:hAnsi="Century Gothic" w:cs="Arial"/>
          <w:b/>
          <w:lang w:val="es-ES" w:eastAsia="ar-SA"/>
        </w:rPr>
        <w:t>EDUARDO ANDRES GRISALES LOPEZ</w:t>
      </w:r>
      <w:r w:rsidR="006A1359" w:rsidRPr="00AF7D9C">
        <w:rPr>
          <w:rFonts w:ascii="Century Gothic" w:eastAsia="Times New Roman" w:hAnsi="Century Gothic" w:cs="Arial"/>
          <w:b/>
          <w:lang w:val="es-ES" w:eastAsia="ar-SA"/>
        </w:rPr>
        <w:t xml:space="preserve"> </w:t>
      </w:r>
      <w:r w:rsidR="006A1359" w:rsidRPr="00AF7D9C">
        <w:rPr>
          <w:rFonts w:ascii="Century Gothic" w:eastAsia="Times New Roman" w:hAnsi="Century Gothic" w:cs="Arial"/>
          <w:lang w:val="es-ES" w:eastAsia="ar-SA"/>
        </w:rPr>
        <w:t>ante</w:t>
      </w:r>
      <w:r w:rsidR="006A1359" w:rsidRPr="00AF7D9C">
        <w:rPr>
          <w:rFonts w:ascii="Century Gothic" w:eastAsia="Times New Roman" w:hAnsi="Century Gothic" w:cs="Arial"/>
          <w:b/>
          <w:lang w:val="es-ES" w:eastAsia="ar-SA"/>
        </w:rPr>
        <w:t xml:space="preserve"> </w:t>
      </w:r>
      <w:r w:rsidRPr="00AF7D9C">
        <w:rPr>
          <w:rFonts w:ascii="Century Gothic" w:eastAsia="Times New Roman" w:hAnsi="Century Gothic" w:cs="Arial"/>
          <w:lang w:val="es-ES" w:eastAsia="ar-SA"/>
        </w:rPr>
        <w:t xml:space="preserve">la Secretaria de Tránsito y Transporte de Manizales con el fin de celebrar diligencia de audiencia pública de descargos ante el </w:t>
      </w:r>
      <w:r w:rsidR="006A1359" w:rsidRPr="00AF7D9C">
        <w:rPr>
          <w:rFonts w:ascii="Century Gothic" w:eastAsia="Times New Roman" w:hAnsi="Century Gothic" w:cs="Arial"/>
          <w:b/>
          <w:lang w:val="es-ES" w:eastAsia="ar-SA"/>
        </w:rPr>
        <w:t xml:space="preserve">Inspector </w:t>
      </w:r>
      <w:r w:rsidR="007B3235">
        <w:rPr>
          <w:rFonts w:ascii="Century Gothic" w:eastAsia="Times New Roman" w:hAnsi="Century Gothic" w:cs="Arial"/>
          <w:b/>
          <w:lang w:val="es-ES" w:eastAsia="ar-SA"/>
        </w:rPr>
        <w:t>sexto</w:t>
      </w:r>
      <w:r w:rsidR="006A1359" w:rsidRPr="00AF7D9C">
        <w:rPr>
          <w:rFonts w:ascii="Century Gothic" w:eastAsia="Times New Roman" w:hAnsi="Century Gothic" w:cs="Arial"/>
          <w:b/>
          <w:lang w:val="es-ES" w:eastAsia="ar-SA"/>
        </w:rPr>
        <w:t xml:space="preserve"> de Trá</w:t>
      </w:r>
      <w:r w:rsidRPr="00AF7D9C">
        <w:rPr>
          <w:rFonts w:ascii="Century Gothic" w:eastAsia="Times New Roman" w:hAnsi="Century Gothic" w:cs="Arial"/>
          <w:b/>
          <w:lang w:val="es-ES" w:eastAsia="ar-SA"/>
        </w:rPr>
        <w:t>nsito</w:t>
      </w:r>
      <w:r w:rsidR="006A1359" w:rsidRPr="00AF7D9C">
        <w:rPr>
          <w:rFonts w:ascii="Century Gothic" w:eastAsia="Times New Roman" w:hAnsi="Century Gothic" w:cs="Arial"/>
          <w:b/>
          <w:lang w:val="es-ES" w:eastAsia="ar-SA"/>
        </w:rPr>
        <w:t xml:space="preserve"> y Transporte</w:t>
      </w:r>
      <w:r w:rsidRPr="00AF7D9C">
        <w:rPr>
          <w:rFonts w:ascii="Century Gothic" w:eastAsia="Times New Roman" w:hAnsi="Century Gothic" w:cs="Arial"/>
          <w:lang w:val="es-ES" w:eastAsia="ar-SA"/>
        </w:rPr>
        <w:t xml:space="preserve">, en la que rindió versión libre y espontánea respecto de los hechos que suscitaron la notificación de la orden de comparendo </w:t>
      </w:r>
      <w:r w:rsidRPr="00AF7D9C">
        <w:rPr>
          <w:rFonts w:ascii="Century Gothic" w:eastAsia="Times New Roman" w:hAnsi="Century Gothic" w:cs="Arial"/>
          <w:b/>
          <w:lang w:val="es-MX"/>
        </w:rPr>
        <w:t xml:space="preserve">Nº </w:t>
      </w:r>
      <w:r w:rsidR="006A1359" w:rsidRPr="00AF7D9C">
        <w:rPr>
          <w:rFonts w:ascii="Century Gothic" w:eastAsia="Times New Roman" w:hAnsi="Century Gothic" w:cs="Arial"/>
          <w:b/>
          <w:lang w:val="es-MX"/>
        </w:rPr>
        <w:t>17001000-</w:t>
      </w:r>
      <w:r w:rsidR="007B3235">
        <w:rPr>
          <w:rFonts w:ascii="Century Gothic" w:eastAsia="Times New Roman" w:hAnsi="Century Gothic" w:cs="Arial"/>
          <w:b/>
          <w:lang w:val="es-MX"/>
        </w:rPr>
        <w:t>710937</w:t>
      </w:r>
      <w:r w:rsidR="003E112B">
        <w:rPr>
          <w:rFonts w:ascii="Century Gothic" w:eastAsia="Times New Roman" w:hAnsi="Century Gothic" w:cs="Arial"/>
          <w:b/>
          <w:lang w:val="es-MX"/>
        </w:rPr>
        <w:t xml:space="preserve"> </w:t>
      </w:r>
      <w:r w:rsidRPr="00AF7D9C">
        <w:rPr>
          <w:rFonts w:ascii="Century Gothic" w:eastAsia="Times New Roman" w:hAnsi="Century Gothic" w:cs="Arial"/>
          <w:lang w:val="es-MX"/>
        </w:rPr>
        <w:t>en la que manifestó las razones de inconformidad</w:t>
      </w:r>
      <w:r w:rsidR="00014DF8" w:rsidRPr="00AF7D9C">
        <w:rPr>
          <w:rFonts w:ascii="Century Gothic" w:eastAsia="Times New Roman" w:hAnsi="Century Gothic" w:cs="Arial"/>
          <w:lang w:val="es-MX"/>
        </w:rPr>
        <w:t xml:space="preserve"> frente al comparendo impuesto y </w:t>
      </w:r>
      <w:r w:rsidR="00014DF8" w:rsidRPr="00AF7D9C">
        <w:rPr>
          <w:rFonts w:ascii="Century Gothic" w:eastAsia="Times New Roman" w:hAnsi="Century Gothic" w:cs="Arial"/>
          <w:lang w:val="es-MX"/>
        </w:rPr>
        <w:lastRenderedPageBreak/>
        <w:t>en donde tuvo la oportunidad de ejercer su derecho de co</w:t>
      </w:r>
      <w:r w:rsidR="00995476" w:rsidRPr="00AF7D9C">
        <w:rPr>
          <w:rFonts w:ascii="Century Gothic" w:eastAsia="Times New Roman" w:hAnsi="Century Gothic" w:cs="Arial"/>
          <w:lang w:val="es-MX"/>
        </w:rPr>
        <w:t>ntradicción y defensa. (Folios</w:t>
      </w:r>
      <w:r w:rsidR="007B3235">
        <w:rPr>
          <w:rFonts w:ascii="Century Gothic" w:eastAsia="Times New Roman" w:hAnsi="Century Gothic" w:cs="Arial"/>
          <w:lang w:val="es-MX"/>
        </w:rPr>
        <w:t xml:space="preserve"> 09</w:t>
      </w:r>
      <w:r w:rsidR="00014DF8" w:rsidRPr="00AF7D9C">
        <w:rPr>
          <w:rFonts w:ascii="Century Gothic" w:eastAsia="Times New Roman" w:hAnsi="Century Gothic" w:cs="Arial"/>
          <w:lang w:val="es-MX"/>
        </w:rPr>
        <w:t xml:space="preserve"> a </w:t>
      </w:r>
      <w:r w:rsidR="007B3235">
        <w:rPr>
          <w:rFonts w:ascii="Century Gothic" w:eastAsia="Times New Roman" w:hAnsi="Century Gothic" w:cs="Arial"/>
          <w:lang w:val="es-MX"/>
        </w:rPr>
        <w:t>13</w:t>
      </w:r>
      <w:r w:rsidR="003E112B">
        <w:rPr>
          <w:rFonts w:ascii="Century Gothic" w:eastAsia="Times New Roman" w:hAnsi="Century Gothic" w:cs="Arial"/>
          <w:lang w:val="es-MX"/>
        </w:rPr>
        <w:t xml:space="preserve"> EXP).</w:t>
      </w:r>
    </w:p>
    <w:p w:rsidR="00014DF8" w:rsidRPr="00AF7D9C" w:rsidRDefault="00014DF8" w:rsidP="00C8556F">
      <w:pPr>
        <w:suppressAutoHyphens/>
        <w:autoSpaceDE w:val="0"/>
        <w:autoSpaceDN w:val="0"/>
        <w:adjustRightInd w:val="0"/>
        <w:jc w:val="both"/>
        <w:rPr>
          <w:rFonts w:ascii="Century Gothic" w:eastAsia="Times New Roman" w:hAnsi="Century Gothic" w:cs="Arial"/>
          <w:lang w:val="es-MX"/>
        </w:rPr>
      </w:pPr>
    </w:p>
    <w:p w:rsidR="00014DF8" w:rsidRDefault="00A76BEF" w:rsidP="00C8556F">
      <w:pPr>
        <w:suppressAutoHyphens/>
        <w:autoSpaceDE w:val="0"/>
        <w:autoSpaceDN w:val="0"/>
        <w:adjustRightInd w:val="0"/>
        <w:jc w:val="both"/>
        <w:rPr>
          <w:rFonts w:ascii="Century Gothic" w:eastAsia="Times New Roman" w:hAnsi="Century Gothic" w:cs="Arial"/>
          <w:lang w:val="es-MX"/>
        </w:rPr>
      </w:pPr>
      <w:r w:rsidRPr="00AF7D9C">
        <w:rPr>
          <w:rFonts w:ascii="Century Gothic" w:eastAsia="Times New Roman" w:hAnsi="Century Gothic" w:cs="Arial"/>
          <w:lang w:val="es-MX"/>
        </w:rPr>
        <w:t xml:space="preserve">El día </w:t>
      </w:r>
      <w:r w:rsidR="007B3235">
        <w:rPr>
          <w:rFonts w:ascii="Century Gothic" w:eastAsia="Times New Roman" w:hAnsi="Century Gothic" w:cs="Arial"/>
          <w:lang w:val="es-MX"/>
        </w:rPr>
        <w:t>22 de febrero</w:t>
      </w:r>
      <w:r w:rsidR="00354211">
        <w:rPr>
          <w:rFonts w:ascii="Century Gothic" w:eastAsia="Times New Roman" w:hAnsi="Century Gothic" w:cs="Arial"/>
          <w:lang w:val="es-MX"/>
        </w:rPr>
        <w:t xml:space="preserve"> de 2017</w:t>
      </w:r>
      <w:r w:rsidR="00014DF8" w:rsidRPr="00AF7D9C">
        <w:rPr>
          <w:rFonts w:ascii="Century Gothic" w:eastAsia="Times New Roman" w:hAnsi="Century Gothic" w:cs="Arial"/>
          <w:lang w:val="es-MX"/>
        </w:rPr>
        <w:t>, se abrió a audiencia de conti</w:t>
      </w:r>
      <w:r w:rsidRPr="00AF7D9C">
        <w:rPr>
          <w:rFonts w:ascii="Century Gothic" w:eastAsia="Times New Roman" w:hAnsi="Century Gothic" w:cs="Arial"/>
          <w:lang w:val="es-MX"/>
        </w:rPr>
        <w:t>nuación en la cual se escuchó la declaración del señor</w:t>
      </w:r>
      <w:r w:rsidR="00014DF8" w:rsidRPr="00AF7D9C">
        <w:rPr>
          <w:rFonts w:ascii="Century Gothic" w:eastAsia="Times New Roman" w:hAnsi="Century Gothic" w:cs="Arial"/>
          <w:lang w:val="es-MX"/>
        </w:rPr>
        <w:t xml:space="preserve">  </w:t>
      </w:r>
      <w:r w:rsidR="008F057E" w:rsidRPr="00AF7D9C">
        <w:rPr>
          <w:rFonts w:ascii="Century Gothic" w:eastAsia="Times New Roman" w:hAnsi="Century Gothic" w:cs="Arial"/>
          <w:lang w:val="es-MX"/>
        </w:rPr>
        <w:t xml:space="preserve">agente de tránsito </w:t>
      </w:r>
      <w:r w:rsidR="007B3235">
        <w:rPr>
          <w:rFonts w:ascii="Century Gothic" w:eastAsia="Times New Roman" w:hAnsi="Century Gothic" w:cs="Arial"/>
          <w:b/>
          <w:lang w:val="es-MX"/>
        </w:rPr>
        <w:t xml:space="preserve">WILSON ARIAS MURILLO </w:t>
      </w:r>
      <w:r w:rsidR="007B3235">
        <w:rPr>
          <w:rFonts w:ascii="Century Gothic" w:eastAsia="Times New Roman" w:hAnsi="Century Gothic" w:cs="Arial"/>
          <w:lang w:val="es-MX"/>
        </w:rPr>
        <w:t xml:space="preserve">identificado con </w:t>
      </w:r>
      <w:r w:rsidR="00014DF8" w:rsidRPr="00AF7D9C">
        <w:rPr>
          <w:rFonts w:ascii="Century Gothic" w:eastAsia="Times New Roman" w:hAnsi="Century Gothic" w:cs="Arial"/>
          <w:lang w:val="es-MX"/>
        </w:rPr>
        <w:t xml:space="preserve">cedula </w:t>
      </w:r>
      <w:r w:rsidR="007B3235">
        <w:rPr>
          <w:rFonts w:ascii="Century Gothic" w:eastAsia="Times New Roman" w:hAnsi="Century Gothic" w:cs="Arial"/>
          <w:lang w:val="es-MX"/>
        </w:rPr>
        <w:t>de ciudadanía 15.959.954</w:t>
      </w:r>
      <w:r w:rsidR="00682D50" w:rsidRPr="00AF7D9C">
        <w:rPr>
          <w:rFonts w:ascii="Century Gothic" w:eastAsia="Times New Roman" w:hAnsi="Century Gothic" w:cs="Arial"/>
          <w:lang w:val="es-MX"/>
        </w:rPr>
        <w:t xml:space="preserve"> y</w:t>
      </w:r>
      <w:r w:rsidR="00682D50" w:rsidRPr="00AF7D9C">
        <w:rPr>
          <w:rFonts w:ascii="Century Gothic" w:eastAsia="Times New Roman" w:hAnsi="Century Gothic" w:cs="Arial"/>
          <w:b/>
          <w:lang w:val="es-MX"/>
        </w:rPr>
        <w:t xml:space="preserve"> </w:t>
      </w:r>
      <w:r w:rsidR="00682D50" w:rsidRPr="00AF7D9C">
        <w:rPr>
          <w:rFonts w:ascii="Century Gothic" w:eastAsia="Times New Roman" w:hAnsi="Century Gothic" w:cs="Arial"/>
          <w:lang w:val="es-MX"/>
        </w:rPr>
        <w:t xml:space="preserve">se le corrió traslado al apoderado del recurrente quien tuvo la oportunidad de interrogarlo y despejar cualquier tipo de duda </w:t>
      </w:r>
      <w:r w:rsidR="00014DF8" w:rsidRPr="00AF7D9C">
        <w:rPr>
          <w:rFonts w:ascii="Century Gothic" w:eastAsia="Times New Roman" w:hAnsi="Century Gothic" w:cs="Arial"/>
          <w:lang w:val="es-MX"/>
        </w:rPr>
        <w:t xml:space="preserve">(folios </w:t>
      </w:r>
      <w:r w:rsidR="007B3235">
        <w:rPr>
          <w:rFonts w:ascii="Century Gothic" w:eastAsia="Times New Roman" w:hAnsi="Century Gothic" w:cs="Arial"/>
          <w:lang w:val="es-MX"/>
        </w:rPr>
        <w:t>15 a 17</w:t>
      </w:r>
      <w:r w:rsidR="003120E7">
        <w:rPr>
          <w:rFonts w:ascii="Century Gothic" w:eastAsia="Times New Roman" w:hAnsi="Century Gothic" w:cs="Arial"/>
          <w:lang w:val="es-MX"/>
        </w:rPr>
        <w:t xml:space="preserve"> </w:t>
      </w:r>
      <w:proofErr w:type="spellStart"/>
      <w:r w:rsidR="003120E7">
        <w:rPr>
          <w:rFonts w:ascii="Century Gothic" w:eastAsia="Times New Roman" w:hAnsi="Century Gothic" w:cs="Arial"/>
          <w:lang w:val="es-MX"/>
        </w:rPr>
        <w:t>exp</w:t>
      </w:r>
      <w:proofErr w:type="spellEnd"/>
      <w:r w:rsidR="00014DF8" w:rsidRPr="00AF7D9C">
        <w:rPr>
          <w:rFonts w:ascii="Century Gothic" w:eastAsia="Times New Roman" w:hAnsi="Century Gothic" w:cs="Arial"/>
          <w:lang w:val="es-MX"/>
        </w:rPr>
        <w:t>).</w:t>
      </w:r>
    </w:p>
    <w:p w:rsidR="0006453D" w:rsidRDefault="0006453D" w:rsidP="00C8556F">
      <w:pPr>
        <w:suppressAutoHyphens/>
        <w:autoSpaceDE w:val="0"/>
        <w:autoSpaceDN w:val="0"/>
        <w:adjustRightInd w:val="0"/>
        <w:jc w:val="both"/>
        <w:rPr>
          <w:rFonts w:ascii="Century Gothic" w:eastAsia="Times New Roman" w:hAnsi="Century Gothic" w:cs="Arial"/>
          <w:lang w:val="es-MX"/>
        </w:rPr>
      </w:pPr>
    </w:p>
    <w:p w:rsidR="00EF3362" w:rsidRDefault="0006453D" w:rsidP="00C8556F">
      <w:pPr>
        <w:suppressAutoHyphens/>
        <w:autoSpaceDE w:val="0"/>
        <w:autoSpaceDN w:val="0"/>
        <w:adjustRightInd w:val="0"/>
        <w:jc w:val="both"/>
        <w:rPr>
          <w:rFonts w:ascii="Century Gothic" w:eastAsia="Times New Roman" w:hAnsi="Century Gothic" w:cs="Arial"/>
          <w:lang w:val="es-MX"/>
        </w:rPr>
      </w:pPr>
      <w:r>
        <w:rPr>
          <w:rFonts w:ascii="Century Gothic" w:eastAsia="Times New Roman" w:hAnsi="Century Gothic" w:cs="Arial"/>
          <w:lang w:val="es-MX"/>
        </w:rPr>
        <w:t>El día 09 de marzo, se realiza diligencia de traslado de pruebas documentales</w:t>
      </w:r>
      <w:r w:rsidR="00B36191">
        <w:rPr>
          <w:rFonts w:ascii="Century Gothic" w:eastAsia="Times New Roman" w:hAnsi="Century Gothic" w:cs="Arial"/>
          <w:lang w:val="es-MX"/>
        </w:rPr>
        <w:t xml:space="preserve"> </w:t>
      </w:r>
      <w:r w:rsidR="00EF3362">
        <w:rPr>
          <w:rFonts w:ascii="Century Gothic" w:eastAsia="Times New Roman" w:hAnsi="Century Gothic" w:cs="Arial"/>
          <w:lang w:val="es-MX"/>
        </w:rPr>
        <w:t>solicitadas por su apoderado</w:t>
      </w:r>
      <w:r>
        <w:rPr>
          <w:rFonts w:ascii="Century Gothic" w:eastAsia="Times New Roman" w:hAnsi="Century Gothic" w:cs="Arial"/>
          <w:lang w:val="es-MX"/>
        </w:rPr>
        <w:t>,</w:t>
      </w:r>
      <w:r w:rsidR="00B36191">
        <w:rPr>
          <w:rFonts w:ascii="Century Gothic" w:eastAsia="Times New Roman" w:hAnsi="Century Gothic" w:cs="Arial"/>
          <w:lang w:val="es-MX"/>
        </w:rPr>
        <w:t xml:space="preserve"> solicitadas a SARAVIA BRAVO S.A.S, indicando que las faltantes pueden ser solicitadas mediante derecho de petición como lo refiere el Código General del Proceso, articulo 78 numeral 10, garantizando </w:t>
      </w:r>
      <w:r w:rsidR="00923191">
        <w:rPr>
          <w:rFonts w:ascii="Century Gothic" w:eastAsia="Times New Roman" w:hAnsi="Century Gothic" w:cs="Arial"/>
          <w:lang w:val="es-MX"/>
        </w:rPr>
        <w:t>así</w:t>
      </w:r>
      <w:r>
        <w:rPr>
          <w:rFonts w:ascii="Century Gothic" w:eastAsia="Times New Roman" w:hAnsi="Century Gothic" w:cs="Arial"/>
          <w:lang w:val="es-MX"/>
        </w:rPr>
        <w:t xml:space="preserve"> su derecho de contradicción y defensa, además de todas las garantías constitucionales y legales al señor </w:t>
      </w:r>
      <w:r w:rsidRPr="0006453D">
        <w:rPr>
          <w:rFonts w:ascii="Century Gothic" w:eastAsia="Times New Roman" w:hAnsi="Century Gothic" w:cs="Arial"/>
          <w:b/>
          <w:lang w:val="es-MX"/>
        </w:rPr>
        <w:t>YAMIL GIRALDO VALENCIA</w:t>
      </w:r>
      <w:r w:rsidR="004B4755">
        <w:rPr>
          <w:rFonts w:ascii="Century Gothic" w:eastAsia="Times New Roman" w:hAnsi="Century Gothic" w:cs="Arial"/>
          <w:lang w:val="es-MX"/>
        </w:rPr>
        <w:t>.</w:t>
      </w:r>
    </w:p>
    <w:p w:rsidR="004B4755" w:rsidRDefault="004B4755" w:rsidP="00C8556F">
      <w:pPr>
        <w:suppressAutoHyphens/>
        <w:autoSpaceDE w:val="0"/>
        <w:autoSpaceDN w:val="0"/>
        <w:adjustRightInd w:val="0"/>
        <w:jc w:val="both"/>
        <w:rPr>
          <w:rFonts w:ascii="Century Gothic" w:eastAsia="Times New Roman" w:hAnsi="Century Gothic" w:cs="Arial"/>
          <w:lang w:val="es-MX"/>
        </w:rPr>
      </w:pPr>
    </w:p>
    <w:p w:rsidR="00170CF2" w:rsidRDefault="00170CF2" w:rsidP="00C8556F">
      <w:pPr>
        <w:suppressAutoHyphens/>
        <w:autoSpaceDE w:val="0"/>
        <w:autoSpaceDN w:val="0"/>
        <w:adjustRightInd w:val="0"/>
        <w:jc w:val="both"/>
        <w:rPr>
          <w:rFonts w:ascii="Century Gothic" w:eastAsia="Times New Roman" w:hAnsi="Century Gothic" w:cs="Arial"/>
          <w:b/>
          <w:lang w:val="es-MX"/>
        </w:rPr>
      </w:pPr>
      <w:r w:rsidRPr="00AF7D9C">
        <w:rPr>
          <w:rFonts w:ascii="Century Gothic" w:eastAsia="Times New Roman" w:hAnsi="Century Gothic" w:cs="Arial"/>
          <w:lang w:val="es-MX"/>
        </w:rPr>
        <w:t xml:space="preserve">El mismo día y una vez agotado el procedimiento por parte del Inspector </w:t>
      </w:r>
      <w:r w:rsidR="004B4755">
        <w:rPr>
          <w:rFonts w:ascii="Century Gothic" w:eastAsia="Times New Roman" w:hAnsi="Century Gothic" w:cs="Arial"/>
          <w:lang w:val="es-MX"/>
        </w:rPr>
        <w:t>sexto</w:t>
      </w:r>
      <w:r w:rsidRPr="00AF7D9C">
        <w:rPr>
          <w:rFonts w:ascii="Century Gothic" w:eastAsia="Times New Roman" w:hAnsi="Century Gothic" w:cs="Arial"/>
          <w:lang w:val="es-MX"/>
        </w:rPr>
        <w:t xml:space="preserve"> de Tránsito y Transporte, se fijó fecha y hora para proferir fallo, el cual correspondió para el día </w:t>
      </w:r>
      <w:r w:rsidR="004B4755">
        <w:rPr>
          <w:rFonts w:ascii="Century Gothic" w:eastAsia="Times New Roman" w:hAnsi="Century Gothic" w:cs="Arial"/>
          <w:lang w:val="es-MX"/>
        </w:rPr>
        <w:t>30 de marzo</w:t>
      </w:r>
      <w:r w:rsidR="00DA7348" w:rsidRPr="00AF7D9C">
        <w:rPr>
          <w:rFonts w:ascii="Century Gothic" w:eastAsia="Times New Roman" w:hAnsi="Century Gothic" w:cs="Arial"/>
          <w:lang w:val="es-MX"/>
        </w:rPr>
        <w:t xml:space="preserve"> de 2017</w:t>
      </w:r>
      <w:r w:rsidRPr="00AF7D9C">
        <w:rPr>
          <w:rFonts w:ascii="Century Gothic" w:eastAsia="Times New Roman" w:hAnsi="Century Gothic" w:cs="Arial"/>
          <w:lang w:val="es-MX"/>
        </w:rPr>
        <w:t xml:space="preserve">, fecha en la cual se declaró contraventor a la norma de tránsito al señor </w:t>
      </w:r>
      <w:r w:rsidR="004B4755">
        <w:rPr>
          <w:rFonts w:ascii="Century Gothic" w:eastAsia="Times New Roman" w:hAnsi="Century Gothic" w:cs="Arial"/>
          <w:b/>
          <w:lang w:val="es-MX"/>
        </w:rPr>
        <w:t>YAMIL GIRALDO VALENCIA</w:t>
      </w:r>
      <w:r w:rsidRPr="00AF7D9C">
        <w:rPr>
          <w:rFonts w:ascii="Century Gothic" w:eastAsia="Times New Roman" w:hAnsi="Century Gothic" w:cs="Arial"/>
          <w:lang w:val="es-MX"/>
        </w:rPr>
        <w:t xml:space="preserve"> </w:t>
      </w:r>
      <w:r w:rsidR="00CE21C0" w:rsidRPr="00AF7D9C">
        <w:rPr>
          <w:rFonts w:ascii="Century Gothic" w:eastAsia="Times New Roman" w:hAnsi="Century Gothic" w:cs="Arial"/>
          <w:lang w:val="es-MX"/>
        </w:rPr>
        <w:t xml:space="preserve">por contravenir la infracción F de la ley 1696 de 2013, en relación con la orden de comparendo </w:t>
      </w:r>
      <w:r w:rsidR="00CE21C0" w:rsidRPr="001B7003">
        <w:rPr>
          <w:rFonts w:ascii="Century Gothic" w:eastAsia="Times New Roman" w:hAnsi="Century Gothic" w:cs="Arial"/>
          <w:b/>
          <w:lang w:val="es-MX"/>
        </w:rPr>
        <w:t xml:space="preserve">N° </w:t>
      </w:r>
      <w:r w:rsidR="004B4755">
        <w:rPr>
          <w:rFonts w:ascii="Century Gothic" w:eastAsia="Times New Roman" w:hAnsi="Century Gothic" w:cs="Arial"/>
          <w:b/>
          <w:lang w:val="es-MX"/>
        </w:rPr>
        <w:t>710937.</w:t>
      </w:r>
    </w:p>
    <w:p w:rsidR="003244DD" w:rsidRDefault="003244DD" w:rsidP="00C8556F">
      <w:pPr>
        <w:suppressAutoHyphens/>
        <w:autoSpaceDE w:val="0"/>
        <w:autoSpaceDN w:val="0"/>
        <w:adjustRightInd w:val="0"/>
        <w:jc w:val="both"/>
        <w:rPr>
          <w:rFonts w:ascii="Century Gothic" w:eastAsia="Times New Roman" w:hAnsi="Century Gothic" w:cs="Arial"/>
          <w:b/>
          <w:lang w:val="es-MX"/>
        </w:rPr>
      </w:pPr>
    </w:p>
    <w:p w:rsidR="003244DD" w:rsidRDefault="003244DD" w:rsidP="00C8556F">
      <w:pPr>
        <w:suppressAutoHyphens/>
        <w:autoSpaceDE w:val="0"/>
        <w:autoSpaceDN w:val="0"/>
        <w:adjustRightInd w:val="0"/>
        <w:jc w:val="both"/>
        <w:rPr>
          <w:rFonts w:ascii="Century Gothic" w:eastAsia="Times New Roman" w:hAnsi="Century Gothic" w:cs="Arial"/>
          <w:b/>
          <w:lang w:val="es-MX"/>
        </w:rPr>
      </w:pPr>
      <w:r>
        <w:rPr>
          <w:rFonts w:ascii="Century Gothic" w:eastAsia="Times New Roman" w:hAnsi="Century Gothic" w:cs="Arial"/>
          <w:lang w:val="es-MX"/>
        </w:rPr>
        <w:t xml:space="preserve">El día 30 de marzo de 2017, se presenta ante ese despacho </w:t>
      </w:r>
      <w:r w:rsidR="00416DF8">
        <w:rPr>
          <w:rFonts w:ascii="Century Gothic" w:eastAsia="Times New Roman" w:hAnsi="Century Gothic" w:cs="Arial"/>
          <w:lang w:val="es-MX"/>
        </w:rPr>
        <w:t>administrativo</w:t>
      </w:r>
      <w:r>
        <w:rPr>
          <w:rFonts w:ascii="Century Gothic" w:eastAsia="Times New Roman" w:hAnsi="Century Gothic" w:cs="Arial"/>
          <w:lang w:val="es-MX"/>
        </w:rPr>
        <w:t xml:space="preserve"> el doctor </w:t>
      </w:r>
      <w:r w:rsidR="00416DF8" w:rsidRPr="00416DF8">
        <w:rPr>
          <w:rFonts w:ascii="Century Gothic" w:eastAsia="Times New Roman" w:hAnsi="Century Gothic" w:cs="Arial"/>
          <w:b/>
          <w:lang w:val="es-MX"/>
        </w:rPr>
        <w:t>EDILBERTO PATIÑO VELASQUEZ</w:t>
      </w:r>
      <w:r w:rsidR="00416DF8">
        <w:rPr>
          <w:rFonts w:ascii="Century Gothic" w:eastAsia="Times New Roman" w:hAnsi="Century Gothic" w:cs="Arial"/>
          <w:b/>
          <w:lang w:val="es-MX"/>
        </w:rPr>
        <w:t xml:space="preserve"> </w:t>
      </w:r>
      <w:r w:rsidR="00416DF8">
        <w:rPr>
          <w:rFonts w:ascii="Century Gothic" w:eastAsia="Times New Roman" w:hAnsi="Century Gothic" w:cs="Arial"/>
          <w:lang w:val="es-MX"/>
        </w:rPr>
        <w:t xml:space="preserve">con sustitución de poder conferido por el abogado </w:t>
      </w:r>
      <w:r w:rsidR="00416DF8" w:rsidRPr="00416DF8">
        <w:rPr>
          <w:rFonts w:ascii="Century Gothic" w:eastAsia="Times New Roman" w:hAnsi="Century Gothic" w:cs="Arial"/>
          <w:b/>
          <w:lang w:val="es-MX"/>
        </w:rPr>
        <w:t>EDUARDO ANDRES GRISALES LOPEZ</w:t>
      </w:r>
      <w:r w:rsidR="00416DF8">
        <w:rPr>
          <w:rFonts w:ascii="Century Gothic" w:eastAsia="Times New Roman" w:hAnsi="Century Gothic" w:cs="Arial"/>
          <w:lang w:val="es-MX"/>
        </w:rPr>
        <w:t xml:space="preserve">, para continuar representando en el proceso contravencional al señor </w:t>
      </w:r>
      <w:r w:rsidR="00416DF8" w:rsidRPr="00416DF8">
        <w:rPr>
          <w:rFonts w:ascii="Century Gothic" w:eastAsia="Times New Roman" w:hAnsi="Century Gothic" w:cs="Arial"/>
          <w:b/>
          <w:lang w:val="es-MX"/>
        </w:rPr>
        <w:t>YAMIL GIRALDO VALENCIA.</w:t>
      </w:r>
    </w:p>
    <w:p w:rsidR="00C879A5" w:rsidRDefault="00C879A5" w:rsidP="00C8556F">
      <w:pPr>
        <w:suppressAutoHyphens/>
        <w:autoSpaceDE w:val="0"/>
        <w:autoSpaceDN w:val="0"/>
        <w:adjustRightInd w:val="0"/>
        <w:jc w:val="both"/>
        <w:rPr>
          <w:rFonts w:ascii="Century Gothic" w:eastAsia="Times New Roman" w:hAnsi="Century Gothic" w:cs="Arial"/>
          <w:b/>
          <w:lang w:val="es-MX"/>
        </w:rPr>
      </w:pPr>
    </w:p>
    <w:p w:rsidR="00503336" w:rsidRPr="00503336" w:rsidRDefault="00C879A5" w:rsidP="00503336">
      <w:pPr>
        <w:suppressAutoHyphens/>
        <w:autoSpaceDE w:val="0"/>
        <w:autoSpaceDN w:val="0"/>
        <w:adjustRightInd w:val="0"/>
        <w:jc w:val="both"/>
        <w:rPr>
          <w:rFonts w:ascii="Century Gothic" w:eastAsia="Times New Roman" w:hAnsi="Century Gothic" w:cs="Arial"/>
        </w:rPr>
      </w:pPr>
      <w:r>
        <w:rPr>
          <w:rFonts w:ascii="Century Gothic" w:eastAsia="Times New Roman" w:hAnsi="Century Gothic" w:cs="Arial"/>
          <w:lang w:val="es-MX"/>
        </w:rPr>
        <w:t xml:space="preserve">En esta fecha el togado realiza la notificación personal de la </w:t>
      </w:r>
      <w:r w:rsidRPr="00C879A5">
        <w:rPr>
          <w:rFonts w:ascii="Century Gothic" w:eastAsia="Times New Roman" w:hAnsi="Century Gothic" w:cs="Arial"/>
          <w:b/>
          <w:lang w:val="es-MX"/>
        </w:rPr>
        <w:t>resolución 021-2017</w:t>
      </w:r>
      <w:r>
        <w:rPr>
          <w:rFonts w:ascii="Century Gothic" w:eastAsia="Times New Roman" w:hAnsi="Century Gothic" w:cs="Arial"/>
          <w:b/>
          <w:lang w:val="es-MX"/>
        </w:rPr>
        <w:t xml:space="preserve"> </w:t>
      </w:r>
      <w:r>
        <w:rPr>
          <w:rFonts w:ascii="Century Gothic" w:eastAsia="Times New Roman" w:hAnsi="Century Gothic" w:cs="Arial"/>
          <w:lang w:val="es-MX"/>
        </w:rPr>
        <w:t xml:space="preserve">interponiendo recurso de reposición en subsidio de apelación </w:t>
      </w:r>
      <w:r>
        <w:rPr>
          <w:rFonts w:ascii="Century Gothic" w:eastAsia="Times New Roman" w:hAnsi="Century Gothic" w:cs="Arial"/>
          <w:lang w:val="es-MX"/>
        </w:rPr>
        <w:lastRenderedPageBreak/>
        <w:t>contra el</w:t>
      </w:r>
      <w:r w:rsidR="00503336">
        <w:rPr>
          <w:rFonts w:ascii="Century Gothic" w:eastAsia="Times New Roman" w:hAnsi="Century Gothic" w:cs="Arial"/>
          <w:lang w:val="es-MX"/>
        </w:rPr>
        <w:t xml:space="preserve"> mencionado acto administrativo </w:t>
      </w:r>
      <w:r w:rsidR="00503336" w:rsidRPr="00503336">
        <w:rPr>
          <w:rFonts w:ascii="Century Gothic" w:eastAsia="Times New Roman" w:hAnsi="Century Gothic" w:cs="Arial"/>
        </w:rPr>
        <w:t xml:space="preserve">de conformidad con los artículos 134 y 142 de CNTT, (Folio </w:t>
      </w:r>
      <w:r w:rsidR="00503336">
        <w:rPr>
          <w:rFonts w:ascii="Century Gothic" w:eastAsia="Times New Roman" w:hAnsi="Century Gothic" w:cs="Arial"/>
        </w:rPr>
        <w:t xml:space="preserve">69 y 70 </w:t>
      </w:r>
      <w:proofErr w:type="spellStart"/>
      <w:r w:rsidR="00503336">
        <w:rPr>
          <w:rFonts w:ascii="Century Gothic" w:eastAsia="Times New Roman" w:hAnsi="Century Gothic" w:cs="Arial"/>
        </w:rPr>
        <w:t>exp</w:t>
      </w:r>
      <w:proofErr w:type="spellEnd"/>
      <w:r w:rsidR="00503336" w:rsidRPr="00503336">
        <w:rPr>
          <w:rFonts w:ascii="Century Gothic" w:eastAsia="Times New Roman" w:hAnsi="Century Gothic" w:cs="Arial"/>
        </w:rPr>
        <w:t>)</w:t>
      </w:r>
    </w:p>
    <w:p w:rsidR="00C879A5" w:rsidRPr="00503336" w:rsidRDefault="00C879A5" w:rsidP="00C8556F">
      <w:pPr>
        <w:suppressAutoHyphens/>
        <w:autoSpaceDE w:val="0"/>
        <w:autoSpaceDN w:val="0"/>
        <w:adjustRightInd w:val="0"/>
        <w:jc w:val="both"/>
        <w:rPr>
          <w:rFonts w:ascii="Century Gothic" w:eastAsia="Times New Roman" w:hAnsi="Century Gothic" w:cs="Arial"/>
        </w:rPr>
      </w:pPr>
    </w:p>
    <w:p w:rsidR="000411FD" w:rsidRPr="00217F1F" w:rsidRDefault="000411FD" w:rsidP="00C8556F">
      <w:pPr>
        <w:suppressAutoHyphens/>
        <w:autoSpaceDE w:val="0"/>
        <w:autoSpaceDN w:val="0"/>
        <w:adjustRightInd w:val="0"/>
        <w:jc w:val="both"/>
        <w:rPr>
          <w:rFonts w:ascii="Century Gothic" w:eastAsia="Times New Roman" w:hAnsi="Century Gothic" w:cs="Arial"/>
          <w:lang w:val="es-MX"/>
        </w:rPr>
      </w:pPr>
      <w:r>
        <w:rPr>
          <w:rFonts w:ascii="Century Gothic" w:eastAsia="Times New Roman" w:hAnsi="Century Gothic" w:cs="Arial"/>
          <w:lang w:val="es-MX"/>
        </w:rPr>
        <w:t xml:space="preserve">El 07 de abril se realiza la notificación personal de la </w:t>
      </w:r>
      <w:r w:rsidRPr="00217F1F">
        <w:rPr>
          <w:rFonts w:ascii="Century Gothic" w:eastAsia="Times New Roman" w:hAnsi="Century Gothic" w:cs="Arial"/>
          <w:b/>
          <w:lang w:val="es-MX"/>
        </w:rPr>
        <w:t>resolución 048-2017</w:t>
      </w:r>
      <w:r>
        <w:rPr>
          <w:rFonts w:ascii="Century Gothic" w:eastAsia="Times New Roman" w:hAnsi="Century Gothic" w:cs="Arial"/>
          <w:lang w:val="es-MX"/>
        </w:rPr>
        <w:t xml:space="preserve"> con la que se resuelve un recurso de reposición obrante en el expediente </w:t>
      </w:r>
      <w:r w:rsidR="00217F1F">
        <w:rPr>
          <w:rFonts w:ascii="Century Gothic" w:eastAsia="Times New Roman" w:hAnsi="Century Gothic" w:cs="Arial"/>
          <w:b/>
          <w:lang w:val="es-MX"/>
        </w:rPr>
        <w:t xml:space="preserve">021-2017 </w:t>
      </w:r>
      <w:r w:rsidR="00217F1F">
        <w:rPr>
          <w:rFonts w:ascii="Century Gothic" w:eastAsia="Times New Roman" w:hAnsi="Century Gothic" w:cs="Arial"/>
          <w:lang w:val="es-MX"/>
        </w:rPr>
        <w:t xml:space="preserve">cuyo sentido </w:t>
      </w:r>
      <w:r w:rsidR="00826E01">
        <w:rPr>
          <w:rFonts w:ascii="Century Gothic" w:eastAsia="Times New Roman" w:hAnsi="Century Gothic" w:cs="Arial"/>
          <w:lang w:val="es-MX"/>
        </w:rPr>
        <w:t>es no reponer la resolución 021 del 30 de marzo de 2017.</w:t>
      </w:r>
    </w:p>
    <w:p w:rsidR="00CE21C0" w:rsidRPr="00AF7D9C" w:rsidRDefault="00CE21C0" w:rsidP="00C8556F">
      <w:pPr>
        <w:suppressAutoHyphens/>
        <w:autoSpaceDE w:val="0"/>
        <w:autoSpaceDN w:val="0"/>
        <w:adjustRightInd w:val="0"/>
        <w:jc w:val="both"/>
        <w:rPr>
          <w:rFonts w:ascii="Century Gothic" w:eastAsia="Times New Roman" w:hAnsi="Century Gothic" w:cs="Arial"/>
          <w:lang w:val="es-MX"/>
        </w:rPr>
      </w:pPr>
    </w:p>
    <w:p w:rsidR="005A6214" w:rsidRPr="00AF7D9C" w:rsidRDefault="005A6214" w:rsidP="005A6214">
      <w:pPr>
        <w:widowControl w:val="0"/>
        <w:suppressAutoHyphens/>
        <w:overflowPunct w:val="0"/>
        <w:autoSpaceDE w:val="0"/>
        <w:jc w:val="both"/>
        <w:textAlignment w:val="baseline"/>
        <w:rPr>
          <w:rFonts w:ascii="Century Gothic" w:eastAsia="Times New Roman" w:hAnsi="Century Gothic" w:cs="Arial"/>
          <w:lang w:val="es-ES" w:eastAsia="ar-SA"/>
        </w:rPr>
      </w:pPr>
      <w:r w:rsidRPr="00AF7D9C">
        <w:rPr>
          <w:rFonts w:ascii="Century Gothic" w:eastAsia="Times New Roman" w:hAnsi="Century Gothic" w:cs="Arial"/>
          <w:lang w:val="es-MX"/>
        </w:rPr>
        <w:t>A su vez</w:t>
      </w:r>
      <w:r w:rsidR="00951FCA">
        <w:rPr>
          <w:rFonts w:ascii="Century Gothic" w:eastAsia="Times New Roman" w:hAnsi="Century Gothic" w:cs="Arial"/>
          <w:lang w:val="es-MX"/>
        </w:rPr>
        <w:t xml:space="preserve"> se confirma la sanción impuesta en la </w:t>
      </w:r>
      <w:r w:rsidR="00951FCA" w:rsidRPr="00951FCA">
        <w:rPr>
          <w:rFonts w:ascii="Century Gothic" w:eastAsia="Times New Roman" w:hAnsi="Century Gothic" w:cs="Arial"/>
          <w:b/>
          <w:lang w:val="es-MX"/>
        </w:rPr>
        <w:t>resolución 021-2017</w:t>
      </w:r>
      <w:r w:rsidRPr="00AF7D9C">
        <w:rPr>
          <w:rFonts w:ascii="Century Gothic" w:eastAsia="Times New Roman" w:hAnsi="Century Gothic" w:cs="Arial"/>
          <w:lang w:val="es-MX"/>
        </w:rPr>
        <w:t>, fue sancionado</w:t>
      </w:r>
      <w:r w:rsidR="00455C06" w:rsidRPr="00AF7D9C">
        <w:rPr>
          <w:rFonts w:ascii="Century Gothic" w:eastAsia="Times New Roman" w:hAnsi="Century Gothic" w:cs="Arial"/>
          <w:lang w:val="es-MX"/>
        </w:rPr>
        <w:t xml:space="preserve"> </w:t>
      </w:r>
      <w:r w:rsidR="00360899" w:rsidRPr="00AF7D9C">
        <w:rPr>
          <w:rFonts w:ascii="Century Gothic" w:hAnsi="Century Gothic"/>
          <w:bCs/>
          <w:color w:val="000000"/>
        </w:rPr>
        <w:t xml:space="preserve">al pago de la multa establecida, es decir con </w:t>
      </w:r>
      <w:r w:rsidR="00951FCA">
        <w:rPr>
          <w:rFonts w:ascii="Century Gothic" w:hAnsi="Century Gothic"/>
          <w:b/>
          <w:bCs/>
          <w:color w:val="000000"/>
        </w:rPr>
        <w:t>90</w:t>
      </w:r>
      <w:r w:rsidR="00360899" w:rsidRPr="00AF7D9C">
        <w:rPr>
          <w:rFonts w:ascii="Century Gothic" w:hAnsi="Century Gothic"/>
          <w:b/>
          <w:bCs/>
          <w:color w:val="000000"/>
        </w:rPr>
        <w:t xml:space="preserve"> </w:t>
      </w:r>
      <w:r w:rsidR="00360899" w:rsidRPr="00AF7D9C">
        <w:rPr>
          <w:rFonts w:ascii="Century Gothic" w:hAnsi="Century Gothic"/>
          <w:bCs/>
          <w:color w:val="000000"/>
        </w:rPr>
        <w:t>salarios mínimos diarios legales vigentes,</w:t>
      </w:r>
      <w:r w:rsidRPr="00AF7D9C">
        <w:rPr>
          <w:rFonts w:ascii="Century Gothic" w:eastAsia="Times New Roman" w:hAnsi="Century Gothic" w:cs="Arial"/>
          <w:lang w:val="es-MX"/>
        </w:rPr>
        <w:t xml:space="preserve"> </w:t>
      </w:r>
      <w:r w:rsidR="00455C06" w:rsidRPr="00AF7D9C">
        <w:rPr>
          <w:rFonts w:ascii="Century Gothic" w:eastAsia="Times New Roman" w:hAnsi="Century Gothic" w:cs="Arial"/>
          <w:lang w:val="es-MX"/>
        </w:rPr>
        <w:t>suspensión</w:t>
      </w:r>
      <w:r w:rsidRPr="00AF7D9C">
        <w:rPr>
          <w:rFonts w:ascii="Century Gothic" w:eastAsia="Times New Roman" w:hAnsi="Century Gothic" w:cs="Arial"/>
          <w:lang w:val="es-MX"/>
        </w:rPr>
        <w:t xml:space="preserve"> de la licencia de conducción </w:t>
      </w:r>
      <w:r w:rsidR="00455C06" w:rsidRPr="00AF7D9C">
        <w:rPr>
          <w:rFonts w:ascii="Century Gothic" w:eastAsia="Times New Roman" w:hAnsi="Century Gothic" w:cs="Arial"/>
          <w:lang w:val="es-MX"/>
        </w:rPr>
        <w:t xml:space="preserve">por un periodo de </w:t>
      </w:r>
      <w:r w:rsidR="00DC0A80">
        <w:rPr>
          <w:rFonts w:ascii="Century Gothic" w:eastAsia="Times New Roman" w:hAnsi="Century Gothic" w:cs="Arial"/>
          <w:b/>
          <w:lang w:val="es-MX"/>
        </w:rPr>
        <w:t>1 AÑO</w:t>
      </w:r>
      <w:r w:rsidR="00455C06" w:rsidRPr="00AF7D9C">
        <w:rPr>
          <w:rFonts w:ascii="Century Gothic" w:eastAsia="Times New Roman" w:hAnsi="Century Gothic" w:cs="Arial"/>
          <w:b/>
          <w:lang w:val="es-MX"/>
        </w:rPr>
        <w:t xml:space="preserve"> </w:t>
      </w:r>
      <w:r w:rsidRPr="00AF7D9C">
        <w:rPr>
          <w:rFonts w:ascii="Century Gothic" w:eastAsia="Times New Roman" w:hAnsi="Century Gothic" w:cs="Arial"/>
          <w:lang w:val="es-MX"/>
        </w:rPr>
        <w:t xml:space="preserve">de toda actividad para conducir cualquier tipo de vehículo automotor a partir de la ejecutoria del acto administrativo y la inmovilización del vehículo automotor de placas </w:t>
      </w:r>
      <w:r w:rsidR="00DC0A80">
        <w:rPr>
          <w:rFonts w:ascii="Century Gothic" w:eastAsia="Times New Roman" w:hAnsi="Century Gothic" w:cs="Arial"/>
          <w:b/>
          <w:lang w:val="es-MX"/>
        </w:rPr>
        <w:t>DKV047</w:t>
      </w:r>
      <w:r w:rsidR="001B7003">
        <w:rPr>
          <w:rFonts w:ascii="Century Gothic" w:eastAsia="Times New Roman" w:hAnsi="Century Gothic" w:cs="Arial"/>
          <w:b/>
          <w:lang w:val="es-MX"/>
        </w:rPr>
        <w:t xml:space="preserve"> </w:t>
      </w:r>
      <w:r w:rsidRPr="00AF7D9C">
        <w:rPr>
          <w:rFonts w:ascii="Century Gothic" w:eastAsia="Times New Roman" w:hAnsi="Century Gothic" w:cs="Arial"/>
          <w:lang w:val="es-MX"/>
        </w:rPr>
        <w:t xml:space="preserve">por el término de </w:t>
      </w:r>
      <w:r w:rsidR="00DC0A80">
        <w:rPr>
          <w:rFonts w:ascii="Century Gothic" w:eastAsia="Times New Roman" w:hAnsi="Century Gothic" w:cs="Arial"/>
          <w:lang w:val="es-MX"/>
        </w:rPr>
        <w:t>un</w:t>
      </w:r>
      <w:r w:rsidR="00101847" w:rsidRPr="00AF7D9C">
        <w:rPr>
          <w:rFonts w:ascii="Century Gothic" w:eastAsia="Times New Roman" w:hAnsi="Century Gothic" w:cs="Arial"/>
          <w:lang w:val="es-MX"/>
        </w:rPr>
        <w:t xml:space="preserve"> </w:t>
      </w:r>
      <w:r w:rsidR="00101847" w:rsidRPr="00AF7D9C">
        <w:rPr>
          <w:rFonts w:ascii="Century Gothic" w:eastAsia="Times New Roman" w:hAnsi="Century Gothic" w:cs="Arial"/>
          <w:b/>
          <w:lang w:val="es-MX"/>
        </w:rPr>
        <w:t>(</w:t>
      </w:r>
      <w:r w:rsidR="00DC0A80">
        <w:rPr>
          <w:rFonts w:ascii="Century Gothic" w:eastAsia="Times New Roman" w:hAnsi="Century Gothic" w:cs="Arial"/>
          <w:b/>
          <w:lang w:val="es-MX"/>
        </w:rPr>
        <w:t>1</w:t>
      </w:r>
      <w:r w:rsidRPr="00AF7D9C">
        <w:rPr>
          <w:rFonts w:ascii="Century Gothic" w:eastAsia="Times New Roman" w:hAnsi="Century Gothic" w:cs="Arial"/>
          <w:b/>
          <w:lang w:val="es-MX"/>
        </w:rPr>
        <w:t xml:space="preserve">) </w:t>
      </w:r>
      <w:r w:rsidR="00DC0A80">
        <w:rPr>
          <w:rFonts w:ascii="Century Gothic" w:eastAsia="Times New Roman" w:hAnsi="Century Gothic" w:cs="Arial"/>
          <w:lang w:val="es-MX"/>
        </w:rPr>
        <w:t>día hábil</w:t>
      </w:r>
      <w:r w:rsidR="00455C06" w:rsidRPr="00AF7D9C">
        <w:rPr>
          <w:rFonts w:ascii="Century Gothic" w:eastAsia="Times New Roman" w:hAnsi="Century Gothic" w:cs="Arial"/>
          <w:lang w:val="es-MX"/>
        </w:rPr>
        <w:t xml:space="preserve">, realizar acciones comunitarias para la prevención de la conducción bajo el influjo de alcohol o sustancias psicoactivas durante </w:t>
      </w:r>
      <w:r w:rsidR="00DC0A80">
        <w:rPr>
          <w:rFonts w:ascii="Century Gothic" w:eastAsia="Times New Roman" w:hAnsi="Century Gothic" w:cs="Arial"/>
          <w:b/>
          <w:lang w:val="es-MX"/>
        </w:rPr>
        <w:t>20</w:t>
      </w:r>
      <w:r w:rsidR="00455C06" w:rsidRPr="00AF7D9C">
        <w:rPr>
          <w:rFonts w:ascii="Century Gothic" w:eastAsia="Times New Roman" w:hAnsi="Century Gothic" w:cs="Arial"/>
          <w:b/>
          <w:lang w:val="es-MX"/>
        </w:rPr>
        <w:t xml:space="preserve"> horas, </w:t>
      </w:r>
      <w:r w:rsidRPr="00AF7D9C">
        <w:rPr>
          <w:rFonts w:ascii="Century Gothic" w:eastAsia="Times New Roman" w:hAnsi="Century Gothic" w:cs="Arial"/>
          <w:lang w:val="es-MX"/>
        </w:rPr>
        <w:t xml:space="preserve">por incurrir en lo previsto en el código de infracción F </w:t>
      </w:r>
      <w:r w:rsidRPr="00AF7D9C">
        <w:rPr>
          <w:rFonts w:ascii="Century Gothic" w:eastAsia="Times New Roman" w:hAnsi="Century Gothic" w:cs="Arial"/>
          <w:lang w:val="es-ES" w:eastAsia="ar-SA"/>
        </w:rPr>
        <w:t>del artículo 131 de la Ley 769 del 13 de agosto 2002, modificado por el artículo 21 de la Ley 1383 del 16 de marzo de 2010, modificado a su vez por el artículo 4 de la Ley 1696 del 19 de diciembre de 2013.</w:t>
      </w:r>
    </w:p>
    <w:p w:rsidR="005A6214" w:rsidRPr="00AF7D9C" w:rsidRDefault="005A6214" w:rsidP="005A6214">
      <w:pPr>
        <w:widowControl w:val="0"/>
        <w:tabs>
          <w:tab w:val="center" w:pos="510"/>
          <w:tab w:val="left" w:pos="1134"/>
        </w:tabs>
        <w:autoSpaceDE w:val="0"/>
        <w:autoSpaceDN w:val="0"/>
        <w:adjustRightInd w:val="0"/>
        <w:ind w:right="-1"/>
        <w:jc w:val="both"/>
        <w:rPr>
          <w:rFonts w:ascii="Century Gothic" w:hAnsi="Century Gothic"/>
          <w:b/>
          <w:bCs/>
          <w:color w:val="000000"/>
        </w:rPr>
      </w:pPr>
    </w:p>
    <w:p w:rsidR="00C8556F" w:rsidRPr="00AF7D9C" w:rsidRDefault="00C8556F" w:rsidP="00C8556F">
      <w:pPr>
        <w:widowControl w:val="0"/>
        <w:suppressAutoHyphens/>
        <w:overflowPunct w:val="0"/>
        <w:autoSpaceDE w:val="0"/>
        <w:jc w:val="both"/>
        <w:textAlignment w:val="baseline"/>
        <w:rPr>
          <w:rFonts w:ascii="Century Gothic" w:eastAsia="Times New Roman" w:hAnsi="Century Gothic" w:cs="Arial"/>
          <w:lang w:val="es-MX"/>
        </w:rPr>
      </w:pPr>
      <w:r w:rsidRPr="00AF7D9C">
        <w:rPr>
          <w:rFonts w:ascii="Century Gothic" w:eastAsia="Times New Roman" w:hAnsi="Century Gothic" w:cs="Arial"/>
          <w:lang w:val="es-MX"/>
        </w:rPr>
        <w:t xml:space="preserve">Mediante Memorando Interno, la </w:t>
      </w:r>
      <w:r w:rsidR="00B76C51" w:rsidRPr="00AF7D9C">
        <w:rPr>
          <w:rFonts w:ascii="Century Gothic" w:eastAsia="Times New Roman" w:hAnsi="Century Gothic" w:cs="Arial"/>
          <w:b/>
          <w:lang w:val="es-MX"/>
        </w:rPr>
        <w:t>Inspección</w:t>
      </w:r>
      <w:r w:rsidR="005A6214" w:rsidRPr="00AF7D9C">
        <w:rPr>
          <w:rFonts w:ascii="Century Gothic" w:eastAsia="Times New Roman" w:hAnsi="Century Gothic" w:cs="Arial"/>
          <w:b/>
          <w:lang w:val="es-MX"/>
        </w:rPr>
        <w:t xml:space="preserve"> </w:t>
      </w:r>
      <w:r w:rsidR="001E3E6A">
        <w:rPr>
          <w:rFonts w:ascii="Century Gothic" w:eastAsia="Times New Roman" w:hAnsi="Century Gothic" w:cs="Arial"/>
          <w:b/>
          <w:lang w:val="es-MX"/>
        </w:rPr>
        <w:t>Sexta</w:t>
      </w:r>
      <w:r w:rsidR="005A6214" w:rsidRPr="00AF7D9C">
        <w:rPr>
          <w:rFonts w:ascii="Century Gothic" w:eastAsia="Times New Roman" w:hAnsi="Century Gothic" w:cs="Arial"/>
          <w:b/>
          <w:lang w:val="es-MX"/>
        </w:rPr>
        <w:t xml:space="preserve"> </w:t>
      </w:r>
      <w:r w:rsidRPr="00AF7D9C">
        <w:rPr>
          <w:rFonts w:ascii="Century Gothic" w:eastAsia="Times New Roman" w:hAnsi="Century Gothic" w:cs="Arial"/>
          <w:b/>
          <w:lang w:val="es-MX"/>
        </w:rPr>
        <w:t>de Tránsito</w:t>
      </w:r>
      <w:r w:rsidRPr="00AF7D9C">
        <w:rPr>
          <w:rFonts w:ascii="Century Gothic" w:eastAsia="Times New Roman" w:hAnsi="Century Gothic" w:cs="Arial"/>
          <w:lang w:val="es-MX"/>
        </w:rPr>
        <w:t xml:space="preserve"> de la Secretaria de Tránsito y Transporte de Manizales, remitió en folios el </w:t>
      </w:r>
      <w:r w:rsidR="00471C1B">
        <w:rPr>
          <w:rFonts w:ascii="Century Gothic" w:eastAsia="Times New Roman" w:hAnsi="Century Gothic" w:cs="Arial"/>
          <w:lang w:val="es-MX"/>
        </w:rPr>
        <w:t xml:space="preserve">expediente </w:t>
      </w:r>
      <w:r w:rsidR="001E3E6A">
        <w:rPr>
          <w:rFonts w:ascii="Century Gothic" w:eastAsia="Times New Roman" w:hAnsi="Century Gothic" w:cs="Arial"/>
          <w:b/>
          <w:lang w:val="es-MX"/>
        </w:rPr>
        <w:t>021-2017</w:t>
      </w:r>
      <w:r w:rsidRPr="00AF7D9C">
        <w:rPr>
          <w:rFonts w:ascii="Century Gothic" w:eastAsia="Times New Roman" w:hAnsi="Century Gothic" w:cs="Arial"/>
          <w:b/>
          <w:lang w:val="es-MX"/>
        </w:rPr>
        <w:t xml:space="preserve"> </w:t>
      </w:r>
      <w:r w:rsidRPr="00AF7D9C">
        <w:rPr>
          <w:rFonts w:ascii="Century Gothic" w:eastAsia="Times New Roman" w:hAnsi="Century Gothic" w:cs="Arial"/>
          <w:lang w:val="es-MX"/>
        </w:rPr>
        <w:t>y la</w:t>
      </w:r>
      <w:r w:rsidRPr="00AF7D9C">
        <w:rPr>
          <w:rFonts w:ascii="Century Gothic" w:eastAsia="Times New Roman" w:hAnsi="Century Gothic" w:cs="Arial"/>
          <w:b/>
          <w:lang w:val="es-MX"/>
        </w:rPr>
        <w:t xml:space="preserve"> </w:t>
      </w:r>
      <w:r w:rsidRPr="00AF7D9C">
        <w:rPr>
          <w:rFonts w:ascii="Century Gothic" w:eastAsia="Times New Roman" w:hAnsi="Century Gothic" w:cs="Arial"/>
          <w:lang w:val="es-MX"/>
        </w:rPr>
        <w:t>Resolución</w:t>
      </w:r>
      <w:r w:rsidR="00094232" w:rsidRPr="00AF7D9C">
        <w:rPr>
          <w:rFonts w:ascii="Century Gothic" w:eastAsia="Times New Roman" w:hAnsi="Century Gothic" w:cs="Arial"/>
          <w:b/>
          <w:lang w:val="es-MX"/>
        </w:rPr>
        <w:t xml:space="preserve"> No. </w:t>
      </w:r>
      <w:r w:rsidR="001E3E6A">
        <w:rPr>
          <w:rFonts w:ascii="Century Gothic" w:eastAsia="Times New Roman" w:hAnsi="Century Gothic" w:cs="Arial"/>
          <w:b/>
          <w:lang w:val="es-MX"/>
        </w:rPr>
        <w:t>021 de 30 de marzo</w:t>
      </w:r>
      <w:r w:rsidR="00B76C51" w:rsidRPr="00AF7D9C">
        <w:rPr>
          <w:rFonts w:ascii="Century Gothic" w:eastAsia="Times New Roman" w:hAnsi="Century Gothic" w:cs="Arial"/>
          <w:b/>
          <w:lang w:val="es-MX"/>
        </w:rPr>
        <w:t xml:space="preserve"> </w:t>
      </w:r>
      <w:r w:rsidR="00471C1B">
        <w:rPr>
          <w:rFonts w:ascii="Century Gothic" w:eastAsia="Times New Roman" w:hAnsi="Century Gothic" w:cs="Arial"/>
          <w:b/>
          <w:lang w:val="es-MX"/>
        </w:rPr>
        <w:t>de 2017</w:t>
      </w:r>
      <w:r w:rsidRPr="00AF7D9C">
        <w:rPr>
          <w:rFonts w:ascii="Century Gothic" w:eastAsia="Times New Roman" w:hAnsi="Century Gothic" w:cs="Arial"/>
          <w:b/>
          <w:lang w:val="es-MX"/>
        </w:rPr>
        <w:t xml:space="preserve">, </w:t>
      </w:r>
      <w:r w:rsidR="001E3E6A" w:rsidRPr="001E3E6A">
        <w:rPr>
          <w:rFonts w:ascii="Century Gothic" w:eastAsia="Times New Roman" w:hAnsi="Century Gothic" w:cs="Arial"/>
          <w:b/>
          <w:lang w:val="es-MX"/>
        </w:rPr>
        <w:t>resolución 048-2017</w:t>
      </w:r>
      <w:r w:rsidR="001E3E6A">
        <w:rPr>
          <w:rFonts w:ascii="Century Gothic" w:eastAsia="Times New Roman" w:hAnsi="Century Gothic" w:cs="Arial"/>
          <w:b/>
          <w:lang w:val="es-MX"/>
        </w:rPr>
        <w:t xml:space="preserve"> </w:t>
      </w:r>
      <w:r w:rsidRPr="00AF7D9C">
        <w:rPr>
          <w:rFonts w:ascii="Century Gothic" w:eastAsia="Times New Roman" w:hAnsi="Century Gothic" w:cs="Arial"/>
          <w:lang w:val="es-MX"/>
        </w:rPr>
        <w:t>al Despacho del Secretario de Tránsito y Transporte de Manizales para lo de su competencia.</w:t>
      </w:r>
    </w:p>
    <w:p w:rsidR="00CA5052" w:rsidRPr="00AF7D9C" w:rsidRDefault="00CA5052" w:rsidP="00C8556F">
      <w:pPr>
        <w:widowControl w:val="0"/>
        <w:suppressAutoHyphens/>
        <w:overflowPunct w:val="0"/>
        <w:autoSpaceDE w:val="0"/>
        <w:jc w:val="both"/>
        <w:textAlignment w:val="baseline"/>
        <w:rPr>
          <w:rFonts w:ascii="Century Gothic" w:eastAsia="Times New Roman" w:hAnsi="Century Gothic" w:cs="Arial"/>
          <w:lang w:val="es-MX"/>
        </w:rPr>
      </w:pPr>
    </w:p>
    <w:p w:rsidR="00C8556F" w:rsidRPr="00AF7D9C" w:rsidRDefault="00C8556F" w:rsidP="00C8556F">
      <w:pPr>
        <w:suppressAutoHyphens/>
        <w:ind w:right="49"/>
        <w:jc w:val="center"/>
        <w:rPr>
          <w:rFonts w:ascii="Century Gothic" w:eastAsia="Times New Roman" w:hAnsi="Century Gothic" w:cs="Arial"/>
          <w:b/>
          <w:u w:val="single"/>
          <w:lang w:val="es-ES"/>
        </w:rPr>
      </w:pPr>
      <w:r w:rsidRPr="00AF7D9C">
        <w:rPr>
          <w:rFonts w:ascii="Century Gothic" w:eastAsia="Times New Roman" w:hAnsi="Century Gothic" w:cs="Arial"/>
          <w:b/>
          <w:u w:val="single"/>
          <w:lang w:val="es-ES"/>
        </w:rPr>
        <w:t>CONSIDERACIONES</w:t>
      </w:r>
      <w:r w:rsidR="00416136" w:rsidRPr="00AF7D9C">
        <w:rPr>
          <w:rFonts w:ascii="Century Gothic" w:eastAsia="Times New Roman" w:hAnsi="Century Gothic" w:cs="Arial"/>
          <w:b/>
          <w:u w:val="single"/>
          <w:lang w:val="es-ES"/>
        </w:rPr>
        <w:t xml:space="preserve"> </w:t>
      </w:r>
      <w:r w:rsidRPr="00AF7D9C">
        <w:rPr>
          <w:rFonts w:ascii="Century Gothic" w:eastAsia="Times New Roman" w:hAnsi="Century Gothic" w:cs="Arial"/>
          <w:b/>
          <w:u w:val="single"/>
          <w:lang w:val="es-ES"/>
        </w:rPr>
        <w:t xml:space="preserve">DEL </w:t>
      </w:r>
      <w:r w:rsidR="00416136" w:rsidRPr="00AF7D9C">
        <w:rPr>
          <w:rFonts w:ascii="Century Gothic" w:eastAsia="Times New Roman" w:hAnsi="Century Gothic" w:cs="Arial"/>
          <w:b/>
          <w:u w:val="single"/>
          <w:lang w:val="es-ES"/>
        </w:rPr>
        <w:t xml:space="preserve"> </w:t>
      </w:r>
      <w:r w:rsidRPr="00AF7D9C">
        <w:rPr>
          <w:rFonts w:ascii="Century Gothic" w:eastAsia="Times New Roman" w:hAnsi="Century Gothic" w:cs="Arial"/>
          <w:b/>
          <w:u w:val="single"/>
          <w:lang w:val="es-ES"/>
        </w:rPr>
        <w:t>DESPACHO</w:t>
      </w:r>
    </w:p>
    <w:p w:rsidR="00C8556F" w:rsidRPr="00AF7D9C" w:rsidRDefault="00C8556F" w:rsidP="00C8556F">
      <w:pPr>
        <w:suppressAutoHyphens/>
        <w:ind w:right="49"/>
        <w:jc w:val="both"/>
        <w:rPr>
          <w:rFonts w:ascii="Century Gothic" w:eastAsia="Times New Roman" w:hAnsi="Century Gothic" w:cs="Arial"/>
          <w:u w:val="single"/>
          <w:lang w:val="es-ES"/>
        </w:rPr>
      </w:pPr>
    </w:p>
    <w:p w:rsidR="00C8556F" w:rsidRPr="00AF7D9C" w:rsidRDefault="00C8556F" w:rsidP="00495315">
      <w:pPr>
        <w:suppressAutoHyphens/>
        <w:ind w:right="49"/>
        <w:contextualSpacing/>
        <w:jc w:val="center"/>
        <w:rPr>
          <w:rFonts w:ascii="Century Gothic" w:eastAsia="Times New Roman" w:hAnsi="Century Gothic" w:cs="Arial"/>
          <w:lang w:val="es-ES"/>
        </w:rPr>
      </w:pPr>
      <w:r w:rsidRPr="00AF7D9C">
        <w:rPr>
          <w:rFonts w:ascii="Century Gothic" w:eastAsia="Times New Roman" w:hAnsi="Century Gothic" w:cs="Arial"/>
          <w:b/>
          <w:lang w:val="es-ES"/>
        </w:rPr>
        <w:t>FUNDAMENTOS CONSTITUCIONALES Y LEGALES</w:t>
      </w:r>
      <w:r w:rsidRPr="00AF7D9C">
        <w:rPr>
          <w:rFonts w:ascii="Century Gothic" w:eastAsia="Times New Roman" w:hAnsi="Century Gothic" w:cs="Arial"/>
          <w:lang w:val="es-ES"/>
        </w:rPr>
        <w:t>.</w:t>
      </w:r>
    </w:p>
    <w:p w:rsidR="00C8556F" w:rsidRPr="00AF7D9C" w:rsidRDefault="00C8556F" w:rsidP="00416136">
      <w:pPr>
        <w:ind w:right="49"/>
        <w:contextualSpacing/>
        <w:jc w:val="both"/>
        <w:rPr>
          <w:rFonts w:ascii="Century Gothic" w:eastAsia="Times New Roman" w:hAnsi="Century Gothic" w:cs="Arial"/>
          <w:lang w:val="es-ES"/>
        </w:rPr>
      </w:pPr>
    </w:p>
    <w:p w:rsidR="00C8556F" w:rsidRPr="00AF7D9C" w:rsidRDefault="00C8556F" w:rsidP="00416136">
      <w:pPr>
        <w:suppressAutoHyphens/>
        <w:ind w:right="49"/>
        <w:jc w:val="both"/>
        <w:rPr>
          <w:rFonts w:ascii="Century Gothic" w:eastAsia="Times New Roman" w:hAnsi="Century Gothic" w:cs="Arial"/>
          <w:lang w:val="es-ES"/>
        </w:rPr>
      </w:pPr>
      <w:r w:rsidRPr="00AF7D9C">
        <w:rPr>
          <w:rFonts w:ascii="Century Gothic" w:eastAsia="Times New Roman" w:hAnsi="Century Gothic" w:cs="Arial"/>
          <w:lang w:val="es-ES"/>
        </w:rPr>
        <w:lastRenderedPageBreak/>
        <w:t>Para decidir, este despacho tendrá en cuenta los siguientes parámetros de carácter constitucional y legal:</w:t>
      </w:r>
    </w:p>
    <w:p w:rsidR="00C8556F" w:rsidRPr="00AF7D9C" w:rsidRDefault="00C8556F" w:rsidP="00416136">
      <w:pPr>
        <w:suppressAutoHyphens/>
        <w:ind w:right="49"/>
        <w:jc w:val="both"/>
        <w:rPr>
          <w:rFonts w:ascii="Century Gothic" w:eastAsia="Times New Roman" w:hAnsi="Century Gothic" w:cs="Arial"/>
          <w:lang w:val="es-ES"/>
        </w:rPr>
      </w:pPr>
    </w:p>
    <w:p w:rsidR="00C8556F" w:rsidRPr="00AF7D9C" w:rsidRDefault="00C8556F" w:rsidP="00416136">
      <w:pPr>
        <w:numPr>
          <w:ilvl w:val="0"/>
          <w:numId w:val="5"/>
        </w:numPr>
        <w:suppressAutoHyphens/>
        <w:ind w:left="0" w:right="49" w:firstLine="0"/>
        <w:contextualSpacing/>
        <w:jc w:val="both"/>
        <w:rPr>
          <w:rFonts w:ascii="Century Gothic" w:eastAsia="Times New Roman" w:hAnsi="Century Gothic" w:cs="Arial"/>
          <w:lang w:val="es-ES"/>
        </w:rPr>
      </w:pPr>
      <w:r w:rsidRPr="00AF7D9C">
        <w:rPr>
          <w:rFonts w:ascii="Century Gothic" w:eastAsia="Times New Roman" w:hAnsi="Century Gothic" w:cs="Arial"/>
          <w:b/>
          <w:lang w:val="es-ES"/>
        </w:rPr>
        <w:t>FUNDAMENTOS CONSTITUCIONALES</w:t>
      </w:r>
      <w:r w:rsidRPr="00AF7D9C">
        <w:rPr>
          <w:rFonts w:ascii="Century Gothic" w:eastAsia="Times New Roman" w:hAnsi="Century Gothic" w:cs="Arial"/>
          <w:lang w:val="es-ES"/>
        </w:rPr>
        <w:t>:</w:t>
      </w:r>
    </w:p>
    <w:p w:rsidR="00C8556F" w:rsidRPr="00AF7D9C" w:rsidRDefault="00C8556F" w:rsidP="00C8556F">
      <w:pPr>
        <w:ind w:right="49"/>
        <w:contextualSpacing/>
        <w:jc w:val="both"/>
        <w:rPr>
          <w:rFonts w:ascii="Century Gothic" w:eastAsia="Times New Roman" w:hAnsi="Century Gothic" w:cs="Arial"/>
          <w:lang w:val="es-ES"/>
        </w:rPr>
      </w:pPr>
    </w:p>
    <w:p w:rsidR="00C8556F" w:rsidRPr="00AF7D9C" w:rsidRDefault="00C8556F" w:rsidP="00C8556F">
      <w:pPr>
        <w:ind w:right="49"/>
        <w:contextualSpacing/>
        <w:jc w:val="both"/>
        <w:rPr>
          <w:rFonts w:ascii="Century Gothic" w:eastAsia="Times New Roman" w:hAnsi="Century Gothic" w:cs="Arial"/>
          <w:lang w:val="es-ES"/>
        </w:rPr>
      </w:pPr>
      <w:r w:rsidRPr="00AF7D9C">
        <w:rPr>
          <w:rFonts w:ascii="Century Gothic" w:eastAsia="Times New Roman" w:hAnsi="Century Gothic" w:cs="Arial"/>
          <w:lang w:val="es-ES"/>
        </w:rPr>
        <w:t xml:space="preserve">En principio, la constitución política de Colombia consagra en el artículo 4, Título I </w:t>
      </w:r>
      <w:r w:rsidRPr="00AF7D9C">
        <w:rPr>
          <w:rFonts w:ascii="Century Gothic" w:eastAsia="Times New Roman" w:hAnsi="Century Gothic" w:cs="Arial"/>
          <w:i/>
          <w:lang w:val="es-ES"/>
        </w:rPr>
        <w:t xml:space="preserve">“De los principios fundamentales”, </w:t>
      </w:r>
      <w:r w:rsidRPr="00AF7D9C">
        <w:rPr>
          <w:rFonts w:ascii="Century Gothic" w:eastAsia="Times New Roman" w:hAnsi="Century Gothic" w:cs="Arial"/>
          <w:lang w:val="es-ES"/>
        </w:rPr>
        <w:t>el deber de todos los nacionales y extranjeros en Colombia, de acatar la Constitución y Las leyes además del respeto y obediencia de estos frente a las Autoridades legalmente establecidas.</w:t>
      </w:r>
    </w:p>
    <w:p w:rsidR="00C8556F" w:rsidRPr="00AF7D9C" w:rsidRDefault="00C8556F" w:rsidP="00C8556F">
      <w:pPr>
        <w:ind w:right="49"/>
        <w:contextualSpacing/>
        <w:jc w:val="both"/>
        <w:rPr>
          <w:rFonts w:ascii="Century Gothic" w:eastAsia="Times New Roman" w:hAnsi="Century Gothic" w:cs="Arial"/>
          <w:lang w:val="es-ES"/>
        </w:rPr>
      </w:pPr>
    </w:p>
    <w:p w:rsidR="00C8556F" w:rsidRPr="00AF7D9C" w:rsidRDefault="00C8556F" w:rsidP="00C8556F">
      <w:pPr>
        <w:ind w:right="49"/>
        <w:contextualSpacing/>
        <w:jc w:val="both"/>
        <w:rPr>
          <w:rFonts w:ascii="Century Gothic" w:eastAsia="Times New Roman" w:hAnsi="Century Gothic" w:cs="Arial"/>
          <w:i/>
          <w:lang w:val="es-ES"/>
        </w:rPr>
      </w:pPr>
      <w:r w:rsidRPr="00AF7D9C">
        <w:rPr>
          <w:rFonts w:ascii="Century Gothic" w:eastAsia="Times New Roman" w:hAnsi="Century Gothic" w:cs="Arial"/>
          <w:lang w:val="es-ES"/>
        </w:rPr>
        <w:t xml:space="preserve">El artículo 6 de la norma superior, en concordancia con lo anterior, señala, </w:t>
      </w:r>
      <w:r w:rsidRPr="00AF7D9C">
        <w:rPr>
          <w:rFonts w:ascii="Century Gothic" w:eastAsia="Times New Roman" w:hAnsi="Century Gothic" w:cs="Arial"/>
          <w:i/>
          <w:lang w:val="es-ES"/>
        </w:rPr>
        <w:t xml:space="preserve">“Los particulares solo son responsables ante las autoridades por infringir la Constitución y la Leyes…” </w:t>
      </w:r>
    </w:p>
    <w:p w:rsidR="00C8556F" w:rsidRPr="00AF7D9C" w:rsidRDefault="00C8556F" w:rsidP="00C8556F">
      <w:pPr>
        <w:ind w:right="49"/>
        <w:contextualSpacing/>
        <w:jc w:val="both"/>
        <w:rPr>
          <w:rFonts w:ascii="Century Gothic" w:eastAsia="Times New Roman" w:hAnsi="Century Gothic" w:cs="Arial"/>
          <w:i/>
          <w:lang w:val="es-ES"/>
        </w:rPr>
      </w:pPr>
    </w:p>
    <w:p w:rsidR="00C8556F" w:rsidRPr="00AF7D9C" w:rsidRDefault="00C8556F" w:rsidP="00C8556F">
      <w:pPr>
        <w:ind w:right="49"/>
        <w:contextualSpacing/>
        <w:jc w:val="both"/>
        <w:rPr>
          <w:rFonts w:ascii="Century Gothic" w:eastAsia="Times New Roman" w:hAnsi="Century Gothic" w:cs="Arial"/>
          <w:lang w:val="es-ES"/>
        </w:rPr>
      </w:pPr>
      <w:r w:rsidRPr="00AF7D9C">
        <w:rPr>
          <w:rFonts w:ascii="Century Gothic" w:eastAsia="Times New Roman" w:hAnsi="Century Gothic" w:cs="Arial"/>
          <w:lang w:val="es-ES"/>
        </w:rPr>
        <w:t>Así mismo, el artículo 24 de la carta, establece que “Todo colombiano, con las limitaciones que establezca la Ley, tiene derecho a circular libremente por el territorio nacional, a entrar y salir de él y a permanecer y a residenciarse en Colombia”</w:t>
      </w:r>
    </w:p>
    <w:p w:rsidR="00C8556F" w:rsidRPr="00AF7D9C" w:rsidRDefault="00C8556F" w:rsidP="00C8556F">
      <w:pPr>
        <w:ind w:right="49"/>
        <w:contextualSpacing/>
        <w:jc w:val="both"/>
        <w:rPr>
          <w:rFonts w:ascii="Century Gothic" w:eastAsia="Times New Roman" w:hAnsi="Century Gothic" w:cs="Arial"/>
          <w:lang w:val="es-ES"/>
        </w:rPr>
      </w:pPr>
    </w:p>
    <w:p w:rsidR="00C8556F" w:rsidRPr="00AF7D9C" w:rsidRDefault="00C8556F" w:rsidP="00C8556F">
      <w:pPr>
        <w:ind w:right="49"/>
        <w:contextualSpacing/>
        <w:jc w:val="both"/>
        <w:rPr>
          <w:rFonts w:ascii="Century Gothic" w:eastAsia="Times New Roman" w:hAnsi="Century Gothic" w:cs="Arial"/>
          <w:lang w:val="es-ES"/>
        </w:rPr>
      </w:pPr>
      <w:r w:rsidRPr="00AF7D9C">
        <w:rPr>
          <w:rFonts w:ascii="Century Gothic" w:eastAsia="Times New Roman" w:hAnsi="Century Gothic" w:cs="Arial"/>
          <w:lang w:val="es-ES"/>
        </w:rPr>
        <w:t>Bajo estos supuestos, la potestad sancionatoria del Estado como forma de garantizar la observancia de la Constitución y las Leyes por parte de los particulares, cuanta con una serie de medidas de carácter coercitivo,  las cuales, deben ser ejercidas siguiendo los postulados del artículo 29 de la Constitución Política Colombiana que dispone:</w:t>
      </w:r>
    </w:p>
    <w:p w:rsidR="00C8556F" w:rsidRPr="00AF7D9C" w:rsidRDefault="00C8556F" w:rsidP="00C8556F">
      <w:pPr>
        <w:ind w:right="49"/>
        <w:contextualSpacing/>
        <w:jc w:val="both"/>
        <w:rPr>
          <w:rFonts w:ascii="Century Gothic" w:eastAsia="Times New Roman" w:hAnsi="Century Gothic" w:cs="Arial"/>
          <w:lang w:val="es-ES"/>
        </w:rPr>
      </w:pPr>
    </w:p>
    <w:p w:rsidR="00C8556F" w:rsidRPr="00AF7D9C" w:rsidRDefault="00C8556F" w:rsidP="005A6214">
      <w:pPr>
        <w:suppressAutoHyphens/>
        <w:ind w:left="567" w:right="1325"/>
        <w:jc w:val="both"/>
        <w:rPr>
          <w:rFonts w:ascii="Century Gothic" w:eastAsia="Times New Roman" w:hAnsi="Century Gothic" w:cs="Times New Roman"/>
          <w:i/>
          <w:lang w:val="es-ES"/>
        </w:rPr>
      </w:pPr>
    </w:p>
    <w:p w:rsidR="00C8556F" w:rsidRPr="00AF7D9C" w:rsidRDefault="00C8556F" w:rsidP="005A6214">
      <w:pPr>
        <w:suppressAutoHyphens/>
        <w:ind w:left="567" w:right="1325"/>
        <w:jc w:val="both"/>
        <w:rPr>
          <w:rFonts w:ascii="Century Gothic" w:eastAsia="Times New Roman" w:hAnsi="Century Gothic" w:cs="Times New Roman"/>
          <w:i/>
          <w:lang w:val="es-ES"/>
        </w:rPr>
      </w:pPr>
      <w:r w:rsidRPr="00AF7D9C">
        <w:rPr>
          <w:rFonts w:ascii="Century Gothic" w:eastAsia="Times New Roman" w:hAnsi="Century Gothic" w:cs="Times New Roman"/>
          <w:i/>
          <w:lang w:val="es-ES"/>
        </w:rPr>
        <w:t>ARTICULO 29. El debido proceso se aplicará a toda clase de actuaciones judiciales y administrativas.</w:t>
      </w:r>
    </w:p>
    <w:p w:rsidR="00C8556F" w:rsidRPr="00AF7D9C" w:rsidRDefault="00C8556F" w:rsidP="005A6214">
      <w:pPr>
        <w:suppressAutoHyphens/>
        <w:ind w:left="567" w:right="1325"/>
        <w:jc w:val="both"/>
        <w:rPr>
          <w:rFonts w:ascii="Century Gothic" w:eastAsia="Times New Roman" w:hAnsi="Century Gothic" w:cs="Times New Roman"/>
          <w:i/>
          <w:lang w:val="es-ES"/>
        </w:rPr>
      </w:pPr>
    </w:p>
    <w:p w:rsidR="00C8556F" w:rsidRPr="00AF7D9C" w:rsidRDefault="00C8556F" w:rsidP="005A6214">
      <w:pPr>
        <w:suppressAutoHyphens/>
        <w:ind w:left="567" w:right="1325"/>
        <w:jc w:val="both"/>
        <w:rPr>
          <w:rFonts w:ascii="Century Gothic" w:eastAsia="Times New Roman" w:hAnsi="Century Gothic" w:cs="Times New Roman"/>
          <w:i/>
          <w:lang w:val="es-ES"/>
        </w:rPr>
      </w:pPr>
      <w:r w:rsidRPr="00AF7D9C">
        <w:rPr>
          <w:rFonts w:ascii="Century Gothic" w:eastAsia="Times New Roman" w:hAnsi="Century Gothic" w:cs="Times New Roman"/>
          <w:i/>
          <w:lang w:val="es-ES"/>
        </w:rPr>
        <w:t xml:space="preserve">Nadie podrá ser juzgado sino conforme a leyes preexistentes al acto que se le imputa, ante juez o tribunal </w:t>
      </w:r>
      <w:r w:rsidRPr="00AF7D9C">
        <w:rPr>
          <w:rFonts w:ascii="Century Gothic" w:eastAsia="Times New Roman" w:hAnsi="Century Gothic" w:cs="Times New Roman"/>
          <w:i/>
          <w:lang w:val="es-ES"/>
        </w:rPr>
        <w:lastRenderedPageBreak/>
        <w:t>competente y con observancia de la plenitud de las formas propias de cada juicio.</w:t>
      </w:r>
    </w:p>
    <w:p w:rsidR="00C8556F" w:rsidRPr="00AF7D9C" w:rsidRDefault="00C8556F" w:rsidP="005A6214">
      <w:pPr>
        <w:suppressAutoHyphens/>
        <w:ind w:left="567" w:right="1325"/>
        <w:jc w:val="both"/>
        <w:rPr>
          <w:rFonts w:ascii="Century Gothic" w:eastAsia="Times New Roman" w:hAnsi="Century Gothic" w:cs="Times New Roman"/>
          <w:i/>
          <w:lang w:val="es-ES"/>
        </w:rPr>
      </w:pPr>
    </w:p>
    <w:p w:rsidR="00C8556F" w:rsidRPr="00AF7D9C" w:rsidRDefault="00C8556F" w:rsidP="005A6214">
      <w:pPr>
        <w:suppressAutoHyphens/>
        <w:ind w:left="567" w:right="1325"/>
        <w:jc w:val="both"/>
        <w:rPr>
          <w:rFonts w:ascii="Century Gothic" w:eastAsia="Times New Roman" w:hAnsi="Century Gothic" w:cs="Times New Roman"/>
          <w:i/>
          <w:lang w:val="es-ES"/>
        </w:rPr>
      </w:pPr>
      <w:r w:rsidRPr="00AF7D9C">
        <w:rPr>
          <w:rFonts w:ascii="Century Gothic" w:eastAsia="Times New Roman" w:hAnsi="Century Gothic" w:cs="Times New Roman"/>
          <w:i/>
          <w:lang w:val="es-ES"/>
        </w:rPr>
        <w:t>En materia penal, la ley permisiva o favorable, aun cuando sea posterior, se aplicará de preferencia a la restrictiva o desfavorable.</w:t>
      </w:r>
    </w:p>
    <w:p w:rsidR="00C8556F" w:rsidRPr="00AF7D9C" w:rsidRDefault="00C8556F" w:rsidP="005A6214">
      <w:pPr>
        <w:suppressAutoHyphens/>
        <w:ind w:left="567" w:right="1325"/>
        <w:jc w:val="both"/>
        <w:rPr>
          <w:rFonts w:ascii="Century Gothic" w:eastAsia="Times New Roman" w:hAnsi="Century Gothic" w:cs="Times New Roman"/>
          <w:i/>
          <w:lang w:val="es-ES"/>
        </w:rPr>
      </w:pPr>
    </w:p>
    <w:p w:rsidR="00C8556F" w:rsidRPr="00AF7D9C" w:rsidRDefault="00C8556F" w:rsidP="005A6214">
      <w:pPr>
        <w:suppressAutoHyphens/>
        <w:ind w:left="567" w:right="1325"/>
        <w:jc w:val="both"/>
        <w:rPr>
          <w:rFonts w:ascii="Century Gothic" w:eastAsia="Batang" w:hAnsi="Century Gothic" w:cs="Times New Roman"/>
          <w:i/>
          <w:color w:val="000000"/>
          <w:lang w:eastAsia="ar-SA"/>
        </w:rPr>
      </w:pPr>
      <w:r w:rsidRPr="00AF7D9C">
        <w:rPr>
          <w:rFonts w:ascii="Century Gothic" w:eastAsia="Batang" w:hAnsi="Century Gothic" w:cs="Times New Roman"/>
          <w:i/>
          <w:color w:val="000000"/>
          <w:lang w:val="es-MX" w:eastAsia="ar-SA"/>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C8556F" w:rsidRPr="00AF7D9C" w:rsidRDefault="00C8556F" w:rsidP="005A6214">
      <w:pPr>
        <w:suppressAutoHyphens/>
        <w:ind w:left="567" w:right="1325"/>
        <w:jc w:val="both"/>
        <w:rPr>
          <w:rFonts w:ascii="Century Gothic" w:eastAsia="Batang" w:hAnsi="Century Gothic" w:cs="Times New Roman"/>
          <w:i/>
          <w:color w:val="000000"/>
          <w:lang w:val="es-MX" w:eastAsia="ar-SA"/>
        </w:rPr>
      </w:pPr>
    </w:p>
    <w:p w:rsidR="00C8556F" w:rsidRPr="00AF7D9C" w:rsidRDefault="00C8556F" w:rsidP="005A6214">
      <w:pPr>
        <w:suppressAutoHyphens/>
        <w:ind w:left="567" w:right="1325"/>
        <w:jc w:val="both"/>
        <w:rPr>
          <w:rFonts w:ascii="Century Gothic" w:eastAsia="Times New Roman" w:hAnsi="Century Gothic" w:cs="Times New Roman"/>
          <w:i/>
          <w:lang w:val="es-ES"/>
        </w:rPr>
      </w:pPr>
      <w:r w:rsidRPr="00AF7D9C">
        <w:rPr>
          <w:rFonts w:ascii="Century Gothic" w:eastAsia="Batang" w:hAnsi="Century Gothic" w:cs="Times New Roman"/>
          <w:i/>
          <w:color w:val="000000"/>
          <w:lang w:val="es-MX" w:eastAsia="ar-SA"/>
        </w:rPr>
        <w:t>Es nula, de pleno derecho, la prueba obtenida con violación del debido proceso.</w:t>
      </w:r>
    </w:p>
    <w:p w:rsidR="00C8556F" w:rsidRPr="00AF7D9C" w:rsidRDefault="00C8556F" w:rsidP="00C8556F">
      <w:pPr>
        <w:ind w:right="49"/>
        <w:contextualSpacing/>
        <w:jc w:val="both"/>
        <w:rPr>
          <w:rFonts w:ascii="Century Gothic" w:eastAsia="Times New Roman" w:hAnsi="Century Gothic" w:cs="Arial"/>
          <w:i/>
          <w:lang w:val="es-ES"/>
        </w:rPr>
      </w:pPr>
    </w:p>
    <w:p w:rsidR="00C8556F" w:rsidRPr="00AF7D9C" w:rsidRDefault="00C8556F" w:rsidP="00C8556F">
      <w:pPr>
        <w:ind w:right="49"/>
        <w:contextualSpacing/>
        <w:jc w:val="both"/>
        <w:rPr>
          <w:rFonts w:ascii="Century Gothic" w:eastAsia="Times New Roman" w:hAnsi="Century Gothic" w:cs="Arial"/>
          <w:lang w:val="es-ES"/>
        </w:rPr>
      </w:pPr>
      <w:r w:rsidRPr="00AF7D9C">
        <w:rPr>
          <w:rFonts w:ascii="Century Gothic" w:eastAsia="Times New Roman" w:hAnsi="Century Gothic" w:cs="Arial"/>
          <w:lang w:val="es-ES"/>
        </w:rPr>
        <w:t>Una vez relacionados los principales aspectos Constitucionales del caso, para decir lo relacionado con el recurso, procede este despacho a enunciar los aspectos Legales aplicables al caso.</w:t>
      </w:r>
    </w:p>
    <w:p w:rsidR="00C8556F" w:rsidRPr="00AF7D9C" w:rsidRDefault="00C8556F" w:rsidP="00C8556F">
      <w:pPr>
        <w:suppressAutoHyphens/>
        <w:ind w:right="49" w:firstLine="708"/>
        <w:jc w:val="both"/>
        <w:rPr>
          <w:rFonts w:ascii="Century Gothic" w:eastAsia="Times New Roman" w:hAnsi="Century Gothic" w:cs="Arial"/>
          <w:lang w:val="es-ES"/>
        </w:rPr>
      </w:pPr>
    </w:p>
    <w:p w:rsidR="00C8556F" w:rsidRPr="00AF7D9C" w:rsidRDefault="00C8556F" w:rsidP="00416136">
      <w:pPr>
        <w:suppressAutoHyphens/>
        <w:ind w:right="49"/>
        <w:jc w:val="both"/>
        <w:rPr>
          <w:rFonts w:ascii="Century Gothic" w:eastAsia="Times New Roman" w:hAnsi="Century Gothic" w:cs="Arial"/>
          <w:b/>
          <w:lang w:val="es-ES"/>
        </w:rPr>
      </w:pPr>
      <w:r w:rsidRPr="00AF7D9C">
        <w:rPr>
          <w:rFonts w:ascii="Century Gothic" w:eastAsia="Times New Roman" w:hAnsi="Century Gothic" w:cs="Arial"/>
          <w:lang w:val="es-ES"/>
        </w:rPr>
        <w:t>2</w:t>
      </w:r>
      <w:r w:rsidRPr="00AF7D9C">
        <w:rPr>
          <w:rFonts w:ascii="Century Gothic" w:eastAsia="Times New Roman" w:hAnsi="Century Gothic" w:cs="Arial"/>
          <w:b/>
          <w:lang w:val="es-ES"/>
        </w:rPr>
        <w:t>. FUNDAMENTOS LEGALES:</w:t>
      </w:r>
    </w:p>
    <w:p w:rsidR="00C8556F" w:rsidRPr="00AF7D9C" w:rsidRDefault="00C8556F" w:rsidP="00C8556F">
      <w:pPr>
        <w:suppressAutoHyphens/>
        <w:ind w:right="49"/>
        <w:jc w:val="both"/>
        <w:rPr>
          <w:rFonts w:ascii="Century Gothic" w:eastAsia="Times New Roman" w:hAnsi="Century Gothic" w:cs="Arial"/>
          <w:lang w:val="es-ES"/>
        </w:rPr>
      </w:pPr>
    </w:p>
    <w:p w:rsidR="00C8556F" w:rsidRPr="00AF7D9C" w:rsidRDefault="00C8556F" w:rsidP="00C8556F">
      <w:pPr>
        <w:ind w:right="49"/>
        <w:contextualSpacing/>
        <w:jc w:val="both"/>
        <w:rPr>
          <w:rFonts w:ascii="Century Gothic" w:eastAsia="Times New Roman" w:hAnsi="Century Gothic" w:cs="Arial"/>
          <w:lang w:val="es-ES"/>
        </w:rPr>
      </w:pPr>
      <w:r w:rsidRPr="00AF7D9C">
        <w:rPr>
          <w:rFonts w:ascii="Century Gothic" w:eastAsia="Times New Roman" w:hAnsi="Century Gothic" w:cs="Arial"/>
          <w:lang w:val="es-ES"/>
        </w:rPr>
        <w:t xml:space="preserve">El Congreso de la </w:t>
      </w:r>
      <w:r w:rsidR="000F6ADE" w:rsidRPr="00AF7D9C">
        <w:rPr>
          <w:rFonts w:ascii="Century Gothic" w:eastAsia="Times New Roman" w:hAnsi="Century Gothic" w:cs="Arial"/>
          <w:lang w:val="es-ES"/>
        </w:rPr>
        <w:t>República</w:t>
      </w:r>
      <w:r w:rsidRPr="00AF7D9C">
        <w:rPr>
          <w:rFonts w:ascii="Century Gothic" w:eastAsia="Times New Roman" w:hAnsi="Century Gothic" w:cs="Arial"/>
          <w:lang w:val="es-ES"/>
        </w:rPr>
        <w:t xml:space="preserve">, dando cumplimiento a las funciones establecidas en el numeral 2 del artículo 150 de la Constitución Política de Colombia, expidió la Ley 769 de 2002 “CODIGO NACIONAL DE TRANSITO TERRESTRE”, el cual tiene como fin regular la circulación de peatones, usuarios, pasajeros, </w:t>
      </w:r>
      <w:r w:rsidRPr="00AF7D9C">
        <w:rPr>
          <w:rFonts w:ascii="Century Gothic" w:eastAsia="Times New Roman" w:hAnsi="Century Gothic" w:cs="Arial"/>
          <w:u w:val="single"/>
          <w:lang w:val="es-ES"/>
        </w:rPr>
        <w:t>conductores,</w:t>
      </w:r>
      <w:r w:rsidRPr="00AF7D9C">
        <w:rPr>
          <w:rFonts w:ascii="Century Gothic" w:eastAsia="Times New Roman" w:hAnsi="Century Gothic" w:cs="Arial"/>
          <w:lang w:val="es-ES"/>
        </w:rPr>
        <w:t xml:space="preserve"> motociclistas, ciclistas, agentes de tránsito y vehículos por las vías públicas y ciertas vías privadas; así como las </w:t>
      </w:r>
      <w:r w:rsidRPr="00AF7D9C">
        <w:rPr>
          <w:rFonts w:ascii="Century Gothic" w:eastAsia="Times New Roman" w:hAnsi="Century Gothic" w:cs="Arial"/>
          <w:lang w:val="es-ES"/>
        </w:rPr>
        <w:lastRenderedPageBreak/>
        <w:t>actuaciones y procedimientos de las autoridades de tránsito (artículo 1 modificado por la Ley 1383 de 2010).</w:t>
      </w:r>
    </w:p>
    <w:p w:rsidR="00C8556F" w:rsidRPr="00AF7D9C" w:rsidRDefault="00C8556F" w:rsidP="00C8556F">
      <w:pPr>
        <w:ind w:right="49"/>
        <w:contextualSpacing/>
        <w:jc w:val="both"/>
        <w:rPr>
          <w:rFonts w:ascii="Century Gothic" w:eastAsia="Times New Roman" w:hAnsi="Century Gothic" w:cs="Arial"/>
          <w:lang w:val="es-ES"/>
        </w:rPr>
      </w:pPr>
    </w:p>
    <w:p w:rsidR="00C8556F" w:rsidRPr="00AF7D9C" w:rsidRDefault="00C8556F" w:rsidP="00416136">
      <w:pPr>
        <w:ind w:left="709" w:right="1041" w:firstLine="1"/>
        <w:contextualSpacing/>
        <w:jc w:val="both"/>
        <w:rPr>
          <w:rFonts w:ascii="Century Gothic" w:eastAsia="Times New Roman" w:hAnsi="Century Gothic" w:cs="Arial"/>
          <w:i/>
          <w:lang w:val="es-ES"/>
        </w:rPr>
      </w:pPr>
      <w:r w:rsidRPr="00AF7D9C">
        <w:rPr>
          <w:rFonts w:ascii="Century Gothic" w:eastAsia="Times New Roman" w:hAnsi="Century Gothic" w:cs="Arial"/>
          <w:i/>
          <w:lang w:val="es-ES"/>
        </w:rPr>
        <w:t>LEY 769 DE 2002</w:t>
      </w:r>
    </w:p>
    <w:p w:rsidR="00C8556F" w:rsidRPr="00AF7D9C" w:rsidRDefault="00C8556F" w:rsidP="00416136">
      <w:pPr>
        <w:ind w:left="709" w:right="1041" w:firstLine="1"/>
        <w:contextualSpacing/>
        <w:jc w:val="both"/>
        <w:rPr>
          <w:rFonts w:ascii="Century Gothic" w:eastAsia="Times New Roman" w:hAnsi="Century Gothic" w:cs="Arial"/>
          <w:lang w:val="es-ES"/>
        </w:rPr>
      </w:pPr>
    </w:p>
    <w:p w:rsidR="00C8556F" w:rsidRPr="00AF7D9C" w:rsidRDefault="00C8556F" w:rsidP="00416136">
      <w:pPr>
        <w:suppressAutoHyphens/>
        <w:adjustRightInd w:val="0"/>
        <w:spacing w:before="34" w:after="34"/>
        <w:ind w:left="709" w:right="1041" w:firstLine="1"/>
        <w:jc w:val="both"/>
        <w:textAlignment w:val="center"/>
        <w:rPr>
          <w:rFonts w:ascii="Century Gothic" w:eastAsia="Batang" w:hAnsi="Century Gothic" w:cs="Arial"/>
          <w:i/>
          <w:lang w:eastAsia="ar-SA"/>
        </w:rPr>
      </w:pPr>
      <w:r w:rsidRPr="00AF7D9C">
        <w:rPr>
          <w:rFonts w:ascii="Century Gothic" w:eastAsia="Batang" w:hAnsi="Century Gothic" w:cs="Arial"/>
          <w:i/>
          <w:snapToGrid w:val="0"/>
          <w:lang w:val="es-MX" w:eastAsia="ar-SA"/>
        </w:rPr>
        <w:t xml:space="preserve">Artículo 1°. Ámbito de Aplicación y Principios. Modificado Artículo 1º </w:t>
      </w:r>
      <w:hyperlink r:id="rId9" w:history="1">
        <w:proofErr w:type="gramStart"/>
        <w:r w:rsidRPr="00AF7D9C">
          <w:rPr>
            <w:rFonts w:ascii="Century Gothic" w:eastAsia="Batang" w:hAnsi="Century Gothic" w:cs="Arial"/>
            <w:i/>
            <w:snapToGrid w:val="0"/>
            <w:color w:val="0000FF"/>
            <w:u w:val="single"/>
            <w:lang w:val="es-MX" w:eastAsia="ar-SA"/>
          </w:rPr>
          <w:t>Ley</w:t>
        </w:r>
        <w:proofErr w:type="gramEnd"/>
        <w:r w:rsidRPr="00AF7D9C">
          <w:rPr>
            <w:rFonts w:ascii="Century Gothic" w:eastAsia="Batang" w:hAnsi="Century Gothic" w:cs="Arial"/>
            <w:i/>
            <w:snapToGrid w:val="0"/>
            <w:color w:val="0000FF"/>
            <w:u w:val="single"/>
            <w:lang w:val="es-MX" w:eastAsia="ar-SA"/>
          </w:rPr>
          <w:t xml:space="preserve"> 1383 de 2010</w:t>
        </w:r>
      </w:hyperlink>
      <w:r w:rsidRPr="00AF7D9C">
        <w:rPr>
          <w:rFonts w:ascii="Century Gothic" w:eastAsia="Batang" w:hAnsi="Century Gothic" w:cs="Arial"/>
          <w:i/>
          <w:snapToGrid w:val="0"/>
          <w:lang w:val="es-MX" w:eastAsia="ar-SA"/>
        </w:rPr>
        <w:t xml:space="preserve">. </w:t>
      </w:r>
      <w:r w:rsidRPr="00AF7D9C">
        <w:rPr>
          <w:rFonts w:ascii="Century Gothic" w:eastAsia="Batang" w:hAnsi="Century Gothic" w:cs="Arial"/>
          <w:i/>
          <w:lang w:val="es-MX" w:eastAsia="ar-SA"/>
        </w:rPr>
        <w:t>Las normas del presente código rigen en todo el territorio nacional y regulan la circulación de los peatones, usuarios, pasajeros, conductores, motociclistas, ciclistas, agentes de tránsito y vehículos por las vías públicas o privadas que están abiertas al público, o en las vías privadas que internamente circulen vehículos; así como la actuación y procedimientos de las autoridades de tránsito.</w:t>
      </w:r>
    </w:p>
    <w:p w:rsidR="00C8556F" w:rsidRPr="00AF7D9C" w:rsidRDefault="00C8556F" w:rsidP="00C8556F">
      <w:pPr>
        <w:ind w:right="49"/>
        <w:contextualSpacing/>
        <w:jc w:val="both"/>
        <w:rPr>
          <w:rFonts w:ascii="Century Gothic" w:eastAsia="Times New Roman" w:hAnsi="Century Gothic" w:cs="Arial"/>
        </w:rPr>
      </w:pPr>
    </w:p>
    <w:p w:rsidR="00C8556F" w:rsidRPr="00AF7D9C" w:rsidRDefault="00C8556F" w:rsidP="00C8556F">
      <w:pPr>
        <w:ind w:right="49"/>
        <w:contextualSpacing/>
        <w:jc w:val="both"/>
        <w:rPr>
          <w:rFonts w:ascii="Century Gothic" w:eastAsia="Times New Roman" w:hAnsi="Century Gothic" w:cs="Arial"/>
          <w:lang w:val="es-ES"/>
        </w:rPr>
      </w:pPr>
      <w:r w:rsidRPr="00AF7D9C">
        <w:rPr>
          <w:rFonts w:ascii="Century Gothic" w:eastAsia="Times New Roman" w:hAnsi="Century Gothic" w:cs="Arial"/>
          <w:lang w:val="es-ES"/>
        </w:rPr>
        <w:t>Así mismo, en los artículos 3 ibídem,  modificado por el artículo 2 de la Ley 1383 de 2010.</w:t>
      </w:r>
    </w:p>
    <w:p w:rsidR="00C8556F" w:rsidRPr="00AF7D9C" w:rsidRDefault="00C8556F" w:rsidP="00C8556F">
      <w:pPr>
        <w:ind w:right="49"/>
        <w:contextualSpacing/>
        <w:jc w:val="both"/>
        <w:rPr>
          <w:rFonts w:ascii="Century Gothic" w:eastAsia="Times New Roman" w:hAnsi="Century Gothic" w:cs="Arial"/>
          <w:i/>
          <w:lang w:val="es-ES"/>
        </w:rPr>
      </w:pPr>
    </w:p>
    <w:p w:rsidR="00C8556F" w:rsidRPr="00AF7D9C" w:rsidRDefault="00C8556F" w:rsidP="00416136">
      <w:pPr>
        <w:suppressAutoHyphens/>
        <w:adjustRightInd w:val="0"/>
        <w:spacing w:before="34" w:after="34"/>
        <w:ind w:left="709" w:right="-261"/>
        <w:jc w:val="both"/>
        <w:textAlignment w:val="center"/>
        <w:rPr>
          <w:rFonts w:ascii="Century Gothic" w:eastAsia="Batang" w:hAnsi="Century Gothic" w:cs="Arial"/>
          <w:i/>
          <w:lang w:eastAsia="ar-SA"/>
        </w:rPr>
      </w:pPr>
      <w:r w:rsidRPr="00AF7D9C">
        <w:rPr>
          <w:rFonts w:ascii="Century Gothic" w:eastAsia="Batang" w:hAnsi="Century Gothic" w:cs="Arial"/>
          <w:i/>
          <w:snapToGrid w:val="0"/>
          <w:lang w:val="es-MX" w:eastAsia="ar-SA"/>
        </w:rPr>
        <w:t xml:space="preserve">Artículo 3°. Autoridades de tránsito. Modificado Artículo 2º </w:t>
      </w:r>
      <w:hyperlink r:id="rId10" w:history="1">
        <w:proofErr w:type="gramStart"/>
        <w:r w:rsidRPr="00AF7D9C">
          <w:rPr>
            <w:rFonts w:ascii="Century Gothic" w:eastAsia="Batang" w:hAnsi="Century Gothic" w:cs="Arial"/>
            <w:i/>
            <w:snapToGrid w:val="0"/>
            <w:color w:val="0000FF"/>
            <w:u w:val="single"/>
            <w:lang w:val="es-MX" w:eastAsia="ar-SA"/>
          </w:rPr>
          <w:t>Ley</w:t>
        </w:r>
        <w:proofErr w:type="gramEnd"/>
        <w:r w:rsidRPr="00AF7D9C">
          <w:rPr>
            <w:rFonts w:ascii="Century Gothic" w:eastAsia="Batang" w:hAnsi="Century Gothic" w:cs="Arial"/>
            <w:i/>
            <w:snapToGrid w:val="0"/>
            <w:color w:val="0000FF"/>
            <w:u w:val="single"/>
            <w:lang w:val="es-MX" w:eastAsia="ar-SA"/>
          </w:rPr>
          <w:t xml:space="preserve"> 1383 de 2010</w:t>
        </w:r>
      </w:hyperlink>
      <w:r w:rsidRPr="00AF7D9C">
        <w:rPr>
          <w:rFonts w:ascii="Century Gothic" w:eastAsia="Batang" w:hAnsi="Century Gothic" w:cs="Arial"/>
          <w:i/>
          <w:snapToGrid w:val="0"/>
          <w:lang w:val="es-MX" w:eastAsia="ar-SA"/>
        </w:rPr>
        <w:t xml:space="preserve">. </w:t>
      </w:r>
      <w:r w:rsidRPr="00AF7D9C">
        <w:rPr>
          <w:rFonts w:ascii="Century Gothic" w:eastAsia="Batang" w:hAnsi="Century Gothic" w:cs="Arial"/>
          <w:i/>
          <w:lang w:val="es-MX" w:eastAsia="ar-SA"/>
        </w:rPr>
        <w:t>Para los efectos de la presente ley entiéndase que son autoridades de tránsito, en su orden, las siguientes:</w:t>
      </w:r>
    </w:p>
    <w:p w:rsidR="00C8556F" w:rsidRPr="00AF7D9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p>
    <w:p w:rsidR="00C8556F" w:rsidRPr="00AF7D9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El Ministro de Transporte.</w:t>
      </w:r>
    </w:p>
    <w:p w:rsidR="00C8556F" w:rsidRPr="00AF7D9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Los Gobernadores y los Alcaldes.</w:t>
      </w:r>
    </w:p>
    <w:p w:rsidR="00C8556F" w:rsidRPr="00AF7D9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Los organismos de tránsito de carácter departamental, municipal o distrital.</w:t>
      </w:r>
    </w:p>
    <w:p w:rsidR="00C8556F" w:rsidRPr="00AF7D9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La Policía Nacional a través de la Dirección de Tránsito y Transporte.</w:t>
      </w:r>
    </w:p>
    <w:p w:rsidR="00C8556F" w:rsidRPr="00AF7D9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Los Inspectores de Policía, los Inspectores de Tránsito, Corregidores o quien haga sus veces en cada ente territorial.</w:t>
      </w:r>
    </w:p>
    <w:p w:rsidR="00C8556F" w:rsidRPr="00AF7D9C" w:rsidRDefault="00416136" w:rsidP="00416136">
      <w:pPr>
        <w:suppressAutoHyphens/>
        <w:adjustRightInd w:val="0"/>
        <w:spacing w:before="34" w:after="34"/>
        <w:ind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 xml:space="preserve">            </w:t>
      </w:r>
      <w:r w:rsidR="00C8556F" w:rsidRPr="00AF7D9C">
        <w:rPr>
          <w:rFonts w:ascii="Century Gothic" w:eastAsia="Batang" w:hAnsi="Century Gothic" w:cs="Arial"/>
          <w:i/>
          <w:lang w:val="es-MX" w:eastAsia="ar-SA"/>
        </w:rPr>
        <w:t>La Superintendencia General de Puertos y Transporte.</w:t>
      </w:r>
    </w:p>
    <w:p w:rsidR="00416136" w:rsidRPr="00AF7D9C" w:rsidRDefault="00C8556F" w:rsidP="00416136">
      <w:pPr>
        <w:suppressAutoHyphens/>
        <w:adjustRightInd w:val="0"/>
        <w:spacing w:before="34" w:after="34"/>
        <w:ind w:left="709" w:right="-261"/>
        <w:jc w:val="both"/>
        <w:textAlignment w:val="center"/>
        <w:rPr>
          <w:rFonts w:ascii="Century Gothic" w:eastAsia="Batang" w:hAnsi="Century Gothic" w:cs="Arial"/>
          <w:i/>
          <w:spacing w:val="-2"/>
          <w:lang w:val="es-MX" w:eastAsia="ar-SA"/>
        </w:rPr>
      </w:pPr>
      <w:r w:rsidRPr="00AF7D9C">
        <w:rPr>
          <w:rFonts w:ascii="Century Gothic" w:eastAsia="Batang" w:hAnsi="Century Gothic" w:cs="Arial"/>
          <w:i/>
          <w:spacing w:val="-2"/>
          <w:lang w:val="es-MX" w:eastAsia="ar-SA"/>
        </w:rPr>
        <w:lastRenderedPageBreak/>
        <w:t>Las Fuerzas Militares para cumplir exclusivamente lo dispuesto en el parágrafo 5º de este Artículo.</w:t>
      </w:r>
    </w:p>
    <w:p w:rsidR="00C8556F" w:rsidRPr="00AF7D9C" w:rsidRDefault="00C8556F" w:rsidP="00416136">
      <w:pPr>
        <w:suppressAutoHyphens/>
        <w:adjustRightInd w:val="0"/>
        <w:spacing w:before="34" w:after="34"/>
        <w:ind w:left="709" w:right="-261"/>
        <w:jc w:val="both"/>
        <w:textAlignment w:val="center"/>
        <w:rPr>
          <w:rFonts w:ascii="Century Gothic" w:eastAsia="Batang" w:hAnsi="Century Gothic" w:cs="Arial"/>
          <w:i/>
          <w:spacing w:val="-2"/>
          <w:lang w:val="es-MX" w:eastAsia="ar-SA"/>
        </w:rPr>
      </w:pPr>
      <w:r w:rsidRPr="00AF7D9C">
        <w:rPr>
          <w:rFonts w:ascii="Century Gothic" w:eastAsia="Batang" w:hAnsi="Century Gothic" w:cs="Arial"/>
          <w:i/>
          <w:lang w:val="es-MX" w:eastAsia="ar-SA"/>
        </w:rPr>
        <w:t>Los Agentes de Tránsito y Transporte.</w:t>
      </w:r>
    </w:p>
    <w:p w:rsidR="00C8556F" w:rsidRPr="00AF7D9C" w:rsidRDefault="00C8556F" w:rsidP="00C8556F">
      <w:pPr>
        <w:ind w:right="49"/>
        <w:contextualSpacing/>
        <w:jc w:val="both"/>
        <w:rPr>
          <w:rFonts w:ascii="Century Gothic" w:eastAsia="Times New Roman" w:hAnsi="Century Gothic" w:cs="Arial"/>
        </w:rPr>
      </w:pPr>
    </w:p>
    <w:p w:rsidR="00C8556F" w:rsidRPr="00AF7D9C" w:rsidRDefault="00C8556F" w:rsidP="00C8556F">
      <w:pPr>
        <w:widowControl w:val="0"/>
        <w:suppressAutoHyphens/>
        <w:ind w:right="-261"/>
        <w:jc w:val="both"/>
        <w:rPr>
          <w:rFonts w:ascii="Century Gothic" w:eastAsia="Times New Roman" w:hAnsi="Century Gothic" w:cs="Arial"/>
          <w:lang w:val="es-ES"/>
        </w:rPr>
      </w:pPr>
      <w:r w:rsidRPr="00AF7D9C">
        <w:rPr>
          <w:rFonts w:ascii="Century Gothic" w:eastAsia="Times New Roman" w:hAnsi="Century Gothic" w:cs="Arial"/>
          <w:lang w:val="es-MX"/>
        </w:rPr>
        <w:t xml:space="preserve">El artículo 7 de la misma obra </w:t>
      </w:r>
      <w:r w:rsidRPr="00AF7D9C">
        <w:rPr>
          <w:rFonts w:ascii="Century Gothic" w:eastAsia="Times New Roman" w:hAnsi="Century Gothic" w:cs="Arial"/>
          <w:lang w:val="es-ES"/>
        </w:rPr>
        <w:t>determina quienes tienen la autoridad de tránsito; las competencias y funciones de estas se enuncian de la siguiente forma:</w:t>
      </w:r>
    </w:p>
    <w:p w:rsidR="00C8556F" w:rsidRPr="00AF7D9C" w:rsidRDefault="00C8556F" w:rsidP="00C8556F">
      <w:pPr>
        <w:widowControl w:val="0"/>
        <w:suppressAutoHyphens/>
        <w:ind w:right="-261"/>
        <w:jc w:val="both"/>
        <w:rPr>
          <w:rFonts w:ascii="Century Gothic" w:eastAsia="Batang" w:hAnsi="Century Gothic" w:cs="Arial"/>
          <w:snapToGrid w:val="0"/>
          <w:lang w:val="es-MX" w:eastAsia="ar-SA"/>
        </w:rPr>
      </w:pPr>
    </w:p>
    <w:p w:rsidR="00C8556F" w:rsidRPr="00AF7D9C" w:rsidRDefault="00C8556F" w:rsidP="00416136">
      <w:pPr>
        <w:suppressAutoHyphens/>
        <w:autoSpaceDE w:val="0"/>
        <w:autoSpaceDN w:val="0"/>
        <w:adjustRightInd w:val="0"/>
        <w:ind w:left="1416" w:right="1041"/>
        <w:jc w:val="both"/>
        <w:rPr>
          <w:rFonts w:ascii="Century Gothic" w:eastAsia="Batang" w:hAnsi="Century Gothic" w:cs="Arial-BoldMT"/>
          <w:bCs/>
          <w:i/>
          <w:lang w:val="es-ES" w:eastAsia="ar-SA"/>
        </w:rPr>
      </w:pPr>
      <w:r w:rsidRPr="00AF7D9C">
        <w:rPr>
          <w:rFonts w:ascii="Century Gothic" w:eastAsia="Batang" w:hAnsi="Century Gothic" w:cs="Arial-BoldItalicMT"/>
          <w:bCs/>
          <w:i/>
          <w:iCs/>
          <w:lang w:val="es-ES" w:eastAsia="ar-SA"/>
        </w:rPr>
        <w:t xml:space="preserve">Artículo 7. Cumplimiento Régimen Normativo. </w:t>
      </w:r>
      <w:r w:rsidRPr="00AF7D9C">
        <w:rPr>
          <w:rFonts w:ascii="Century Gothic" w:eastAsia="Batang" w:hAnsi="Century Gothic" w:cs="ArialMT"/>
          <w:i/>
          <w:lang w:val="es-ES" w:eastAsia="ar-SA"/>
        </w:rPr>
        <w:t>Las autoridades de tránsito velarán por la seguridad de las personas y las cosas en la vía pública y privadas abiertas al público. Sus funciones serán de carácter regulatorio y sancionatorio y sus acciones deben ser orientadas a la prevención y la asistencia técnica y humana a los usuarios de las vías</w:t>
      </w:r>
      <w:r w:rsidRPr="00AF7D9C">
        <w:rPr>
          <w:rFonts w:ascii="Century Gothic" w:eastAsia="Batang" w:hAnsi="Century Gothic" w:cs="Arial-BoldMT"/>
          <w:bCs/>
          <w:i/>
          <w:lang w:val="es-ES" w:eastAsia="ar-SA"/>
        </w:rPr>
        <w:t xml:space="preserve"> (…) </w:t>
      </w:r>
    </w:p>
    <w:p w:rsidR="00C8556F" w:rsidRPr="00AF7D9C" w:rsidRDefault="00C8556F" w:rsidP="00C8556F">
      <w:pPr>
        <w:suppressAutoHyphens/>
        <w:autoSpaceDE w:val="0"/>
        <w:autoSpaceDN w:val="0"/>
        <w:adjustRightInd w:val="0"/>
        <w:jc w:val="both"/>
        <w:rPr>
          <w:rFonts w:ascii="Century Gothic" w:eastAsia="Times New Roman" w:hAnsi="Century Gothic" w:cs="Arial"/>
          <w:i/>
          <w:lang w:val="es-ES"/>
        </w:rPr>
      </w:pPr>
    </w:p>
    <w:p w:rsidR="00C8556F" w:rsidRPr="00AF7D9C" w:rsidRDefault="00C8556F" w:rsidP="00C8556F">
      <w:pPr>
        <w:suppressAutoHyphens/>
        <w:autoSpaceDE w:val="0"/>
        <w:autoSpaceDN w:val="0"/>
        <w:adjustRightInd w:val="0"/>
        <w:jc w:val="both"/>
        <w:rPr>
          <w:rFonts w:ascii="Century Gothic" w:eastAsia="Times New Roman" w:hAnsi="Century Gothic" w:cs="Arial"/>
          <w:lang w:val="es-ES"/>
        </w:rPr>
      </w:pPr>
      <w:r w:rsidRPr="00AF7D9C">
        <w:rPr>
          <w:rFonts w:ascii="Century Gothic" w:eastAsia="Times New Roman" w:hAnsi="Century Gothic" w:cs="Arial"/>
          <w:lang w:val="es-ES"/>
        </w:rPr>
        <w:t xml:space="preserve">Por su parte, establece el artículo 55 ibídem </w:t>
      </w:r>
      <w:r w:rsidRPr="00AF7D9C">
        <w:rPr>
          <w:rFonts w:ascii="Century Gothic" w:eastAsia="Batang" w:hAnsi="Century Gothic" w:cs="Arial"/>
          <w:lang w:val="es-MX"/>
        </w:rPr>
        <w:t>unos criterios básicos de comportamiento a seguir por parte de conductores, pasajeros y peatones, de tal forma que no obstaculicen, perjudiquen o pongan en riesgo a los demás administrados, además del conocimiento y cumplimiento de las normas y señales de tránsito que le sean aplicables, así como la obediencia de las indicaciones que les den las autoridades de tránsito</w:t>
      </w:r>
      <w:r w:rsidRPr="00AF7D9C">
        <w:rPr>
          <w:rFonts w:ascii="Century Gothic" w:eastAsia="Times New Roman" w:hAnsi="Century Gothic" w:cs="Arial"/>
          <w:lang w:val="es-ES"/>
        </w:rPr>
        <w:t>:</w:t>
      </w:r>
    </w:p>
    <w:p w:rsidR="00C8556F" w:rsidRPr="00AF7D9C" w:rsidRDefault="00C8556F" w:rsidP="00C8556F">
      <w:pPr>
        <w:suppressAutoHyphens/>
        <w:autoSpaceDE w:val="0"/>
        <w:autoSpaceDN w:val="0"/>
        <w:adjustRightInd w:val="0"/>
        <w:jc w:val="both"/>
        <w:rPr>
          <w:rFonts w:ascii="Century Gothic" w:eastAsia="Times New Roman" w:hAnsi="Century Gothic" w:cs="Arial"/>
          <w:lang w:val="es-ES"/>
        </w:rPr>
      </w:pPr>
    </w:p>
    <w:p w:rsidR="00C8556F" w:rsidRPr="00AF7D9C" w:rsidRDefault="00C8556F" w:rsidP="00416136">
      <w:pPr>
        <w:widowControl w:val="0"/>
        <w:suppressAutoHyphens/>
        <w:ind w:left="1410" w:right="1041"/>
        <w:jc w:val="both"/>
        <w:rPr>
          <w:rFonts w:ascii="Century Gothic" w:eastAsia="Batang" w:hAnsi="Century Gothic" w:cs="Arial"/>
          <w:i/>
          <w:snapToGrid w:val="0"/>
          <w:lang w:val="es-MX" w:eastAsia="ar-SA"/>
        </w:rPr>
      </w:pPr>
      <w:r w:rsidRPr="00AF7D9C">
        <w:rPr>
          <w:rFonts w:ascii="Century Gothic" w:eastAsia="Batang" w:hAnsi="Century Gothic" w:cs="Arial"/>
          <w:i/>
          <w:snapToGrid w:val="0"/>
          <w:lang w:val="es-MX" w:eastAsia="ar-SA"/>
        </w:rPr>
        <w:t>Artículo 55. Comportamiento del conductor, pasajero o peatón. Toda persona que tome parte en el tránsito como conductor, pasajero o peatón, debe comportarse en forma que no obstaculice, perjudique o ponga en riesgo a las demás y debe conocer y cumplir las normas y señales de tránsito que le sean aplicables, así como obedecer las indicaciones que les den las autoridades de tránsito.</w:t>
      </w:r>
    </w:p>
    <w:p w:rsidR="00C8556F" w:rsidRPr="00AF7D9C" w:rsidRDefault="00C8556F" w:rsidP="00C8556F">
      <w:pPr>
        <w:widowControl w:val="0"/>
        <w:suppressAutoHyphens/>
        <w:ind w:left="1410" w:right="-261"/>
        <w:jc w:val="both"/>
        <w:rPr>
          <w:rFonts w:ascii="Century Gothic" w:eastAsia="Batang" w:hAnsi="Century Gothic" w:cs="Arial"/>
          <w:snapToGrid w:val="0"/>
          <w:lang w:val="es-MX" w:eastAsia="ar-SA"/>
        </w:rPr>
      </w:pPr>
    </w:p>
    <w:p w:rsidR="00C8556F" w:rsidRPr="00AF7D9C" w:rsidRDefault="00C8556F" w:rsidP="00C8556F">
      <w:pPr>
        <w:widowControl w:val="0"/>
        <w:suppressAutoHyphens/>
        <w:ind w:right="-261"/>
        <w:jc w:val="both"/>
        <w:rPr>
          <w:rFonts w:ascii="Century Gothic" w:eastAsia="Batang" w:hAnsi="Century Gothic" w:cs="Arial"/>
          <w:snapToGrid w:val="0"/>
          <w:lang w:val="es-MX" w:eastAsia="ar-SA"/>
        </w:rPr>
      </w:pPr>
      <w:r w:rsidRPr="00AF7D9C">
        <w:rPr>
          <w:rFonts w:ascii="Century Gothic" w:eastAsia="Batang" w:hAnsi="Century Gothic" w:cs="Arial"/>
          <w:snapToGrid w:val="0"/>
          <w:lang w:val="es-MX" w:eastAsia="ar-SA"/>
        </w:rPr>
        <w:lastRenderedPageBreak/>
        <w:t>Respecto a las sanciones a las que se hará acreedor el contraventor a las normas de tránsito, y el procedimiento para imponer dichas sanciones, se debe estar a lo dispuesto; así:</w:t>
      </w:r>
    </w:p>
    <w:p w:rsidR="00C8556F" w:rsidRPr="00AF7D9C" w:rsidRDefault="00C8556F" w:rsidP="00C8556F">
      <w:pPr>
        <w:widowControl w:val="0"/>
        <w:suppressAutoHyphens/>
        <w:ind w:right="-261"/>
        <w:jc w:val="both"/>
        <w:rPr>
          <w:rFonts w:ascii="Century Gothic" w:eastAsia="Batang" w:hAnsi="Century Gothic" w:cs="Arial"/>
          <w:snapToGrid w:val="0"/>
          <w:lang w:val="es-MX" w:eastAsia="ar-SA"/>
        </w:rPr>
      </w:pPr>
    </w:p>
    <w:p w:rsidR="00C8556F" w:rsidRPr="00AF7D9C" w:rsidRDefault="00C8556F" w:rsidP="00C8556F">
      <w:pPr>
        <w:suppressAutoHyphens/>
        <w:adjustRightInd w:val="0"/>
        <w:ind w:left="1416" w:right="-261"/>
        <w:jc w:val="both"/>
        <w:textAlignment w:val="center"/>
        <w:rPr>
          <w:rFonts w:ascii="Century Gothic" w:eastAsia="Batang" w:hAnsi="Century Gothic" w:cs="Arial"/>
          <w:i/>
          <w:lang w:eastAsia="ar-SA"/>
        </w:rPr>
      </w:pPr>
      <w:r w:rsidRPr="00AF7D9C">
        <w:rPr>
          <w:rFonts w:ascii="Century Gothic" w:eastAsia="Batang" w:hAnsi="Century Gothic" w:cs="Arial"/>
          <w:bCs/>
          <w:i/>
          <w:lang w:val="es-MX" w:eastAsia="ar-SA"/>
        </w:rPr>
        <w:t xml:space="preserve">Artículo 122. </w:t>
      </w:r>
      <w:r w:rsidRPr="00AF7D9C">
        <w:rPr>
          <w:rFonts w:ascii="Century Gothic" w:eastAsia="Batang" w:hAnsi="Century Gothic" w:cs="Arial"/>
          <w:bCs/>
          <w:i/>
          <w:iCs/>
          <w:lang w:val="es-MX" w:eastAsia="ar-SA"/>
        </w:rPr>
        <w:t>Tipos de sanciones.</w:t>
      </w:r>
      <w:r w:rsidRPr="00AF7D9C">
        <w:rPr>
          <w:rFonts w:ascii="Century Gothic" w:eastAsia="Batang" w:hAnsi="Century Gothic" w:cs="Arial"/>
          <w:i/>
          <w:iCs/>
          <w:lang w:val="es-MX" w:eastAsia="ar-SA"/>
        </w:rPr>
        <w:t xml:space="preserve"> Modificado Artículo 20 </w:t>
      </w:r>
      <w:hyperlink r:id="rId11" w:history="1">
        <w:r w:rsidRPr="00AF7D9C">
          <w:rPr>
            <w:rFonts w:ascii="Century Gothic" w:eastAsia="Batang" w:hAnsi="Century Gothic" w:cs="Arial"/>
            <w:i/>
            <w:iCs/>
            <w:color w:val="0000FF"/>
            <w:u w:val="single"/>
            <w:lang w:val="es-MX" w:eastAsia="ar-SA"/>
          </w:rPr>
          <w:t>Ley 1383 de 2010</w:t>
        </w:r>
      </w:hyperlink>
      <w:r w:rsidRPr="00AF7D9C">
        <w:rPr>
          <w:rFonts w:ascii="Century Gothic" w:eastAsia="Batang" w:hAnsi="Century Gothic" w:cs="Arial"/>
          <w:i/>
          <w:iCs/>
          <w:lang w:val="es-MX" w:eastAsia="ar-SA"/>
        </w:rPr>
        <w:t xml:space="preserve">. </w:t>
      </w:r>
      <w:r w:rsidRPr="00AF7D9C">
        <w:rPr>
          <w:rFonts w:ascii="Century Gothic" w:eastAsia="Batang" w:hAnsi="Century Gothic" w:cs="Arial"/>
          <w:i/>
          <w:lang w:val="es-MX" w:eastAsia="ar-SA"/>
        </w:rPr>
        <w:t>Las sanciones por infracciones del presente código son:</w:t>
      </w:r>
    </w:p>
    <w:p w:rsidR="00C8556F" w:rsidRPr="00AF7D9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1. Amonestación.</w:t>
      </w:r>
    </w:p>
    <w:p w:rsidR="00C8556F" w:rsidRPr="00AF7D9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2. Multa.</w:t>
      </w:r>
    </w:p>
    <w:p w:rsidR="00C8556F" w:rsidRPr="00AF7D9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3. Retención preventiva de la licencia de conducción.</w:t>
      </w:r>
    </w:p>
    <w:p w:rsidR="00C8556F" w:rsidRPr="00AF7D9C" w:rsidRDefault="00C8556F" w:rsidP="00C8556F">
      <w:pPr>
        <w:widowControl w:val="0"/>
        <w:suppressAutoHyphens/>
        <w:ind w:right="-261"/>
        <w:jc w:val="both"/>
        <w:rPr>
          <w:rFonts w:ascii="Century Gothic" w:eastAsia="Batang" w:hAnsi="Century Gothic" w:cs="Arial"/>
          <w:i/>
          <w:lang w:val="es-MX" w:eastAsia="ar-SA"/>
        </w:rPr>
      </w:pPr>
      <w:r w:rsidRPr="00AF7D9C">
        <w:rPr>
          <w:rFonts w:ascii="Century Gothic" w:eastAsia="Batang" w:hAnsi="Century Gothic" w:cs="Arial"/>
          <w:i/>
          <w:snapToGrid w:val="0"/>
          <w:lang w:val="es-MX" w:eastAsia="ar-SA"/>
        </w:rPr>
        <w:tab/>
      </w:r>
      <w:r w:rsidRPr="00AF7D9C">
        <w:rPr>
          <w:rFonts w:ascii="Century Gothic" w:eastAsia="Batang" w:hAnsi="Century Gothic" w:cs="Arial"/>
          <w:i/>
          <w:snapToGrid w:val="0"/>
          <w:lang w:val="es-MX" w:eastAsia="ar-SA"/>
        </w:rPr>
        <w:tab/>
      </w:r>
      <w:r w:rsidRPr="00AF7D9C">
        <w:rPr>
          <w:rFonts w:ascii="Century Gothic" w:eastAsia="Batang" w:hAnsi="Century Gothic" w:cs="Arial"/>
          <w:i/>
          <w:lang w:val="es-MX" w:eastAsia="ar-SA"/>
        </w:rPr>
        <w:t>4. Suspensión de la licencia de conducción.</w:t>
      </w:r>
    </w:p>
    <w:p w:rsidR="00C8556F" w:rsidRPr="00AF7D9C" w:rsidRDefault="00C8556F" w:rsidP="00C8556F">
      <w:pPr>
        <w:widowControl w:val="0"/>
        <w:suppressAutoHyphens/>
        <w:ind w:left="708" w:right="-261" w:firstLine="708"/>
        <w:jc w:val="both"/>
        <w:rPr>
          <w:rFonts w:ascii="Century Gothic" w:eastAsia="Batang" w:hAnsi="Century Gothic" w:cs="Arial"/>
          <w:i/>
          <w:snapToGrid w:val="0"/>
          <w:lang w:val="es-MX" w:eastAsia="ar-SA"/>
        </w:rPr>
      </w:pPr>
      <w:r w:rsidRPr="00AF7D9C">
        <w:rPr>
          <w:rFonts w:ascii="Century Gothic" w:eastAsia="Batang" w:hAnsi="Century Gothic" w:cs="Arial"/>
          <w:i/>
          <w:spacing w:val="-2"/>
          <w:lang w:val="es-MX" w:eastAsia="ar-SA"/>
        </w:rPr>
        <w:t>5. Suspensión o cancelación del permiso o registro.</w:t>
      </w:r>
    </w:p>
    <w:p w:rsidR="00C8556F" w:rsidRPr="00AF7D9C" w:rsidRDefault="00C8556F" w:rsidP="00C8556F">
      <w:pPr>
        <w:suppressAutoHyphens/>
        <w:adjustRightInd w:val="0"/>
        <w:ind w:left="708" w:right="-261" w:firstLine="708"/>
        <w:jc w:val="both"/>
        <w:textAlignment w:val="center"/>
        <w:rPr>
          <w:rFonts w:ascii="Century Gothic" w:eastAsia="Batang" w:hAnsi="Century Gothic" w:cs="Arial"/>
          <w:i/>
          <w:lang w:eastAsia="ar-SA"/>
        </w:rPr>
      </w:pPr>
      <w:r w:rsidRPr="00AF7D9C">
        <w:rPr>
          <w:rFonts w:ascii="Century Gothic" w:eastAsia="Batang" w:hAnsi="Century Gothic" w:cs="Arial"/>
          <w:i/>
          <w:lang w:val="es-MX" w:eastAsia="ar-SA"/>
        </w:rPr>
        <w:t>6. Inmovilización del vehículo.</w:t>
      </w:r>
    </w:p>
    <w:p w:rsidR="00C8556F" w:rsidRPr="00AF7D9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7. Retención preventiva del vehículo.</w:t>
      </w:r>
    </w:p>
    <w:p w:rsidR="00C8556F" w:rsidRPr="00AF7D9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8. Cancelación definitiva de la licencia de conducción.</w:t>
      </w:r>
    </w:p>
    <w:p w:rsidR="00C8556F" w:rsidRPr="00AF7D9C" w:rsidRDefault="00C8556F" w:rsidP="00C8556F">
      <w:pPr>
        <w:adjustRightInd w:val="0"/>
        <w:ind w:left="1776" w:right="-261"/>
        <w:contextualSpacing/>
        <w:jc w:val="both"/>
        <w:textAlignment w:val="center"/>
        <w:rPr>
          <w:rFonts w:ascii="Century Gothic" w:eastAsiaTheme="minorHAnsi" w:hAnsi="Century Gothic" w:cs="Arial"/>
          <w:i/>
          <w:lang w:eastAsia="en-US"/>
        </w:rPr>
      </w:pPr>
    </w:p>
    <w:p w:rsidR="00C8556F" w:rsidRPr="00AF7D9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AF7D9C">
        <w:rPr>
          <w:rFonts w:ascii="Century Gothic" w:eastAsia="Batang" w:hAnsi="Century Gothic" w:cs="Arial"/>
          <w:i/>
          <w:lang w:val="es-MX" w:eastAsia="ar-SA"/>
        </w:rPr>
        <w:t>Las sanciones señaladas en este Artículo se impondrán como principales o accesorias al responsable de la infracción, independientemente de las sanciones ambientales a que haya lugar por violación de cualquiera de las regulaciones, prohibiciones y restricciones sobre emisiones contaminantes y generación de ruido por fuentes móviles.</w:t>
      </w:r>
    </w:p>
    <w:p w:rsidR="00C8556F" w:rsidRPr="00AF7D9C" w:rsidRDefault="00C8556F" w:rsidP="00C8556F">
      <w:pPr>
        <w:suppressAutoHyphens/>
        <w:adjustRightInd w:val="0"/>
        <w:ind w:right="-261"/>
        <w:jc w:val="both"/>
        <w:textAlignment w:val="center"/>
        <w:rPr>
          <w:rFonts w:ascii="Century Gothic" w:eastAsia="Batang" w:hAnsi="Century Gothic" w:cs="Arial"/>
          <w:i/>
          <w:lang w:val="es-MX" w:eastAsia="ar-SA"/>
        </w:rPr>
      </w:pPr>
    </w:p>
    <w:p w:rsidR="00C8556F" w:rsidRPr="00AF7D9C" w:rsidRDefault="00C8556F" w:rsidP="00C8556F">
      <w:pPr>
        <w:adjustRightInd w:val="0"/>
        <w:ind w:left="720" w:right="-261"/>
        <w:contextualSpacing/>
        <w:jc w:val="both"/>
        <w:textAlignment w:val="center"/>
        <w:rPr>
          <w:rFonts w:ascii="Century Gothic" w:eastAsiaTheme="minorHAnsi" w:hAnsi="Century Gothic" w:cs="Arial"/>
          <w:i/>
          <w:lang w:val="es-CO" w:eastAsia="en-US"/>
        </w:rPr>
      </w:pPr>
      <w:r w:rsidRPr="00AF7D9C">
        <w:rPr>
          <w:rFonts w:ascii="Century Gothic" w:eastAsiaTheme="minorHAnsi" w:hAnsi="Century Gothic" w:cs="Arial"/>
          <w:i/>
          <w:lang w:val="es-CO" w:eastAsia="en-US"/>
        </w:rPr>
        <w:tab/>
        <w:t>(…)</w:t>
      </w:r>
    </w:p>
    <w:p w:rsidR="00A2217C" w:rsidRPr="00AF7D9C" w:rsidRDefault="00A2217C" w:rsidP="00C8556F">
      <w:pPr>
        <w:adjustRightInd w:val="0"/>
        <w:ind w:left="720" w:right="-261"/>
        <w:contextualSpacing/>
        <w:jc w:val="both"/>
        <w:textAlignment w:val="center"/>
        <w:rPr>
          <w:rFonts w:ascii="Century Gothic" w:eastAsiaTheme="minorHAnsi" w:hAnsi="Century Gothic" w:cs="Arial"/>
          <w:i/>
          <w:lang w:val="es-CO" w:eastAsia="en-US"/>
        </w:rPr>
      </w:pPr>
    </w:p>
    <w:p w:rsidR="00C8556F" w:rsidRPr="00AF7D9C" w:rsidRDefault="00C8556F" w:rsidP="00416136">
      <w:pPr>
        <w:widowControl w:val="0"/>
        <w:suppressAutoHyphens/>
        <w:overflowPunct w:val="0"/>
        <w:autoSpaceDE w:val="0"/>
        <w:ind w:right="-376"/>
        <w:jc w:val="both"/>
        <w:textAlignment w:val="baseline"/>
        <w:rPr>
          <w:rFonts w:ascii="Century Gothic" w:eastAsia="Times New Roman" w:hAnsi="Century Gothic" w:cs="Arial"/>
          <w:lang w:val="es-ES" w:eastAsia="ar-SA"/>
        </w:rPr>
      </w:pPr>
      <w:r w:rsidRPr="00AF7D9C">
        <w:rPr>
          <w:rFonts w:ascii="Century Gothic" w:eastAsia="Times New Roman" w:hAnsi="Century Gothic" w:cs="Arial"/>
          <w:lang w:val="es-ES" w:eastAsia="ar-SA"/>
        </w:rPr>
        <w:t xml:space="preserve">Luego de las anteriores consideraciones generales, el Despacho procede a analizar el caso concreto con el fin de determinar si existe o no mérito para confirmar en todas sus partes la sanción contenida en la parte resolutiva de la </w:t>
      </w:r>
      <w:r w:rsidRPr="000B30BC">
        <w:rPr>
          <w:rFonts w:ascii="Century Gothic" w:eastAsia="Times New Roman" w:hAnsi="Century Gothic" w:cs="Arial"/>
          <w:b/>
          <w:lang w:val="es-ES" w:eastAsia="ar-SA"/>
        </w:rPr>
        <w:t xml:space="preserve">Resolución </w:t>
      </w:r>
      <w:r w:rsidR="00471C1B" w:rsidRPr="000B30BC">
        <w:rPr>
          <w:rFonts w:ascii="Century Gothic" w:eastAsia="Times New Roman" w:hAnsi="Century Gothic" w:cs="Arial"/>
          <w:b/>
          <w:lang w:val="es-ES" w:eastAsia="ar-SA"/>
        </w:rPr>
        <w:t xml:space="preserve">Nº </w:t>
      </w:r>
      <w:r w:rsidR="000B30BC" w:rsidRPr="000B30BC">
        <w:rPr>
          <w:rFonts w:ascii="Century Gothic" w:eastAsia="Times New Roman" w:hAnsi="Century Gothic" w:cs="Arial"/>
          <w:b/>
          <w:lang w:val="es-ES" w:eastAsia="ar-SA"/>
        </w:rPr>
        <w:t>021-</w:t>
      </w:r>
      <w:r w:rsidR="00DE0176" w:rsidRPr="000B30BC">
        <w:rPr>
          <w:rFonts w:ascii="Century Gothic" w:eastAsia="Times New Roman" w:hAnsi="Century Gothic" w:cs="Arial"/>
          <w:b/>
          <w:lang w:val="es-ES" w:eastAsia="ar-SA"/>
        </w:rPr>
        <w:t>2017</w:t>
      </w:r>
      <w:r w:rsidR="00142014" w:rsidRPr="000B30BC">
        <w:rPr>
          <w:rFonts w:ascii="Century Gothic" w:eastAsia="Times New Roman" w:hAnsi="Century Gothic" w:cs="Arial"/>
          <w:b/>
          <w:lang w:val="es-ES" w:eastAsia="ar-SA"/>
        </w:rPr>
        <w:t xml:space="preserve"> del</w:t>
      </w:r>
      <w:r w:rsidR="00416136" w:rsidRPr="000B30BC">
        <w:rPr>
          <w:rFonts w:ascii="Century Gothic" w:eastAsia="Times New Roman" w:hAnsi="Century Gothic" w:cs="Arial"/>
          <w:b/>
          <w:lang w:val="es-ES" w:eastAsia="ar-SA"/>
        </w:rPr>
        <w:t xml:space="preserve"> </w:t>
      </w:r>
      <w:r w:rsidR="000B30BC">
        <w:rPr>
          <w:rFonts w:ascii="Century Gothic" w:eastAsia="Times New Roman" w:hAnsi="Century Gothic" w:cs="Arial"/>
          <w:b/>
          <w:lang w:val="es-ES" w:eastAsia="ar-SA"/>
        </w:rPr>
        <w:t xml:space="preserve">30 de marzo </w:t>
      </w:r>
      <w:proofErr w:type="spellStart"/>
      <w:r w:rsidR="000B30BC">
        <w:rPr>
          <w:rFonts w:ascii="Century Gothic" w:eastAsia="Times New Roman" w:hAnsi="Century Gothic" w:cs="Arial"/>
          <w:b/>
          <w:lang w:val="es-ES" w:eastAsia="ar-SA"/>
        </w:rPr>
        <w:t>de</w:t>
      </w:r>
      <w:proofErr w:type="spellEnd"/>
      <w:r w:rsidR="000B30BC">
        <w:rPr>
          <w:rFonts w:ascii="Century Gothic" w:eastAsia="Times New Roman" w:hAnsi="Century Gothic" w:cs="Arial"/>
          <w:b/>
          <w:lang w:val="es-ES" w:eastAsia="ar-SA"/>
        </w:rPr>
        <w:t xml:space="preserve"> 2017</w:t>
      </w:r>
      <w:r w:rsidRPr="000B30BC">
        <w:rPr>
          <w:rFonts w:ascii="Century Gothic" w:eastAsia="Times New Roman" w:hAnsi="Century Gothic" w:cs="Arial"/>
          <w:b/>
          <w:lang w:val="es-ES" w:eastAsia="ar-SA"/>
        </w:rPr>
        <w:t>,</w:t>
      </w:r>
      <w:r w:rsidRPr="00AF7D9C">
        <w:rPr>
          <w:rFonts w:ascii="Century Gothic" w:eastAsia="Times New Roman" w:hAnsi="Century Gothic" w:cs="Arial"/>
          <w:lang w:val="es-ES" w:eastAsia="ar-SA"/>
        </w:rPr>
        <w:t xml:space="preserve"> conforme lo determina el Código Nacional de Tránsito Terrestre.</w:t>
      </w:r>
    </w:p>
    <w:p w:rsidR="00C8556F" w:rsidRDefault="00C8556F" w:rsidP="00C8556F">
      <w:pPr>
        <w:widowControl w:val="0"/>
        <w:suppressAutoHyphens/>
        <w:overflowPunct w:val="0"/>
        <w:autoSpaceDE w:val="0"/>
        <w:jc w:val="both"/>
        <w:textAlignment w:val="baseline"/>
        <w:rPr>
          <w:rFonts w:ascii="Century Gothic" w:eastAsia="Times New Roman" w:hAnsi="Century Gothic" w:cs="Arial"/>
          <w:lang w:val="es-ES" w:eastAsia="ar-SA"/>
        </w:rPr>
      </w:pPr>
    </w:p>
    <w:p w:rsidR="000B30BC" w:rsidRDefault="000B30BC" w:rsidP="00C8556F">
      <w:pPr>
        <w:widowControl w:val="0"/>
        <w:suppressAutoHyphens/>
        <w:overflowPunct w:val="0"/>
        <w:autoSpaceDE w:val="0"/>
        <w:jc w:val="both"/>
        <w:textAlignment w:val="baseline"/>
        <w:rPr>
          <w:rFonts w:ascii="Century Gothic" w:eastAsia="Times New Roman" w:hAnsi="Century Gothic" w:cs="Arial"/>
          <w:lang w:val="es-ES" w:eastAsia="ar-SA"/>
        </w:rPr>
      </w:pPr>
    </w:p>
    <w:p w:rsidR="000B30BC" w:rsidRPr="00AF7D9C" w:rsidRDefault="000B30BC" w:rsidP="00C8556F">
      <w:pPr>
        <w:widowControl w:val="0"/>
        <w:suppressAutoHyphens/>
        <w:overflowPunct w:val="0"/>
        <w:autoSpaceDE w:val="0"/>
        <w:jc w:val="both"/>
        <w:textAlignment w:val="baseline"/>
        <w:rPr>
          <w:rFonts w:ascii="Century Gothic" w:eastAsia="Times New Roman" w:hAnsi="Century Gothic" w:cs="Arial"/>
          <w:lang w:val="es-ES" w:eastAsia="ar-SA"/>
        </w:rPr>
      </w:pPr>
    </w:p>
    <w:p w:rsidR="00C8556F" w:rsidRPr="00AF7D9C" w:rsidRDefault="00C8556F" w:rsidP="00094232">
      <w:pPr>
        <w:widowControl w:val="0"/>
        <w:tabs>
          <w:tab w:val="center" w:pos="510"/>
          <w:tab w:val="left" w:pos="1134"/>
        </w:tabs>
        <w:suppressAutoHyphens/>
        <w:autoSpaceDE w:val="0"/>
        <w:autoSpaceDN w:val="0"/>
        <w:adjustRightInd w:val="0"/>
        <w:jc w:val="center"/>
        <w:rPr>
          <w:rFonts w:ascii="Century Gothic" w:eastAsia="Batang" w:hAnsi="Century Gothic" w:cs="Arial"/>
          <w:bCs/>
          <w:u w:val="single"/>
          <w:lang w:val="es-MX" w:eastAsia="ar-SA"/>
        </w:rPr>
      </w:pPr>
      <w:r w:rsidRPr="00AF7D9C">
        <w:rPr>
          <w:rFonts w:ascii="Century Gothic" w:eastAsia="Batang" w:hAnsi="Century Gothic" w:cs="Arial"/>
          <w:b/>
          <w:bCs/>
          <w:u w:val="single"/>
          <w:lang w:val="es-MX" w:eastAsia="ar-SA"/>
        </w:rPr>
        <w:lastRenderedPageBreak/>
        <w:t xml:space="preserve">LAS PRUEBAS </w:t>
      </w:r>
    </w:p>
    <w:p w:rsidR="00C8556F" w:rsidRPr="00AF7D9C" w:rsidRDefault="00C8556F" w:rsidP="00C8556F">
      <w:pPr>
        <w:widowControl w:val="0"/>
        <w:tabs>
          <w:tab w:val="center" w:pos="510"/>
          <w:tab w:val="left" w:pos="1134"/>
        </w:tabs>
        <w:suppressAutoHyphens/>
        <w:autoSpaceDE w:val="0"/>
        <w:autoSpaceDN w:val="0"/>
        <w:adjustRightInd w:val="0"/>
        <w:jc w:val="both"/>
        <w:rPr>
          <w:rFonts w:ascii="Century Gothic" w:eastAsia="Batang" w:hAnsi="Century Gothic" w:cs="Arial"/>
          <w:bCs/>
          <w:lang w:val="es-MX" w:eastAsia="ar-SA"/>
        </w:rPr>
      </w:pPr>
    </w:p>
    <w:p w:rsidR="00C8556F" w:rsidRPr="00AF7D9C" w:rsidRDefault="00C8556F" w:rsidP="00C8556F">
      <w:pPr>
        <w:widowControl w:val="0"/>
        <w:tabs>
          <w:tab w:val="center" w:pos="510"/>
          <w:tab w:val="left" w:pos="1134"/>
        </w:tabs>
        <w:suppressAutoHyphens/>
        <w:autoSpaceDE w:val="0"/>
        <w:autoSpaceDN w:val="0"/>
        <w:adjustRightInd w:val="0"/>
        <w:jc w:val="both"/>
        <w:rPr>
          <w:rFonts w:ascii="Century Gothic" w:eastAsia="Batang" w:hAnsi="Century Gothic" w:cs="Arial"/>
          <w:bCs/>
          <w:lang w:val="es-MX" w:eastAsia="ar-SA"/>
        </w:rPr>
      </w:pPr>
      <w:r w:rsidRPr="00AF7D9C">
        <w:rPr>
          <w:rFonts w:ascii="Century Gothic" w:eastAsia="Batang" w:hAnsi="Century Gothic" w:cs="Arial"/>
          <w:bCs/>
          <w:lang w:val="es-MX" w:eastAsia="ar-SA"/>
        </w:rPr>
        <w:t xml:space="preserve">Dentro del expediente </w:t>
      </w:r>
      <w:r w:rsidR="00395F37">
        <w:rPr>
          <w:rFonts w:ascii="Century Gothic" w:eastAsia="Batang" w:hAnsi="Century Gothic" w:cs="Arial"/>
          <w:b/>
          <w:bCs/>
          <w:lang w:val="es-MX" w:eastAsia="ar-SA"/>
        </w:rPr>
        <w:t xml:space="preserve">Nº </w:t>
      </w:r>
      <w:r w:rsidR="00E4240E">
        <w:rPr>
          <w:rFonts w:ascii="Century Gothic" w:eastAsia="Batang" w:hAnsi="Century Gothic" w:cs="Arial"/>
          <w:b/>
          <w:bCs/>
          <w:lang w:val="es-MX" w:eastAsia="ar-SA"/>
        </w:rPr>
        <w:t>021-2017</w:t>
      </w:r>
      <w:r w:rsidRPr="00AF7D9C">
        <w:rPr>
          <w:rFonts w:ascii="Century Gothic" w:eastAsia="Batang" w:hAnsi="Century Gothic" w:cs="Arial"/>
          <w:bCs/>
          <w:lang w:val="es-MX" w:eastAsia="ar-SA"/>
        </w:rPr>
        <w:t>, obran las siguientes pruebas:</w:t>
      </w:r>
    </w:p>
    <w:p w:rsidR="00C8556F" w:rsidRPr="00AF7D9C" w:rsidRDefault="00C8556F" w:rsidP="00C8556F">
      <w:pPr>
        <w:widowControl w:val="0"/>
        <w:suppressAutoHyphens/>
        <w:overflowPunct w:val="0"/>
        <w:autoSpaceDE w:val="0"/>
        <w:ind w:left="720"/>
        <w:contextualSpacing/>
        <w:jc w:val="both"/>
        <w:textAlignment w:val="baseline"/>
        <w:rPr>
          <w:rFonts w:ascii="Century Gothic" w:eastAsia="Times New Roman" w:hAnsi="Century Gothic" w:cs="Arial"/>
          <w:lang w:val="es-MX"/>
        </w:rPr>
      </w:pPr>
    </w:p>
    <w:p w:rsidR="00416136" w:rsidRPr="00AF7D9C" w:rsidRDefault="00416136" w:rsidP="00E4240E">
      <w:pPr>
        <w:widowControl w:val="0"/>
        <w:autoSpaceDE w:val="0"/>
        <w:autoSpaceDN w:val="0"/>
        <w:adjustRightInd w:val="0"/>
        <w:jc w:val="center"/>
        <w:rPr>
          <w:rFonts w:ascii="Century Gothic" w:hAnsi="Century Gothic"/>
          <w:b/>
          <w:bCs/>
          <w:iCs/>
          <w:u w:val="single"/>
        </w:rPr>
      </w:pPr>
      <w:r w:rsidRPr="00AF7D9C">
        <w:rPr>
          <w:rFonts w:ascii="Century Gothic" w:hAnsi="Century Gothic"/>
          <w:b/>
          <w:bCs/>
          <w:iCs/>
          <w:u w:val="single"/>
        </w:rPr>
        <w:t>DOCUMENTALES</w:t>
      </w:r>
    </w:p>
    <w:p w:rsidR="00416136" w:rsidRPr="00AF7D9C" w:rsidRDefault="00416136" w:rsidP="00416136">
      <w:pPr>
        <w:widowControl w:val="0"/>
        <w:autoSpaceDE w:val="0"/>
        <w:autoSpaceDN w:val="0"/>
        <w:adjustRightInd w:val="0"/>
        <w:jc w:val="both"/>
        <w:rPr>
          <w:rFonts w:ascii="Century Gothic" w:hAnsi="Century Gothic"/>
          <w:bCs/>
          <w:iCs/>
        </w:rPr>
      </w:pPr>
    </w:p>
    <w:p w:rsidR="00F142FD" w:rsidRDefault="00F142FD"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sidRPr="00AF7D9C">
        <w:rPr>
          <w:rFonts w:ascii="Century Gothic" w:hAnsi="Century Gothic"/>
          <w:snapToGrid w:val="0"/>
          <w:sz w:val="24"/>
          <w:szCs w:val="24"/>
        </w:rPr>
        <w:t>Tirillas</w:t>
      </w:r>
      <w:r w:rsidR="00395F37">
        <w:rPr>
          <w:rFonts w:ascii="Century Gothic" w:hAnsi="Century Gothic"/>
          <w:snapToGrid w:val="0"/>
          <w:sz w:val="24"/>
          <w:szCs w:val="24"/>
        </w:rPr>
        <w:t xml:space="preserve"> </w:t>
      </w:r>
      <w:r w:rsidR="008B0E84">
        <w:rPr>
          <w:rFonts w:ascii="Century Gothic" w:hAnsi="Century Gothic"/>
          <w:snapToGrid w:val="0"/>
          <w:sz w:val="24"/>
          <w:szCs w:val="24"/>
        </w:rPr>
        <w:t xml:space="preserve">139 (0.30), 140 (0.28) </w:t>
      </w:r>
      <w:r w:rsidR="00395F37">
        <w:rPr>
          <w:rFonts w:ascii="Century Gothic" w:hAnsi="Century Gothic"/>
          <w:snapToGrid w:val="0"/>
          <w:sz w:val="24"/>
          <w:szCs w:val="24"/>
        </w:rPr>
        <w:t xml:space="preserve">de </w:t>
      </w:r>
      <w:proofErr w:type="spellStart"/>
      <w:r w:rsidR="00395F37">
        <w:rPr>
          <w:rFonts w:ascii="Century Gothic" w:hAnsi="Century Gothic"/>
          <w:snapToGrid w:val="0"/>
          <w:sz w:val="24"/>
          <w:szCs w:val="24"/>
        </w:rPr>
        <w:t>alcohosentor</w:t>
      </w:r>
      <w:proofErr w:type="spellEnd"/>
      <w:r w:rsidR="00395F37">
        <w:rPr>
          <w:rFonts w:ascii="Century Gothic" w:hAnsi="Century Gothic"/>
          <w:snapToGrid w:val="0"/>
          <w:sz w:val="24"/>
          <w:szCs w:val="24"/>
        </w:rPr>
        <w:t xml:space="preserve"> </w:t>
      </w:r>
      <w:r w:rsidR="008B0E84">
        <w:rPr>
          <w:rFonts w:ascii="Century Gothic" w:hAnsi="Century Gothic"/>
          <w:snapToGrid w:val="0"/>
          <w:sz w:val="24"/>
          <w:szCs w:val="24"/>
        </w:rPr>
        <w:t xml:space="preserve">ASIV107299 </w:t>
      </w:r>
      <w:r w:rsidRPr="00AF7D9C">
        <w:rPr>
          <w:rFonts w:ascii="Century Gothic" w:hAnsi="Century Gothic"/>
          <w:snapToGrid w:val="0"/>
          <w:sz w:val="24"/>
          <w:szCs w:val="24"/>
        </w:rPr>
        <w:t xml:space="preserve"> (folio </w:t>
      </w:r>
      <w:r w:rsidR="008B0E84">
        <w:rPr>
          <w:rFonts w:ascii="Century Gothic" w:hAnsi="Century Gothic"/>
          <w:snapToGrid w:val="0"/>
          <w:sz w:val="24"/>
          <w:szCs w:val="24"/>
        </w:rPr>
        <w:t>3</w:t>
      </w:r>
      <w:r w:rsidRPr="00AF7D9C">
        <w:rPr>
          <w:rFonts w:ascii="Century Gothic" w:hAnsi="Century Gothic"/>
          <w:snapToGrid w:val="0"/>
          <w:sz w:val="24"/>
          <w:szCs w:val="24"/>
        </w:rPr>
        <w:t xml:space="preserve"> </w:t>
      </w:r>
      <w:proofErr w:type="spellStart"/>
      <w:r w:rsidRPr="00AF7D9C">
        <w:rPr>
          <w:rFonts w:ascii="Century Gothic" w:hAnsi="Century Gothic"/>
          <w:snapToGrid w:val="0"/>
          <w:sz w:val="24"/>
          <w:szCs w:val="24"/>
        </w:rPr>
        <w:t>exp</w:t>
      </w:r>
      <w:proofErr w:type="spellEnd"/>
      <w:r w:rsidRPr="00AF7D9C">
        <w:rPr>
          <w:rFonts w:ascii="Century Gothic" w:hAnsi="Century Gothic"/>
          <w:snapToGrid w:val="0"/>
          <w:sz w:val="24"/>
          <w:szCs w:val="24"/>
        </w:rPr>
        <w:t>)</w:t>
      </w:r>
    </w:p>
    <w:p w:rsidR="008B0E84" w:rsidRPr="00AF7D9C" w:rsidRDefault="008B0E84" w:rsidP="008B0E84">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sidRPr="00AF7D9C">
        <w:rPr>
          <w:rFonts w:ascii="Century Gothic" w:hAnsi="Century Gothic"/>
          <w:snapToGrid w:val="0"/>
          <w:sz w:val="24"/>
          <w:szCs w:val="24"/>
        </w:rPr>
        <w:t xml:space="preserve">Formato para la entrevista. (folio </w:t>
      </w:r>
      <w:r>
        <w:rPr>
          <w:rFonts w:ascii="Century Gothic" w:hAnsi="Century Gothic"/>
          <w:snapToGrid w:val="0"/>
          <w:sz w:val="24"/>
          <w:szCs w:val="24"/>
        </w:rPr>
        <w:t>4</w:t>
      </w:r>
      <w:r w:rsidRPr="00AF7D9C">
        <w:rPr>
          <w:rFonts w:ascii="Century Gothic" w:hAnsi="Century Gothic"/>
          <w:snapToGrid w:val="0"/>
          <w:sz w:val="24"/>
          <w:szCs w:val="24"/>
        </w:rPr>
        <w:t xml:space="preserve"> </w:t>
      </w:r>
      <w:proofErr w:type="spellStart"/>
      <w:r w:rsidRPr="00AF7D9C">
        <w:rPr>
          <w:rFonts w:ascii="Century Gothic" w:hAnsi="Century Gothic"/>
          <w:snapToGrid w:val="0"/>
          <w:sz w:val="24"/>
          <w:szCs w:val="24"/>
        </w:rPr>
        <w:t>exp</w:t>
      </w:r>
      <w:proofErr w:type="spellEnd"/>
      <w:r w:rsidRPr="00AF7D9C">
        <w:rPr>
          <w:rFonts w:ascii="Century Gothic" w:hAnsi="Century Gothic"/>
          <w:snapToGrid w:val="0"/>
          <w:sz w:val="24"/>
          <w:szCs w:val="24"/>
        </w:rPr>
        <w:t>)</w:t>
      </w:r>
    </w:p>
    <w:p w:rsidR="008B0E84" w:rsidRDefault="008B0E84"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Pr>
          <w:rFonts w:ascii="Century Gothic" w:hAnsi="Century Gothic"/>
          <w:snapToGrid w:val="0"/>
          <w:sz w:val="24"/>
          <w:szCs w:val="24"/>
        </w:rPr>
        <w:t xml:space="preserve">Declaración de aplicación de un sistema de aseguramiento de la calidad en la medición indirecta de alcoholemia a través de aire expirado (folio 5 </w:t>
      </w:r>
      <w:proofErr w:type="spellStart"/>
      <w:r>
        <w:rPr>
          <w:rFonts w:ascii="Century Gothic" w:hAnsi="Century Gothic"/>
          <w:snapToGrid w:val="0"/>
          <w:sz w:val="24"/>
          <w:szCs w:val="24"/>
        </w:rPr>
        <w:t>exp</w:t>
      </w:r>
      <w:proofErr w:type="spellEnd"/>
      <w:r>
        <w:rPr>
          <w:rFonts w:ascii="Century Gothic" w:hAnsi="Century Gothic"/>
          <w:snapToGrid w:val="0"/>
          <w:sz w:val="24"/>
          <w:szCs w:val="24"/>
        </w:rPr>
        <w:t>).</w:t>
      </w:r>
    </w:p>
    <w:p w:rsidR="008B0E84" w:rsidRPr="008B0E84" w:rsidRDefault="008B0E84"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sidRPr="008B0E84">
        <w:rPr>
          <w:rFonts w:ascii="Century Gothic" w:hAnsi="Century Gothic"/>
          <w:snapToGrid w:val="0"/>
          <w:sz w:val="24"/>
          <w:szCs w:val="24"/>
          <w:lang w:val="es-ES_tradnl"/>
        </w:rPr>
        <w:t xml:space="preserve">Certificado de idoneidad de </w:t>
      </w:r>
      <w:r>
        <w:rPr>
          <w:rFonts w:ascii="Century Gothic" w:hAnsi="Century Gothic"/>
          <w:snapToGrid w:val="0"/>
          <w:sz w:val="24"/>
          <w:szCs w:val="24"/>
          <w:lang w:val="es-ES_tradnl"/>
        </w:rPr>
        <w:t xml:space="preserve">WILSON ARIAS MURILLO (folio 6 </w:t>
      </w:r>
      <w:proofErr w:type="spellStart"/>
      <w:r>
        <w:rPr>
          <w:rFonts w:ascii="Century Gothic" w:hAnsi="Century Gothic"/>
          <w:snapToGrid w:val="0"/>
          <w:sz w:val="24"/>
          <w:szCs w:val="24"/>
          <w:lang w:val="es-ES_tradnl"/>
        </w:rPr>
        <w:t>exp</w:t>
      </w:r>
      <w:proofErr w:type="spellEnd"/>
      <w:r>
        <w:rPr>
          <w:rFonts w:ascii="Century Gothic" w:hAnsi="Century Gothic"/>
          <w:snapToGrid w:val="0"/>
          <w:sz w:val="24"/>
          <w:szCs w:val="24"/>
          <w:lang w:val="es-ES_tradnl"/>
        </w:rPr>
        <w:t>).</w:t>
      </w:r>
    </w:p>
    <w:p w:rsidR="008B0E84" w:rsidRPr="00F535E4" w:rsidRDefault="008B0E84" w:rsidP="008B0E84">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sidRPr="00F535E4">
        <w:rPr>
          <w:rFonts w:ascii="Century Gothic" w:hAnsi="Century Gothic"/>
          <w:snapToGrid w:val="0"/>
          <w:sz w:val="24"/>
          <w:szCs w:val="24"/>
        </w:rPr>
        <w:t>Lista de chequeo para e</w:t>
      </w:r>
      <w:r>
        <w:rPr>
          <w:rFonts w:ascii="Century Gothic" w:hAnsi="Century Gothic"/>
          <w:snapToGrid w:val="0"/>
          <w:sz w:val="24"/>
          <w:szCs w:val="24"/>
        </w:rPr>
        <w:t xml:space="preserve">quipos </w:t>
      </w:r>
      <w:proofErr w:type="spellStart"/>
      <w:r>
        <w:rPr>
          <w:rFonts w:ascii="Century Gothic" w:hAnsi="Century Gothic"/>
          <w:snapToGrid w:val="0"/>
          <w:sz w:val="24"/>
          <w:szCs w:val="24"/>
        </w:rPr>
        <w:t>alcohosensores</w:t>
      </w:r>
      <w:proofErr w:type="spellEnd"/>
      <w:r>
        <w:rPr>
          <w:rFonts w:ascii="Century Gothic" w:hAnsi="Century Gothic"/>
          <w:snapToGrid w:val="0"/>
          <w:sz w:val="24"/>
          <w:szCs w:val="24"/>
        </w:rPr>
        <w:t xml:space="preserve"> AS IV 107299 de 19 de septiembre de 2016 (folio 7 </w:t>
      </w:r>
      <w:proofErr w:type="spellStart"/>
      <w:r>
        <w:rPr>
          <w:rFonts w:ascii="Century Gothic" w:hAnsi="Century Gothic"/>
          <w:snapToGrid w:val="0"/>
          <w:sz w:val="24"/>
          <w:szCs w:val="24"/>
        </w:rPr>
        <w:t>exp</w:t>
      </w:r>
      <w:proofErr w:type="spellEnd"/>
      <w:r w:rsidRPr="00F535E4">
        <w:rPr>
          <w:rFonts w:ascii="Century Gothic" w:hAnsi="Century Gothic"/>
          <w:snapToGrid w:val="0"/>
          <w:sz w:val="24"/>
          <w:szCs w:val="24"/>
        </w:rPr>
        <w:t>)</w:t>
      </w:r>
    </w:p>
    <w:p w:rsidR="00F142FD" w:rsidRPr="00F81249" w:rsidRDefault="00F142FD"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sidRPr="00AF7D9C">
        <w:rPr>
          <w:rFonts w:ascii="Century Gothic" w:hAnsi="Century Gothic"/>
          <w:snapToGrid w:val="0"/>
          <w:sz w:val="24"/>
          <w:szCs w:val="24"/>
        </w:rPr>
        <w:t>Certificado de calibración Nº</w:t>
      </w:r>
      <w:r w:rsidRPr="00AF7D9C">
        <w:rPr>
          <w:rFonts w:ascii="Century Gothic" w:hAnsi="Century Gothic"/>
          <w:snapToGrid w:val="0"/>
          <w:sz w:val="24"/>
          <w:szCs w:val="24"/>
          <w:lang w:val="es-ES_tradnl"/>
        </w:rPr>
        <w:t xml:space="preserve">0806-31216 (folio </w:t>
      </w:r>
      <w:r w:rsidR="00B55F3E">
        <w:rPr>
          <w:rFonts w:ascii="Century Gothic" w:hAnsi="Century Gothic"/>
          <w:snapToGrid w:val="0"/>
          <w:sz w:val="24"/>
          <w:szCs w:val="24"/>
          <w:lang w:val="es-ES_tradnl"/>
        </w:rPr>
        <w:t>8</w:t>
      </w:r>
      <w:r w:rsidRPr="00AF7D9C">
        <w:rPr>
          <w:rFonts w:ascii="Century Gothic" w:hAnsi="Century Gothic"/>
          <w:snapToGrid w:val="0"/>
          <w:sz w:val="24"/>
          <w:szCs w:val="24"/>
          <w:lang w:val="es-ES_tradnl"/>
        </w:rPr>
        <w:t xml:space="preserve"> </w:t>
      </w:r>
      <w:proofErr w:type="spellStart"/>
      <w:r w:rsidRPr="00AF7D9C">
        <w:rPr>
          <w:rFonts w:ascii="Century Gothic" w:hAnsi="Century Gothic"/>
          <w:snapToGrid w:val="0"/>
          <w:sz w:val="24"/>
          <w:szCs w:val="24"/>
          <w:lang w:val="es-ES_tradnl"/>
        </w:rPr>
        <w:t>exp</w:t>
      </w:r>
      <w:proofErr w:type="spellEnd"/>
      <w:r w:rsidRPr="00AF7D9C">
        <w:rPr>
          <w:rFonts w:ascii="Century Gothic" w:hAnsi="Century Gothic"/>
          <w:snapToGrid w:val="0"/>
          <w:sz w:val="24"/>
          <w:szCs w:val="24"/>
          <w:lang w:val="es-ES_tradnl"/>
        </w:rPr>
        <w:t>)</w:t>
      </w:r>
    </w:p>
    <w:p w:rsidR="007E21E3" w:rsidRDefault="00B159F6"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Pr>
          <w:rFonts w:ascii="Century Gothic" w:hAnsi="Century Gothic"/>
          <w:snapToGrid w:val="0"/>
          <w:sz w:val="24"/>
          <w:szCs w:val="24"/>
        </w:rPr>
        <w:t>Manual RBT</w:t>
      </w:r>
      <w:r w:rsidR="00B55F3E">
        <w:rPr>
          <w:rFonts w:ascii="Century Gothic" w:hAnsi="Century Gothic"/>
          <w:snapToGrid w:val="0"/>
          <w:sz w:val="24"/>
          <w:szCs w:val="24"/>
        </w:rPr>
        <w:t xml:space="preserve"> IV para uso de </w:t>
      </w:r>
      <w:proofErr w:type="spellStart"/>
      <w:r w:rsidR="00B55F3E">
        <w:rPr>
          <w:rFonts w:ascii="Century Gothic" w:hAnsi="Century Gothic"/>
          <w:snapToGrid w:val="0"/>
          <w:sz w:val="24"/>
          <w:szCs w:val="24"/>
        </w:rPr>
        <w:t>alcohosensor</w:t>
      </w:r>
      <w:proofErr w:type="spellEnd"/>
      <w:r w:rsidR="00B55F3E">
        <w:rPr>
          <w:rFonts w:ascii="Century Gothic" w:hAnsi="Century Gothic"/>
          <w:snapToGrid w:val="0"/>
          <w:sz w:val="24"/>
          <w:szCs w:val="24"/>
        </w:rPr>
        <w:t xml:space="preserve"> IV (folio 19 a 31)</w:t>
      </w:r>
    </w:p>
    <w:p w:rsidR="00B159F6" w:rsidRDefault="00B55F3E"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Pr>
          <w:rFonts w:ascii="Century Gothic" w:hAnsi="Century Gothic"/>
          <w:snapToGrid w:val="0"/>
          <w:sz w:val="24"/>
          <w:szCs w:val="24"/>
        </w:rPr>
        <w:t>Certificado de acreditación expedido por el organismo nacional de acreditación en Colombia (folio 32 y 33)</w:t>
      </w:r>
    </w:p>
    <w:p w:rsidR="00B55F3E" w:rsidRDefault="00B55F3E"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Pr>
          <w:rFonts w:ascii="Century Gothic" w:hAnsi="Century Gothic"/>
          <w:snapToGrid w:val="0"/>
          <w:sz w:val="24"/>
          <w:szCs w:val="24"/>
        </w:rPr>
        <w:t xml:space="preserve">Certificado de calibración de </w:t>
      </w:r>
      <w:proofErr w:type="spellStart"/>
      <w:r>
        <w:rPr>
          <w:rFonts w:ascii="Century Gothic" w:hAnsi="Century Gothic"/>
          <w:snapToGrid w:val="0"/>
          <w:sz w:val="24"/>
          <w:szCs w:val="24"/>
        </w:rPr>
        <w:t>alcohosensores</w:t>
      </w:r>
      <w:proofErr w:type="spellEnd"/>
      <w:r>
        <w:rPr>
          <w:rFonts w:ascii="Century Gothic" w:hAnsi="Century Gothic"/>
          <w:snapToGrid w:val="0"/>
          <w:sz w:val="24"/>
          <w:szCs w:val="24"/>
        </w:rPr>
        <w:t xml:space="preserve"> AS IV 107299 de 13 de noviembre de 2013 (folio 34 a 36 </w:t>
      </w:r>
      <w:proofErr w:type="spellStart"/>
      <w:r>
        <w:rPr>
          <w:rFonts w:ascii="Century Gothic" w:hAnsi="Century Gothic"/>
          <w:snapToGrid w:val="0"/>
          <w:sz w:val="24"/>
          <w:szCs w:val="24"/>
        </w:rPr>
        <w:t>exp</w:t>
      </w:r>
      <w:proofErr w:type="spellEnd"/>
      <w:r>
        <w:rPr>
          <w:rFonts w:ascii="Century Gothic" w:hAnsi="Century Gothic"/>
          <w:snapToGrid w:val="0"/>
          <w:sz w:val="24"/>
          <w:szCs w:val="24"/>
        </w:rPr>
        <w:t>)</w:t>
      </w:r>
    </w:p>
    <w:p w:rsidR="00B55F3E" w:rsidRPr="00B55F3E" w:rsidRDefault="00B55F3E"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sidRPr="00B55F3E">
        <w:rPr>
          <w:rFonts w:ascii="Century Gothic" w:hAnsi="Century Gothic"/>
          <w:snapToGrid w:val="0"/>
          <w:sz w:val="24"/>
          <w:szCs w:val="24"/>
          <w:lang w:val="es-ES_tradnl"/>
        </w:rPr>
        <w:t xml:space="preserve">Certificado de calibración de </w:t>
      </w:r>
      <w:proofErr w:type="spellStart"/>
      <w:r w:rsidRPr="00B55F3E">
        <w:rPr>
          <w:rFonts w:ascii="Century Gothic" w:hAnsi="Century Gothic"/>
          <w:snapToGrid w:val="0"/>
          <w:sz w:val="24"/>
          <w:szCs w:val="24"/>
          <w:lang w:val="es-ES_tradnl"/>
        </w:rPr>
        <w:t>alcohosensores</w:t>
      </w:r>
      <w:proofErr w:type="spellEnd"/>
      <w:r w:rsidRPr="00B55F3E">
        <w:rPr>
          <w:rFonts w:ascii="Century Gothic" w:hAnsi="Century Gothic"/>
          <w:snapToGrid w:val="0"/>
          <w:sz w:val="24"/>
          <w:szCs w:val="24"/>
          <w:lang w:val="es-ES_tradnl"/>
        </w:rPr>
        <w:t xml:space="preserve"> AS IV 107299</w:t>
      </w:r>
      <w:r>
        <w:rPr>
          <w:rFonts w:ascii="Century Gothic" w:hAnsi="Century Gothic"/>
          <w:snapToGrid w:val="0"/>
          <w:sz w:val="24"/>
          <w:szCs w:val="24"/>
          <w:lang w:val="es-ES_tradnl"/>
        </w:rPr>
        <w:t xml:space="preserve"> de 27 de noviembre de 2014 (folio 37 a 39 </w:t>
      </w:r>
      <w:proofErr w:type="spellStart"/>
      <w:r>
        <w:rPr>
          <w:rFonts w:ascii="Century Gothic" w:hAnsi="Century Gothic"/>
          <w:snapToGrid w:val="0"/>
          <w:sz w:val="24"/>
          <w:szCs w:val="24"/>
          <w:lang w:val="es-ES_tradnl"/>
        </w:rPr>
        <w:t>exp</w:t>
      </w:r>
      <w:proofErr w:type="spellEnd"/>
      <w:r>
        <w:rPr>
          <w:rFonts w:ascii="Century Gothic" w:hAnsi="Century Gothic"/>
          <w:snapToGrid w:val="0"/>
          <w:sz w:val="24"/>
          <w:szCs w:val="24"/>
          <w:lang w:val="es-ES_tradnl"/>
        </w:rPr>
        <w:t>)</w:t>
      </w:r>
    </w:p>
    <w:p w:rsidR="00B55F3E" w:rsidRPr="00B55F3E" w:rsidRDefault="00B55F3E"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sidRPr="00B55F3E">
        <w:rPr>
          <w:rFonts w:ascii="Century Gothic" w:hAnsi="Century Gothic"/>
          <w:snapToGrid w:val="0"/>
          <w:sz w:val="24"/>
          <w:szCs w:val="24"/>
          <w:lang w:val="es-ES_tradnl"/>
        </w:rPr>
        <w:t xml:space="preserve">Certificado de calibración de </w:t>
      </w:r>
      <w:proofErr w:type="spellStart"/>
      <w:r w:rsidRPr="00B55F3E">
        <w:rPr>
          <w:rFonts w:ascii="Century Gothic" w:hAnsi="Century Gothic"/>
          <w:snapToGrid w:val="0"/>
          <w:sz w:val="24"/>
          <w:szCs w:val="24"/>
          <w:lang w:val="es-ES_tradnl"/>
        </w:rPr>
        <w:t>alcohosensores</w:t>
      </w:r>
      <w:proofErr w:type="spellEnd"/>
      <w:r w:rsidRPr="00B55F3E">
        <w:rPr>
          <w:rFonts w:ascii="Century Gothic" w:hAnsi="Century Gothic"/>
          <w:snapToGrid w:val="0"/>
          <w:sz w:val="24"/>
          <w:szCs w:val="24"/>
          <w:lang w:val="es-ES_tradnl"/>
        </w:rPr>
        <w:t xml:space="preserve"> AS IV 107299</w:t>
      </w:r>
      <w:r>
        <w:rPr>
          <w:rFonts w:ascii="Century Gothic" w:hAnsi="Century Gothic"/>
          <w:snapToGrid w:val="0"/>
          <w:sz w:val="24"/>
          <w:szCs w:val="24"/>
          <w:lang w:val="es-ES_tradnl"/>
        </w:rPr>
        <w:t xml:space="preserve"> de 23 de s</w:t>
      </w:r>
      <w:r w:rsidR="000A546B">
        <w:rPr>
          <w:rFonts w:ascii="Century Gothic" w:hAnsi="Century Gothic"/>
          <w:snapToGrid w:val="0"/>
          <w:sz w:val="24"/>
          <w:szCs w:val="24"/>
          <w:lang w:val="es-ES_tradnl"/>
        </w:rPr>
        <w:t>eptiembre de 2015 (folio 41 a 43</w:t>
      </w:r>
      <w:r>
        <w:rPr>
          <w:rFonts w:ascii="Century Gothic" w:hAnsi="Century Gothic"/>
          <w:snapToGrid w:val="0"/>
          <w:sz w:val="24"/>
          <w:szCs w:val="24"/>
          <w:lang w:val="es-ES_tradnl"/>
        </w:rPr>
        <w:t xml:space="preserve"> </w:t>
      </w:r>
      <w:proofErr w:type="spellStart"/>
      <w:r>
        <w:rPr>
          <w:rFonts w:ascii="Century Gothic" w:hAnsi="Century Gothic"/>
          <w:snapToGrid w:val="0"/>
          <w:sz w:val="24"/>
          <w:szCs w:val="24"/>
          <w:lang w:val="es-ES_tradnl"/>
        </w:rPr>
        <w:t>exp</w:t>
      </w:r>
      <w:proofErr w:type="spellEnd"/>
      <w:r>
        <w:rPr>
          <w:rFonts w:ascii="Century Gothic" w:hAnsi="Century Gothic"/>
          <w:snapToGrid w:val="0"/>
          <w:sz w:val="24"/>
          <w:szCs w:val="24"/>
          <w:lang w:val="es-ES_tradnl"/>
        </w:rPr>
        <w:t>)</w:t>
      </w:r>
    </w:p>
    <w:p w:rsidR="00B55F3E" w:rsidRDefault="004C77A5"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Pr>
          <w:rFonts w:ascii="Century Gothic" w:hAnsi="Century Gothic"/>
          <w:snapToGrid w:val="0"/>
          <w:sz w:val="24"/>
          <w:szCs w:val="24"/>
        </w:rPr>
        <w:t xml:space="preserve">Oficio Nº00000299 (folio </w:t>
      </w:r>
      <w:r w:rsidR="000A546B">
        <w:rPr>
          <w:rFonts w:ascii="Century Gothic" w:hAnsi="Century Gothic"/>
          <w:snapToGrid w:val="0"/>
          <w:sz w:val="24"/>
          <w:szCs w:val="24"/>
        </w:rPr>
        <w:t xml:space="preserve">44 </w:t>
      </w:r>
      <w:proofErr w:type="spellStart"/>
      <w:r w:rsidR="000A546B">
        <w:rPr>
          <w:rFonts w:ascii="Century Gothic" w:hAnsi="Century Gothic"/>
          <w:snapToGrid w:val="0"/>
          <w:sz w:val="24"/>
          <w:szCs w:val="24"/>
        </w:rPr>
        <w:t>exp</w:t>
      </w:r>
      <w:proofErr w:type="spellEnd"/>
      <w:r w:rsidR="000A546B">
        <w:rPr>
          <w:rFonts w:ascii="Century Gothic" w:hAnsi="Century Gothic"/>
          <w:snapToGrid w:val="0"/>
          <w:sz w:val="24"/>
          <w:szCs w:val="24"/>
        </w:rPr>
        <w:t>)</w:t>
      </w:r>
    </w:p>
    <w:p w:rsidR="000A546B" w:rsidRDefault="000A546B"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Pr>
          <w:rFonts w:ascii="Century Gothic" w:hAnsi="Century Gothic"/>
          <w:snapToGrid w:val="0"/>
          <w:sz w:val="24"/>
          <w:szCs w:val="24"/>
        </w:rPr>
        <w:t xml:space="preserve">Copia de recetario expedido por la clínica La Presentación (folio 14 </w:t>
      </w:r>
      <w:proofErr w:type="spellStart"/>
      <w:r>
        <w:rPr>
          <w:rFonts w:ascii="Century Gothic" w:hAnsi="Century Gothic"/>
          <w:snapToGrid w:val="0"/>
          <w:sz w:val="24"/>
          <w:szCs w:val="24"/>
        </w:rPr>
        <w:t>exp</w:t>
      </w:r>
      <w:proofErr w:type="spellEnd"/>
      <w:r>
        <w:rPr>
          <w:rFonts w:ascii="Century Gothic" w:hAnsi="Century Gothic"/>
          <w:snapToGrid w:val="0"/>
          <w:sz w:val="24"/>
          <w:szCs w:val="24"/>
        </w:rPr>
        <w:t>)</w:t>
      </w:r>
    </w:p>
    <w:p w:rsidR="000A546B" w:rsidRDefault="000A546B" w:rsidP="00F142FD">
      <w:pPr>
        <w:pStyle w:val="Prrafodelista"/>
        <w:numPr>
          <w:ilvl w:val="0"/>
          <w:numId w:val="8"/>
        </w:numPr>
        <w:suppressAutoHyphens w:val="0"/>
        <w:adjustRightInd w:val="0"/>
        <w:contextualSpacing/>
        <w:jc w:val="both"/>
        <w:textAlignment w:val="center"/>
        <w:rPr>
          <w:rFonts w:ascii="Century Gothic" w:hAnsi="Century Gothic"/>
          <w:snapToGrid w:val="0"/>
          <w:sz w:val="24"/>
          <w:szCs w:val="24"/>
        </w:rPr>
      </w:pPr>
      <w:r>
        <w:rPr>
          <w:rFonts w:ascii="Century Gothic" w:hAnsi="Century Gothic"/>
          <w:snapToGrid w:val="0"/>
          <w:sz w:val="24"/>
          <w:szCs w:val="24"/>
        </w:rPr>
        <w:t xml:space="preserve">Dos fotografías (folio 15 </w:t>
      </w:r>
      <w:proofErr w:type="spellStart"/>
      <w:r>
        <w:rPr>
          <w:rFonts w:ascii="Century Gothic" w:hAnsi="Century Gothic"/>
          <w:snapToGrid w:val="0"/>
          <w:sz w:val="24"/>
          <w:szCs w:val="24"/>
        </w:rPr>
        <w:t>exp</w:t>
      </w:r>
      <w:proofErr w:type="spellEnd"/>
      <w:r>
        <w:rPr>
          <w:rFonts w:ascii="Century Gothic" w:hAnsi="Century Gothic"/>
          <w:snapToGrid w:val="0"/>
          <w:sz w:val="24"/>
          <w:szCs w:val="24"/>
        </w:rPr>
        <w:t>)</w:t>
      </w:r>
    </w:p>
    <w:p w:rsidR="000A546B" w:rsidRDefault="000A546B" w:rsidP="00D00591">
      <w:pPr>
        <w:pStyle w:val="Prrafodelista"/>
        <w:suppressAutoHyphens w:val="0"/>
        <w:adjustRightInd w:val="0"/>
        <w:ind w:left="720"/>
        <w:contextualSpacing/>
        <w:jc w:val="both"/>
        <w:textAlignment w:val="center"/>
        <w:rPr>
          <w:rFonts w:ascii="Century Gothic" w:hAnsi="Century Gothic"/>
          <w:snapToGrid w:val="0"/>
          <w:sz w:val="24"/>
          <w:szCs w:val="24"/>
        </w:rPr>
      </w:pPr>
    </w:p>
    <w:p w:rsidR="000B30BC" w:rsidRDefault="000B30BC" w:rsidP="00D00591">
      <w:pPr>
        <w:pStyle w:val="Prrafodelista"/>
        <w:suppressAutoHyphens w:val="0"/>
        <w:adjustRightInd w:val="0"/>
        <w:ind w:left="720"/>
        <w:contextualSpacing/>
        <w:jc w:val="both"/>
        <w:textAlignment w:val="center"/>
        <w:rPr>
          <w:rFonts w:ascii="Century Gothic" w:hAnsi="Century Gothic"/>
          <w:snapToGrid w:val="0"/>
          <w:sz w:val="24"/>
          <w:szCs w:val="24"/>
        </w:rPr>
      </w:pPr>
    </w:p>
    <w:p w:rsidR="000B30BC" w:rsidRPr="00F81249" w:rsidRDefault="000B30BC" w:rsidP="00D00591">
      <w:pPr>
        <w:pStyle w:val="Prrafodelista"/>
        <w:suppressAutoHyphens w:val="0"/>
        <w:adjustRightInd w:val="0"/>
        <w:ind w:left="720"/>
        <w:contextualSpacing/>
        <w:jc w:val="both"/>
        <w:textAlignment w:val="center"/>
        <w:rPr>
          <w:rFonts w:ascii="Century Gothic" w:hAnsi="Century Gothic"/>
          <w:snapToGrid w:val="0"/>
          <w:sz w:val="24"/>
          <w:szCs w:val="24"/>
        </w:rPr>
      </w:pPr>
    </w:p>
    <w:p w:rsidR="00F142FD" w:rsidRPr="00AF7D9C" w:rsidRDefault="00F142FD" w:rsidP="00F142FD">
      <w:pPr>
        <w:pStyle w:val="Prrafodelista"/>
        <w:suppressAutoHyphens w:val="0"/>
        <w:adjustRightInd w:val="0"/>
        <w:ind w:left="720"/>
        <w:contextualSpacing/>
        <w:jc w:val="both"/>
        <w:textAlignment w:val="center"/>
        <w:rPr>
          <w:rFonts w:ascii="Century Gothic" w:hAnsi="Century Gothic"/>
          <w:snapToGrid w:val="0"/>
          <w:sz w:val="24"/>
          <w:szCs w:val="24"/>
        </w:rPr>
      </w:pPr>
    </w:p>
    <w:p w:rsidR="00416136" w:rsidRPr="00AF7D9C" w:rsidRDefault="00416136" w:rsidP="00E4240E">
      <w:pPr>
        <w:pStyle w:val="Prrafodelista"/>
        <w:ind w:left="0"/>
        <w:jc w:val="center"/>
        <w:rPr>
          <w:rFonts w:ascii="Century Gothic" w:hAnsi="Century Gothic"/>
          <w:b/>
          <w:bCs/>
          <w:iCs/>
          <w:sz w:val="24"/>
          <w:szCs w:val="24"/>
          <w:u w:val="single"/>
        </w:rPr>
      </w:pPr>
      <w:r w:rsidRPr="00AF7D9C">
        <w:rPr>
          <w:rFonts w:ascii="Century Gothic" w:hAnsi="Century Gothic"/>
          <w:b/>
          <w:bCs/>
          <w:iCs/>
          <w:sz w:val="24"/>
          <w:szCs w:val="24"/>
          <w:u w:val="single"/>
        </w:rPr>
        <w:lastRenderedPageBreak/>
        <w:t>TESTIMONIALES</w:t>
      </w:r>
    </w:p>
    <w:p w:rsidR="00416136" w:rsidRPr="00AF7D9C" w:rsidRDefault="00416136" w:rsidP="00416136">
      <w:pPr>
        <w:pStyle w:val="Prrafodelista"/>
        <w:ind w:left="0"/>
        <w:rPr>
          <w:rFonts w:ascii="Century Gothic" w:hAnsi="Century Gothic"/>
          <w:bCs/>
          <w:iCs/>
          <w:sz w:val="24"/>
          <w:szCs w:val="24"/>
        </w:rPr>
      </w:pPr>
    </w:p>
    <w:p w:rsidR="00416136" w:rsidRPr="00AF7D9C" w:rsidRDefault="00416136" w:rsidP="00416136">
      <w:pPr>
        <w:pStyle w:val="Prrafodelista"/>
        <w:widowControl w:val="0"/>
        <w:numPr>
          <w:ilvl w:val="0"/>
          <w:numId w:val="9"/>
        </w:numPr>
        <w:suppressAutoHyphens w:val="0"/>
        <w:autoSpaceDE w:val="0"/>
        <w:autoSpaceDN w:val="0"/>
        <w:adjustRightInd w:val="0"/>
        <w:ind w:right="-568"/>
        <w:contextualSpacing/>
        <w:jc w:val="both"/>
        <w:rPr>
          <w:rFonts w:ascii="Century Gothic" w:hAnsi="Century Gothic"/>
          <w:bCs/>
          <w:iCs/>
          <w:sz w:val="24"/>
          <w:szCs w:val="24"/>
        </w:rPr>
      </w:pPr>
      <w:r w:rsidRPr="00AF7D9C">
        <w:rPr>
          <w:rFonts w:ascii="Century Gothic" w:hAnsi="Century Gothic"/>
          <w:bCs/>
          <w:iCs/>
          <w:sz w:val="24"/>
          <w:szCs w:val="24"/>
        </w:rPr>
        <w:t xml:space="preserve">Testimonio del señor </w:t>
      </w:r>
      <w:r w:rsidR="00350865">
        <w:rPr>
          <w:rFonts w:ascii="Century Gothic" w:hAnsi="Century Gothic"/>
          <w:bCs/>
          <w:iCs/>
          <w:sz w:val="24"/>
          <w:szCs w:val="24"/>
        </w:rPr>
        <w:t xml:space="preserve">agente de transito </w:t>
      </w:r>
      <w:r w:rsidR="00350865">
        <w:rPr>
          <w:rFonts w:ascii="Century Gothic" w:hAnsi="Century Gothic"/>
          <w:b/>
          <w:bCs/>
          <w:iCs/>
          <w:sz w:val="24"/>
          <w:szCs w:val="24"/>
          <w:lang w:val="es-ES_tradnl"/>
        </w:rPr>
        <w:t>WILSON ARIAS MURILLO</w:t>
      </w:r>
      <w:r w:rsidR="00F535E4" w:rsidRPr="00F535E4">
        <w:rPr>
          <w:rFonts w:ascii="Century Gothic" w:hAnsi="Century Gothic"/>
          <w:b/>
          <w:bCs/>
          <w:iCs/>
          <w:sz w:val="24"/>
          <w:szCs w:val="24"/>
          <w:lang w:val="es-ES_tradnl"/>
        </w:rPr>
        <w:t xml:space="preserve"> </w:t>
      </w:r>
      <w:r w:rsidRPr="00AF7D9C">
        <w:rPr>
          <w:rFonts w:ascii="Century Gothic" w:hAnsi="Century Gothic"/>
          <w:bCs/>
          <w:iCs/>
          <w:sz w:val="24"/>
          <w:szCs w:val="24"/>
        </w:rPr>
        <w:t xml:space="preserve">identificado con la cedula de ciudadanía  N° </w:t>
      </w:r>
      <w:r w:rsidR="00350865">
        <w:rPr>
          <w:rFonts w:ascii="Century Gothic" w:hAnsi="Century Gothic"/>
          <w:bCs/>
          <w:iCs/>
          <w:sz w:val="24"/>
          <w:szCs w:val="24"/>
        </w:rPr>
        <w:t>15.959.954</w:t>
      </w:r>
      <w:r w:rsidR="00E33BD9" w:rsidRPr="00AF7D9C">
        <w:rPr>
          <w:rFonts w:ascii="Century Gothic" w:hAnsi="Century Gothic"/>
          <w:bCs/>
          <w:iCs/>
          <w:sz w:val="24"/>
          <w:szCs w:val="24"/>
        </w:rPr>
        <w:t xml:space="preserve"> (folio </w:t>
      </w:r>
      <w:r w:rsidR="00350865">
        <w:rPr>
          <w:rFonts w:ascii="Century Gothic" w:hAnsi="Century Gothic"/>
          <w:bCs/>
          <w:iCs/>
          <w:sz w:val="24"/>
          <w:szCs w:val="24"/>
        </w:rPr>
        <w:t>16</w:t>
      </w:r>
      <w:r w:rsidR="00F535E4">
        <w:rPr>
          <w:rFonts w:ascii="Century Gothic" w:hAnsi="Century Gothic"/>
          <w:bCs/>
          <w:iCs/>
          <w:sz w:val="24"/>
          <w:szCs w:val="24"/>
        </w:rPr>
        <w:t>)</w:t>
      </w:r>
      <w:r w:rsidRPr="00AF7D9C">
        <w:rPr>
          <w:rFonts w:ascii="Century Gothic" w:hAnsi="Century Gothic"/>
          <w:bCs/>
          <w:iCs/>
          <w:sz w:val="24"/>
          <w:szCs w:val="24"/>
        </w:rPr>
        <w:t xml:space="preserve"> quien en diligencia del </w:t>
      </w:r>
      <w:r w:rsidR="00350865">
        <w:rPr>
          <w:rFonts w:ascii="Century Gothic" w:hAnsi="Century Gothic"/>
          <w:bCs/>
          <w:iCs/>
          <w:sz w:val="24"/>
          <w:szCs w:val="24"/>
        </w:rPr>
        <w:t>22 de febrero</w:t>
      </w:r>
      <w:r w:rsidR="00E33BD9" w:rsidRPr="00AF7D9C">
        <w:rPr>
          <w:rFonts w:ascii="Century Gothic" w:hAnsi="Century Gothic"/>
          <w:bCs/>
          <w:iCs/>
          <w:sz w:val="24"/>
          <w:szCs w:val="24"/>
        </w:rPr>
        <w:t xml:space="preserve"> de 2017</w:t>
      </w:r>
      <w:r w:rsidRPr="00AF7D9C">
        <w:rPr>
          <w:rFonts w:ascii="Century Gothic" w:hAnsi="Century Gothic"/>
          <w:bCs/>
          <w:iCs/>
          <w:sz w:val="24"/>
          <w:szCs w:val="24"/>
        </w:rPr>
        <w:t xml:space="preserve"> manifestó lo consignado el expediente.</w:t>
      </w:r>
    </w:p>
    <w:p w:rsidR="003039E8" w:rsidRPr="00AF7D9C" w:rsidRDefault="003039E8" w:rsidP="00E33BD9">
      <w:pPr>
        <w:pStyle w:val="Sangradetextonormal"/>
        <w:shd w:val="clear" w:color="auto" w:fill="FFFFFF"/>
        <w:spacing w:after="0"/>
        <w:ind w:left="0" w:right="-518"/>
        <w:jc w:val="center"/>
        <w:rPr>
          <w:rFonts w:ascii="Century Gothic" w:hAnsi="Century Gothic"/>
          <w:b/>
          <w:u w:val="single"/>
        </w:rPr>
      </w:pPr>
      <w:r w:rsidRPr="00AF7D9C">
        <w:rPr>
          <w:rFonts w:ascii="Century Gothic" w:hAnsi="Century Gothic"/>
          <w:b/>
          <w:u w:val="single"/>
        </w:rPr>
        <w:t>EL RECURSO</w:t>
      </w:r>
    </w:p>
    <w:p w:rsidR="003039E8" w:rsidRPr="00AF7D9C" w:rsidRDefault="003039E8" w:rsidP="002B5B51">
      <w:pPr>
        <w:pStyle w:val="Sangradetextonormal"/>
        <w:shd w:val="clear" w:color="auto" w:fill="FFFFFF"/>
        <w:spacing w:after="0"/>
        <w:ind w:left="0" w:right="-518"/>
        <w:jc w:val="both"/>
        <w:rPr>
          <w:rFonts w:ascii="Century Gothic" w:hAnsi="Century Gothic"/>
        </w:rPr>
      </w:pPr>
    </w:p>
    <w:p w:rsidR="002B5B51" w:rsidRPr="00AF7D9C" w:rsidRDefault="004E5A72" w:rsidP="002B5B51">
      <w:pPr>
        <w:pStyle w:val="Sangradetextonormal"/>
        <w:shd w:val="clear" w:color="auto" w:fill="FFFFFF"/>
        <w:spacing w:after="0"/>
        <w:ind w:left="0" w:right="-518"/>
        <w:jc w:val="both"/>
        <w:rPr>
          <w:rFonts w:ascii="Century Gothic" w:hAnsi="Century Gothic"/>
        </w:rPr>
      </w:pPr>
      <w:r w:rsidRPr="00AF7D9C">
        <w:rPr>
          <w:rFonts w:ascii="Century Gothic" w:hAnsi="Century Gothic"/>
        </w:rPr>
        <w:t>Sea</w:t>
      </w:r>
      <w:r w:rsidR="002B5B51" w:rsidRPr="00AF7D9C">
        <w:rPr>
          <w:rFonts w:ascii="Century Gothic" w:hAnsi="Century Gothic"/>
        </w:rPr>
        <w:t xml:space="preserve"> la oportunidad para que este despacho se refiera a cada uno de los puntos expuestos en el escrito de apelación  aportado por apoderado del señor</w:t>
      </w:r>
      <w:r w:rsidR="002B5B51" w:rsidRPr="00AF7D9C">
        <w:rPr>
          <w:rFonts w:ascii="Century Gothic" w:hAnsi="Century Gothic"/>
          <w:b/>
        </w:rPr>
        <w:t xml:space="preserve"> </w:t>
      </w:r>
      <w:r w:rsidR="006C5577">
        <w:rPr>
          <w:rFonts w:ascii="Century Gothic" w:hAnsi="Century Gothic"/>
          <w:b/>
        </w:rPr>
        <w:t>YAMIL GIRALDO VALENCIA</w:t>
      </w:r>
      <w:r w:rsidR="00853804">
        <w:rPr>
          <w:rFonts w:ascii="Century Gothic" w:hAnsi="Century Gothic"/>
        </w:rPr>
        <w:t xml:space="preserve"> (Folio </w:t>
      </w:r>
      <w:r w:rsidR="00060953">
        <w:rPr>
          <w:rFonts w:ascii="Century Gothic" w:hAnsi="Century Gothic"/>
        </w:rPr>
        <w:t>69 a 70</w:t>
      </w:r>
      <w:r w:rsidR="00853804">
        <w:rPr>
          <w:rFonts w:ascii="Century Gothic" w:hAnsi="Century Gothic"/>
        </w:rPr>
        <w:t xml:space="preserve"> </w:t>
      </w:r>
      <w:proofErr w:type="spellStart"/>
      <w:r w:rsidR="00853804">
        <w:rPr>
          <w:rFonts w:ascii="Century Gothic" w:hAnsi="Century Gothic"/>
        </w:rPr>
        <w:t>exp</w:t>
      </w:r>
      <w:proofErr w:type="spellEnd"/>
      <w:r w:rsidR="00853804">
        <w:rPr>
          <w:rFonts w:ascii="Century Gothic" w:hAnsi="Century Gothic"/>
        </w:rPr>
        <w:t>).</w:t>
      </w:r>
    </w:p>
    <w:p w:rsidR="002B5B51" w:rsidRPr="00AF7D9C" w:rsidRDefault="002B5B51" w:rsidP="00C8556F">
      <w:pPr>
        <w:widowControl w:val="0"/>
        <w:tabs>
          <w:tab w:val="center" w:pos="510"/>
          <w:tab w:val="left" w:pos="1134"/>
        </w:tabs>
        <w:suppressAutoHyphens/>
        <w:autoSpaceDE w:val="0"/>
        <w:autoSpaceDN w:val="0"/>
        <w:adjustRightInd w:val="0"/>
        <w:jc w:val="both"/>
        <w:rPr>
          <w:rFonts w:ascii="Century Gothic" w:eastAsia="Times New Roman" w:hAnsi="Century Gothic" w:cs="Arial"/>
          <w:bCs/>
          <w:lang w:eastAsia="es-CO"/>
        </w:rPr>
      </w:pPr>
    </w:p>
    <w:p w:rsidR="00782E39" w:rsidRDefault="003039E8"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Cs/>
          <w:lang w:val="es-MX" w:eastAsia="es-CO"/>
        </w:rPr>
      </w:pPr>
      <w:r w:rsidRPr="00AF7D9C">
        <w:rPr>
          <w:rFonts w:ascii="Century Gothic" w:eastAsia="Times New Roman" w:hAnsi="Century Gothic" w:cs="Arial"/>
          <w:bCs/>
          <w:lang w:val="es-MX" w:eastAsia="es-CO"/>
        </w:rPr>
        <w:t xml:space="preserve">Revisado </w:t>
      </w:r>
      <w:r w:rsidR="00320D0A" w:rsidRPr="00AF7D9C">
        <w:rPr>
          <w:rFonts w:ascii="Century Gothic" w:eastAsia="Times New Roman" w:hAnsi="Century Gothic" w:cs="Arial"/>
          <w:bCs/>
          <w:lang w:val="es-MX" w:eastAsia="es-CO"/>
        </w:rPr>
        <w:t xml:space="preserve">de manera juiciosa el escrito de apelación aportado por el doctor </w:t>
      </w:r>
      <w:r w:rsidR="006C5577">
        <w:rPr>
          <w:rFonts w:ascii="Century Gothic" w:eastAsia="Times New Roman" w:hAnsi="Century Gothic" w:cs="Arial"/>
          <w:b/>
          <w:bCs/>
          <w:lang w:val="es-MX" w:eastAsia="es-CO"/>
        </w:rPr>
        <w:t>EDILBERTO PATIÑO VELASQUEZ</w:t>
      </w:r>
      <w:r w:rsidR="00320D0A" w:rsidRPr="00AF7D9C">
        <w:rPr>
          <w:rFonts w:ascii="Century Gothic" w:eastAsia="Times New Roman" w:hAnsi="Century Gothic" w:cs="Arial"/>
          <w:bCs/>
          <w:lang w:val="es-MX" w:eastAsia="es-CO"/>
        </w:rPr>
        <w:t xml:space="preserve">, </w:t>
      </w:r>
      <w:r w:rsidR="00BD3E5D" w:rsidRPr="00AF7D9C">
        <w:rPr>
          <w:rFonts w:ascii="Century Gothic" w:eastAsia="Times New Roman" w:hAnsi="Century Gothic" w:cs="Arial"/>
          <w:bCs/>
          <w:lang w:val="es-MX" w:eastAsia="es-CO"/>
        </w:rPr>
        <w:t>se evidencia lo siguiente</w:t>
      </w:r>
      <w:r w:rsidR="000376F4" w:rsidRPr="00AF7D9C">
        <w:rPr>
          <w:rFonts w:ascii="Century Gothic" w:eastAsia="Times New Roman" w:hAnsi="Century Gothic" w:cs="Arial"/>
          <w:bCs/>
          <w:lang w:val="es-MX" w:eastAsia="es-CO"/>
        </w:rPr>
        <w:t>:</w:t>
      </w:r>
    </w:p>
    <w:p w:rsidR="00105D5A" w:rsidRDefault="00105D5A"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Cs/>
          <w:lang w:val="es-MX" w:eastAsia="es-CO"/>
        </w:rPr>
      </w:pPr>
    </w:p>
    <w:p w:rsidR="00105D5A" w:rsidRDefault="00951830"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
          <w:bCs/>
          <w:lang w:val="es-MX" w:eastAsia="es-CO"/>
        </w:rPr>
      </w:pPr>
      <w:r>
        <w:rPr>
          <w:rFonts w:ascii="Century Gothic" w:eastAsia="Times New Roman" w:hAnsi="Century Gothic" w:cs="Arial"/>
          <w:b/>
          <w:bCs/>
          <w:lang w:val="es-MX" w:eastAsia="es-CO"/>
        </w:rPr>
        <w:t xml:space="preserve">“se pueden apreciar una serie de dudas, que están soportadas dentro de las pruebas solicitadas inicialmente tales como los pasos y procedimientos descritos en la resolución 1844 de 2015, expedida por el instituto de medicina legal y ciencias forenses, pasos que son de obligatorio cumplimiento para las autoridades administrativas </w:t>
      </w:r>
      <w:r w:rsidR="00393C4E">
        <w:rPr>
          <w:rFonts w:ascii="Century Gothic" w:eastAsia="Times New Roman" w:hAnsi="Century Gothic" w:cs="Arial"/>
          <w:b/>
          <w:bCs/>
          <w:lang w:val="es-MX" w:eastAsia="es-CO"/>
        </w:rPr>
        <w:t>que tienen que dirimir dichos procesos, dentro de estas dudas quiero hacer claridad sobre la prueba en blanco que como bien se mencionó en la primera audiencia no cumplieron con el lleno de los requisitos, ya que esta prueba en blanco debe realizarse a un cuerpo y sustancia similar lo que está escrito taxativamente en la mencionada resolución 1844 de 2015…”</w:t>
      </w:r>
    </w:p>
    <w:p w:rsidR="00110E8C" w:rsidRDefault="00110E8C"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
          <w:bCs/>
          <w:lang w:val="es-MX" w:eastAsia="es-CO"/>
        </w:rPr>
      </w:pPr>
    </w:p>
    <w:p w:rsidR="00110E8C" w:rsidRDefault="00110E8C"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
          <w:bCs/>
          <w:lang w:val="es-MX" w:eastAsia="es-CO"/>
        </w:rPr>
      </w:pPr>
      <w:r>
        <w:rPr>
          <w:rFonts w:ascii="Century Gothic" w:eastAsia="Times New Roman" w:hAnsi="Century Gothic" w:cs="Arial"/>
          <w:b/>
          <w:bCs/>
          <w:lang w:val="es-MX" w:eastAsia="es-CO"/>
        </w:rPr>
        <w:t>“</w:t>
      </w:r>
      <w:r w:rsidR="00B53AD9">
        <w:rPr>
          <w:rFonts w:ascii="Century Gothic" w:eastAsia="Times New Roman" w:hAnsi="Century Gothic" w:cs="Arial"/>
          <w:b/>
          <w:bCs/>
          <w:lang w:val="es-MX" w:eastAsia="es-CO"/>
        </w:rPr>
        <w:t>…debemos tener en cuenta que el número de identificación de quien opera el equipo alcoholímetro debe estar impresa en la mencionada prueba y no un número interno asignado dicho número de identificación no tiene soporte legal o acto administrativo alguno dentro del proceso que nos ocupa que refiera que el agente de tránsito Wilson Arias Murillo corresponda al agente número 5, teniendo en cuenta además que dentro del expediente 021 de 07 de febrero de 2007, el agente Wilson Arias Murillo figura con placa institucional R 05…”</w:t>
      </w:r>
    </w:p>
    <w:p w:rsidR="00C500D6" w:rsidRDefault="00C500D6"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
          <w:bCs/>
          <w:lang w:val="es-MX" w:eastAsia="es-CO"/>
        </w:rPr>
      </w:pPr>
    </w:p>
    <w:p w:rsidR="00C500D6" w:rsidRDefault="00C500D6"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
          <w:bCs/>
          <w:lang w:val="es-MX" w:eastAsia="es-CO"/>
        </w:rPr>
      </w:pPr>
      <w:r>
        <w:rPr>
          <w:rFonts w:ascii="Century Gothic" w:eastAsia="Times New Roman" w:hAnsi="Century Gothic" w:cs="Arial"/>
          <w:b/>
          <w:bCs/>
          <w:lang w:val="es-MX" w:eastAsia="es-CO"/>
        </w:rPr>
        <w:t xml:space="preserve">“…además de lo anterior y a pesar de que existe un certificado de calibración </w:t>
      </w:r>
      <w:r w:rsidR="002326AF">
        <w:rPr>
          <w:rFonts w:ascii="Century Gothic" w:eastAsia="Times New Roman" w:hAnsi="Century Gothic" w:cs="Arial"/>
          <w:b/>
          <w:bCs/>
          <w:lang w:val="es-MX" w:eastAsia="es-CO"/>
        </w:rPr>
        <w:t xml:space="preserve">del mencionado equipo debemos poner en duda o tratar de generar la duda ante el despacho, de la veracidad de dicha calibración, puesto que a pesar de ser las 3:50 a.m. del día de los hechos el alcoholímetro arroja una temperatura ambiente de 20 grados centígrados, y hoy 30 de marzo de 2017 a las 3:30 de la tarde, en un </w:t>
      </w:r>
      <w:r w:rsidR="00AF4F39">
        <w:rPr>
          <w:rFonts w:ascii="Century Gothic" w:eastAsia="Times New Roman" w:hAnsi="Century Gothic" w:cs="Arial"/>
          <w:b/>
          <w:bCs/>
          <w:lang w:val="es-MX" w:eastAsia="es-CO"/>
        </w:rPr>
        <w:t>día</w:t>
      </w:r>
      <w:r w:rsidR="002326AF">
        <w:rPr>
          <w:rFonts w:ascii="Century Gothic" w:eastAsia="Times New Roman" w:hAnsi="Century Gothic" w:cs="Arial"/>
          <w:b/>
          <w:bCs/>
          <w:lang w:val="es-MX" w:eastAsia="es-CO"/>
        </w:rPr>
        <w:t xml:space="preserve"> sin lluvia la temperatura es de 19 grados centígrados…”.</w:t>
      </w:r>
    </w:p>
    <w:p w:rsidR="00AF4F39" w:rsidRDefault="00AF4F39"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
          <w:bCs/>
          <w:lang w:val="es-MX" w:eastAsia="es-CO"/>
        </w:rPr>
      </w:pPr>
    </w:p>
    <w:p w:rsidR="00105D5A" w:rsidRPr="00AF4F39" w:rsidRDefault="00AF4F39"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Cs/>
          <w:color w:val="FF0000"/>
          <w:lang w:val="es-MX" w:eastAsia="es-CO"/>
        </w:rPr>
      </w:pPr>
      <w:r>
        <w:rPr>
          <w:rFonts w:ascii="Century Gothic" w:eastAsia="Times New Roman" w:hAnsi="Century Gothic" w:cs="Arial"/>
          <w:b/>
          <w:bCs/>
          <w:lang w:val="es-MX" w:eastAsia="es-CO"/>
        </w:rPr>
        <w:t xml:space="preserve">“…es de anotar </w:t>
      </w:r>
      <w:r w:rsidR="003D323D">
        <w:rPr>
          <w:rFonts w:ascii="Century Gothic" w:eastAsia="Times New Roman" w:hAnsi="Century Gothic" w:cs="Arial"/>
          <w:b/>
          <w:bCs/>
          <w:lang w:val="es-MX" w:eastAsia="es-CO"/>
        </w:rPr>
        <w:t>también</w:t>
      </w:r>
      <w:r>
        <w:rPr>
          <w:rFonts w:ascii="Century Gothic" w:eastAsia="Times New Roman" w:hAnsi="Century Gothic" w:cs="Arial"/>
          <w:b/>
          <w:bCs/>
          <w:lang w:val="es-MX" w:eastAsia="es-CO"/>
        </w:rPr>
        <w:t xml:space="preserve"> que en la audiencia inicial se </w:t>
      </w:r>
      <w:r w:rsidR="003D323D">
        <w:rPr>
          <w:rFonts w:ascii="Century Gothic" w:eastAsia="Times New Roman" w:hAnsi="Century Gothic" w:cs="Arial"/>
          <w:b/>
          <w:bCs/>
          <w:lang w:val="es-MX" w:eastAsia="es-CO"/>
        </w:rPr>
        <w:t>mencionó</w:t>
      </w:r>
      <w:r>
        <w:rPr>
          <w:rFonts w:ascii="Century Gothic" w:eastAsia="Times New Roman" w:hAnsi="Century Gothic" w:cs="Arial"/>
          <w:b/>
          <w:bCs/>
          <w:lang w:val="es-MX" w:eastAsia="es-CO"/>
        </w:rPr>
        <w:t xml:space="preserve"> sobre el </w:t>
      </w:r>
      <w:r w:rsidRPr="003D323D">
        <w:rPr>
          <w:rFonts w:ascii="Century Gothic" w:eastAsia="Times New Roman" w:hAnsi="Century Gothic" w:cs="Arial"/>
          <w:b/>
          <w:bCs/>
          <w:lang w:val="es-MX" w:eastAsia="es-CO"/>
        </w:rPr>
        <w:t xml:space="preserve">medicamento </w:t>
      </w:r>
      <w:r w:rsidR="003D323D">
        <w:rPr>
          <w:rFonts w:ascii="Century Gothic" w:eastAsia="Times New Roman" w:hAnsi="Century Gothic" w:cs="Arial"/>
          <w:b/>
          <w:bCs/>
          <w:lang w:val="es-MX" w:eastAsia="es-CO"/>
        </w:rPr>
        <w:t xml:space="preserve">que debe aplicarse el señor Giraldo denominado </w:t>
      </w:r>
      <w:proofErr w:type="spellStart"/>
      <w:r w:rsidR="003D323D">
        <w:rPr>
          <w:rFonts w:ascii="Century Gothic" w:eastAsia="Times New Roman" w:hAnsi="Century Gothic" w:cs="Arial"/>
          <w:b/>
          <w:bCs/>
          <w:lang w:val="es-MX" w:eastAsia="es-CO"/>
        </w:rPr>
        <w:t>piralvex</w:t>
      </w:r>
      <w:proofErr w:type="spellEnd"/>
      <w:r w:rsidR="003D323D">
        <w:rPr>
          <w:rFonts w:ascii="Century Gothic" w:eastAsia="Times New Roman" w:hAnsi="Century Gothic" w:cs="Arial"/>
          <w:b/>
          <w:bCs/>
          <w:lang w:val="es-MX" w:eastAsia="es-CO"/>
        </w:rPr>
        <w:t xml:space="preserve"> y que su composición es etanol, dicho factor también es un punto que debe considerar el despacho…”.</w:t>
      </w:r>
    </w:p>
    <w:p w:rsidR="003A2F4F" w:rsidRDefault="003A2F4F" w:rsidP="00C009E1">
      <w:pPr>
        <w:widowControl w:val="0"/>
        <w:tabs>
          <w:tab w:val="center" w:pos="510"/>
          <w:tab w:val="left" w:pos="1134"/>
        </w:tabs>
        <w:suppressAutoHyphens/>
        <w:autoSpaceDE w:val="0"/>
        <w:autoSpaceDN w:val="0"/>
        <w:adjustRightInd w:val="0"/>
        <w:ind w:right="-518"/>
        <w:jc w:val="both"/>
        <w:rPr>
          <w:rFonts w:ascii="Century Gothic" w:eastAsia="Times New Roman" w:hAnsi="Century Gothic" w:cs="Arial"/>
          <w:bCs/>
          <w:lang w:val="es-MX" w:eastAsia="es-CO"/>
        </w:rPr>
      </w:pPr>
    </w:p>
    <w:p w:rsidR="00360899" w:rsidRPr="00AF7D9C" w:rsidRDefault="00360899" w:rsidP="00C009E1">
      <w:pPr>
        <w:ind w:right="-518"/>
        <w:jc w:val="both"/>
        <w:rPr>
          <w:rFonts w:ascii="Century Gothic" w:hAnsi="Century Gothic"/>
          <w:color w:val="000000"/>
        </w:rPr>
      </w:pPr>
      <w:r w:rsidRPr="00AF7D9C">
        <w:rPr>
          <w:rFonts w:ascii="Century Gothic" w:hAnsi="Century Gothic"/>
          <w:color w:val="000000"/>
        </w:rPr>
        <w:t>Visto todo el expediente administrativo, es de anotar que la norma de carácter legal que tipifica la falta po</w:t>
      </w:r>
      <w:r w:rsidR="003120E7">
        <w:rPr>
          <w:rFonts w:ascii="Century Gothic" w:hAnsi="Century Gothic"/>
          <w:color w:val="000000"/>
        </w:rPr>
        <w:t xml:space="preserve">r la que se expidió la </w:t>
      </w:r>
      <w:r w:rsidRPr="00AF7D9C">
        <w:rPr>
          <w:rFonts w:ascii="Century Gothic" w:hAnsi="Century Gothic"/>
          <w:color w:val="000000"/>
        </w:rPr>
        <w:t>orden de comparendo,</w:t>
      </w:r>
      <w:r w:rsidR="008050F4" w:rsidRPr="00AF7D9C">
        <w:rPr>
          <w:rFonts w:ascii="Century Gothic" w:hAnsi="Century Gothic"/>
          <w:color w:val="000000"/>
        </w:rPr>
        <w:t xml:space="preserve"> señala</w:t>
      </w:r>
      <w:r w:rsidRPr="00AF7D9C">
        <w:rPr>
          <w:rFonts w:ascii="Century Gothic" w:hAnsi="Century Gothic"/>
          <w:color w:val="000000"/>
        </w:rPr>
        <w:t xml:space="preserve"> lo siguiente: </w:t>
      </w:r>
      <w:r w:rsidR="001E2A87" w:rsidRPr="00AF7D9C">
        <w:rPr>
          <w:rFonts w:ascii="Century Gothic" w:hAnsi="Century Gothic"/>
          <w:b/>
          <w:bCs/>
          <w:color w:val="000000"/>
        </w:rPr>
        <w:t>F. </w:t>
      </w:r>
      <w:r w:rsidR="001E2A87" w:rsidRPr="00AF7D9C">
        <w:rPr>
          <w:rFonts w:ascii="Century Gothic" w:hAnsi="Century Gothic"/>
          <w:color w:val="000000"/>
        </w:rPr>
        <w:t>Conducir bajo el influjo del alcohol o bajo los efectos de sustancias psicoactivas. Esta conducta será sancionada con las multas establecidas en el artículo 152 de este Código. Si se trata de conductores de vehículos de servicio público, de transporte escolar o de instructor de conducción, la multa y el período de suspensión de la licencia se duplicarán. En todos los casos de embriaguez o alcoholemia el vehículo será inmovilizado…</w:t>
      </w:r>
    </w:p>
    <w:p w:rsidR="001E2A87" w:rsidRPr="00AF7D9C" w:rsidRDefault="001E2A87" w:rsidP="00C009E1">
      <w:pPr>
        <w:ind w:right="-518"/>
        <w:jc w:val="both"/>
        <w:rPr>
          <w:rFonts w:ascii="Century Gothic" w:hAnsi="Century Gothic"/>
        </w:rPr>
      </w:pPr>
    </w:p>
    <w:p w:rsidR="00360899" w:rsidRPr="00AF7D9C" w:rsidRDefault="00360899" w:rsidP="00C009E1">
      <w:pPr>
        <w:ind w:right="-518"/>
        <w:jc w:val="both"/>
        <w:rPr>
          <w:rFonts w:ascii="Century Gothic" w:hAnsi="Century Gothic"/>
        </w:rPr>
      </w:pPr>
      <w:r w:rsidRPr="00AF7D9C">
        <w:rPr>
          <w:rFonts w:ascii="Century Gothic" w:hAnsi="Century Gothic"/>
        </w:rPr>
        <w:t xml:space="preserve">De la lectura seria de la norma se pueden establecer </w:t>
      </w:r>
      <w:r w:rsidR="00B636B6">
        <w:rPr>
          <w:rFonts w:ascii="Century Gothic" w:hAnsi="Century Gothic"/>
        </w:rPr>
        <w:t xml:space="preserve">que para poder tipificar esta conducta contravencional, se deben tener en cuenta </w:t>
      </w:r>
      <w:r w:rsidRPr="00AF7D9C">
        <w:rPr>
          <w:rFonts w:ascii="Century Gothic" w:hAnsi="Century Gothic"/>
        </w:rPr>
        <w:t xml:space="preserve">varios requisitos </w:t>
      </w:r>
      <w:r w:rsidR="00B636B6">
        <w:rPr>
          <w:rFonts w:ascii="Century Gothic" w:hAnsi="Century Gothic"/>
        </w:rPr>
        <w:t xml:space="preserve">puntuales </w:t>
      </w:r>
      <w:r w:rsidRPr="00AF7D9C">
        <w:rPr>
          <w:rFonts w:ascii="Century Gothic" w:hAnsi="Century Gothic"/>
        </w:rPr>
        <w:t xml:space="preserve">que la </w:t>
      </w:r>
      <w:r w:rsidR="00B636B6">
        <w:rPr>
          <w:rFonts w:ascii="Century Gothic" w:hAnsi="Century Gothic"/>
        </w:rPr>
        <w:t>resolución 1844 de 2015</w:t>
      </w:r>
      <w:r w:rsidRPr="00AF7D9C">
        <w:rPr>
          <w:rFonts w:ascii="Century Gothic" w:hAnsi="Century Gothic"/>
        </w:rPr>
        <w:t xml:space="preserve"> consagra</w:t>
      </w:r>
      <w:r w:rsidR="00B636B6">
        <w:rPr>
          <w:rFonts w:ascii="Century Gothic" w:hAnsi="Century Gothic"/>
        </w:rPr>
        <w:t xml:space="preserve">, </w:t>
      </w:r>
      <w:r w:rsidRPr="00AF7D9C">
        <w:rPr>
          <w:rFonts w:ascii="Century Gothic" w:hAnsi="Century Gothic"/>
        </w:rPr>
        <w:t xml:space="preserve"> para que se materialice la sanción allí contemplada deben concurrir todos y cada uno de ellos</w:t>
      </w:r>
      <w:r w:rsidR="00B636B6">
        <w:rPr>
          <w:rFonts w:ascii="Century Gothic" w:hAnsi="Century Gothic"/>
        </w:rPr>
        <w:t>.</w:t>
      </w:r>
    </w:p>
    <w:p w:rsidR="00360899" w:rsidRPr="00AF7D9C" w:rsidRDefault="00360899" w:rsidP="00360899">
      <w:pPr>
        <w:pStyle w:val="NormalWeb"/>
        <w:shd w:val="clear" w:color="auto" w:fill="FFFFFF"/>
        <w:spacing w:before="0" w:beforeAutospacing="0" w:after="0" w:afterAutospacing="0"/>
        <w:jc w:val="both"/>
        <w:rPr>
          <w:rFonts w:ascii="Century Gothic" w:hAnsi="Century Gothic"/>
        </w:rPr>
      </w:pPr>
    </w:p>
    <w:p w:rsidR="0026203E" w:rsidRPr="00AF7D9C" w:rsidRDefault="0026203E" w:rsidP="0026203E">
      <w:pPr>
        <w:pStyle w:val="Prrafodelista"/>
        <w:spacing w:before="100" w:beforeAutospacing="1" w:after="100" w:afterAutospacing="1"/>
        <w:ind w:left="0"/>
        <w:jc w:val="center"/>
        <w:rPr>
          <w:rFonts w:ascii="Century Gothic" w:hAnsi="Century Gothic" w:cs="Arial"/>
          <w:b/>
          <w:bCs/>
          <w:sz w:val="24"/>
          <w:szCs w:val="24"/>
          <w:u w:val="single"/>
          <w:lang w:val="es-MX" w:eastAsia="es-CO"/>
        </w:rPr>
      </w:pPr>
      <w:r w:rsidRPr="00AF7D9C">
        <w:rPr>
          <w:rFonts w:ascii="Century Gothic" w:hAnsi="Century Gothic" w:cs="Arial"/>
          <w:b/>
          <w:bCs/>
          <w:sz w:val="24"/>
          <w:szCs w:val="24"/>
          <w:u w:val="single"/>
          <w:lang w:val="es-MX" w:eastAsia="es-CO"/>
        </w:rPr>
        <w:t>ESTUDIO DEL CASO CONCRETO</w:t>
      </w:r>
    </w:p>
    <w:p w:rsidR="00E25585" w:rsidRDefault="0026203E" w:rsidP="00A030C9">
      <w:pPr>
        <w:spacing w:before="100" w:beforeAutospacing="1" w:after="100" w:afterAutospacing="1"/>
        <w:ind w:right="-518"/>
        <w:jc w:val="both"/>
        <w:rPr>
          <w:rFonts w:ascii="Century Gothic" w:hAnsi="Century Gothic"/>
          <w:lang w:eastAsia="ar-SA"/>
        </w:rPr>
      </w:pPr>
      <w:r w:rsidRPr="00AF7D9C">
        <w:rPr>
          <w:rFonts w:ascii="Century Gothic" w:eastAsia="Times New Roman" w:hAnsi="Century Gothic" w:cs="Arial"/>
          <w:bCs/>
          <w:lang w:val="es-MX" w:eastAsia="es-CO"/>
        </w:rPr>
        <w:t xml:space="preserve">En primer lugar, centrándonos en la materia objeto del presente procedimiento, que no es otra cosa que determinar si efectivamente el señor </w:t>
      </w:r>
      <w:r w:rsidRPr="00AF7D9C">
        <w:rPr>
          <w:rFonts w:ascii="Century Gothic" w:eastAsia="Times New Roman" w:hAnsi="Century Gothic" w:cs="Arial"/>
          <w:lang w:val="es-MX"/>
        </w:rPr>
        <w:t xml:space="preserve"> </w:t>
      </w:r>
      <w:r w:rsidR="005979C1">
        <w:rPr>
          <w:rFonts w:ascii="Century Gothic" w:eastAsia="Times New Roman" w:hAnsi="Century Gothic" w:cs="Arial"/>
          <w:b/>
        </w:rPr>
        <w:t xml:space="preserve">YAMIL GORALDO </w:t>
      </w:r>
      <w:r w:rsidR="005979C1">
        <w:rPr>
          <w:rFonts w:ascii="Century Gothic" w:eastAsia="Times New Roman" w:hAnsi="Century Gothic" w:cs="Arial"/>
          <w:b/>
        </w:rPr>
        <w:lastRenderedPageBreak/>
        <w:t>VALENCIA</w:t>
      </w:r>
      <w:r w:rsidRPr="00AF7D9C">
        <w:rPr>
          <w:rFonts w:ascii="Century Gothic" w:eastAsia="Times New Roman" w:hAnsi="Century Gothic" w:cs="Arial"/>
          <w:b/>
        </w:rPr>
        <w:t xml:space="preserve"> </w:t>
      </w:r>
      <w:r w:rsidRPr="00AF7D9C">
        <w:rPr>
          <w:rFonts w:ascii="Century Gothic" w:eastAsia="Times New Roman" w:hAnsi="Century Gothic" w:cs="Arial"/>
          <w:lang w:val="es-MX"/>
        </w:rPr>
        <w:t xml:space="preserve">cumplió </w:t>
      </w:r>
      <w:r w:rsidR="00E94962">
        <w:rPr>
          <w:rFonts w:ascii="Century Gothic" w:eastAsia="Times New Roman" w:hAnsi="Century Gothic" w:cs="Arial"/>
          <w:lang w:val="es-MX"/>
        </w:rPr>
        <w:t xml:space="preserve">o no </w:t>
      </w:r>
      <w:r w:rsidRPr="00AF7D9C">
        <w:rPr>
          <w:rFonts w:ascii="Century Gothic" w:eastAsia="Times New Roman" w:hAnsi="Century Gothic" w:cs="Arial"/>
          <w:lang w:val="es-MX"/>
        </w:rPr>
        <w:t xml:space="preserve">con los postulados que establece expresamente la conducta </w:t>
      </w:r>
      <w:r w:rsidR="00A030C9" w:rsidRPr="00AF7D9C">
        <w:rPr>
          <w:rFonts w:ascii="Century Gothic" w:eastAsia="Times New Roman" w:hAnsi="Century Gothic" w:cs="Arial"/>
          <w:lang w:val="es-MX"/>
        </w:rPr>
        <w:t xml:space="preserve">establecida en </w:t>
      </w:r>
      <w:r w:rsidRPr="00AF7D9C">
        <w:rPr>
          <w:rFonts w:ascii="Century Gothic" w:hAnsi="Century Gothic"/>
          <w:lang w:eastAsia="ar-SA"/>
        </w:rPr>
        <w:t>la ley 1696 de 2013</w:t>
      </w:r>
      <w:r w:rsidR="00E94962">
        <w:rPr>
          <w:rFonts w:ascii="Century Gothic" w:hAnsi="Century Gothic"/>
          <w:lang w:eastAsia="ar-SA"/>
        </w:rPr>
        <w:t xml:space="preserve"> en concordancia con la resolución 1844 de 2015</w:t>
      </w:r>
      <w:r w:rsidR="00E25585">
        <w:rPr>
          <w:rFonts w:ascii="Century Gothic" w:hAnsi="Century Gothic"/>
          <w:lang w:eastAsia="ar-SA"/>
        </w:rPr>
        <w:t>.</w:t>
      </w:r>
      <w:r w:rsidRPr="00AF7D9C">
        <w:rPr>
          <w:rFonts w:ascii="Century Gothic" w:hAnsi="Century Gothic"/>
          <w:lang w:eastAsia="ar-SA"/>
        </w:rPr>
        <w:t xml:space="preserve"> </w:t>
      </w:r>
    </w:p>
    <w:p w:rsidR="00C93DDC" w:rsidRPr="000B30BC" w:rsidRDefault="00A030C9" w:rsidP="00A030C9">
      <w:pPr>
        <w:spacing w:before="100" w:beforeAutospacing="1" w:after="100" w:afterAutospacing="1"/>
        <w:ind w:right="-518"/>
        <w:jc w:val="both"/>
        <w:rPr>
          <w:rFonts w:ascii="Century Gothic" w:hAnsi="Century Gothic"/>
          <w:lang w:val="es-ES" w:eastAsia="ar-SA"/>
        </w:rPr>
      </w:pPr>
      <w:r w:rsidRPr="00C93DDC">
        <w:rPr>
          <w:rFonts w:ascii="Century Gothic" w:hAnsi="Century Gothic"/>
          <w:lang w:val="es-ES" w:eastAsia="ar-SA"/>
        </w:rPr>
        <w:t xml:space="preserve">Está probado para este despacho, que el día </w:t>
      </w:r>
      <w:r w:rsidR="00AD1C50" w:rsidRPr="00C93DDC">
        <w:rPr>
          <w:rFonts w:ascii="Century Gothic" w:hAnsi="Century Gothic"/>
          <w:b/>
          <w:lang w:val="es-ES" w:eastAsia="ar-SA"/>
        </w:rPr>
        <w:t xml:space="preserve">07 </w:t>
      </w:r>
      <w:r w:rsidR="000B30BC" w:rsidRPr="00C93DDC">
        <w:rPr>
          <w:rFonts w:ascii="Century Gothic" w:hAnsi="Century Gothic"/>
          <w:b/>
          <w:lang w:val="es-ES" w:eastAsia="ar-SA"/>
        </w:rPr>
        <w:t xml:space="preserve">de febrero de </w:t>
      </w:r>
      <w:r w:rsidR="00AD1C50" w:rsidRPr="00C93DDC">
        <w:rPr>
          <w:rFonts w:ascii="Century Gothic" w:hAnsi="Century Gothic"/>
          <w:b/>
          <w:lang w:val="es-ES" w:eastAsia="ar-SA"/>
        </w:rPr>
        <w:t>2017</w:t>
      </w:r>
      <w:r w:rsidRPr="00C93DDC">
        <w:rPr>
          <w:rFonts w:ascii="Century Gothic" w:hAnsi="Century Gothic"/>
          <w:lang w:val="es-ES" w:eastAsia="ar-SA"/>
        </w:rPr>
        <w:t xml:space="preserve"> el señor </w:t>
      </w:r>
      <w:r w:rsidR="00AD1C50" w:rsidRPr="00C93DDC">
        <w:rPr>
          <w:rFonts w:ascii="Century Gothic" w:hAnsi="Century Gothic"/>
          <w:b/>
          <w:lang w:eastAsia="ar-SA"/>
        </w:rPr>
        <w:t>YAMIL GORALDO VALENCIA</w:t>
      </w:r>
      <w:r w:rsidR="00AD1C50" w:rsidRPr="00C93DDC">
        <w:rPr>
          <w:rFonts w:ascii="Century Gothic" w:hAnsi="Century Gothic"/>
          <w:b/>
          <w:lang w:val="es-ES" w:eastAsia="ar-SA"/>
        </w:rPr>
        <w:t xml:space="preserve"> </w:t>
      </w:r>
      <w:r w:rsidRPr="00C93DDC">
        <w:rPr>
          <w:rFonts w:ascii="Century Gothic" w:hAnsi="Century Gothic"/>
          <w:lang w:val="es-ES" w:eastAsia="ar-SA"/>
        </w:rPr>
        <w:t xml:space="preserve">se encontraba realizando la conducción del vehículo de placas </w:t>
      </w:r>
      <w:r w:rsidR="00AD1C50" w:rsidRPr="00C93DDC">
        <w:rPr>
          <w:rFonts w:ascii="Century Gothic" w:hAnsi="Century Gothic"/>
          <w:b/>
          <w:lang w:val="es-ES" w:eastAsia="ar-SA"/>
        </w:rPr>
        <w:t>DKV047</w:t>
      </w:r>
      <w:r w:rsidR="000B30BC">
        <w:rPr>
          <w:rFonts w:ascii="Century Gothic" w:hAnsi="Century Gothic"/>
          <w:b/>
          <w:lang w:val="es-ES" w:eastAsia="ar-SA"/>
        </w:rPr>
        <w:t xml:space="preserve"> </w:t>
      </w:r>
      <w:r w:rsidR="000B30BC">
        <w:rPr>
          <w:rFonts w:ascii="Century Gothic" w:hAnsi="Century Gothic"/>
          <w:lang w:val="es-ES" w:eastAsia="ar-SA"/>
        </w:rPr>
        <w:t>ya que en su declaración manifiesta que ejercía dicha conducción al ser requerido en la vía pública para realizar la prueba de embriaguez.</w:t>
      </w:r>
    </w:p>
    <w:p w:rsidR="00F6435E" w:rsidRDefault="006927C5" w:rsidP="00A030C9">
      <w:pPr>
        <w:spacing w:before="100" w:beforeAutospacing="1" w:after="100" w:afterAutospacing="1"/>
        <w:ind w:right="-518"/>
        <w:jc w:val="both"/>
        <w:rPr>
          <w:rFonts w:ascii="Century Gothic" w:hAnsi="Century Gothic"/>
          <w:lang w:val="es-ES" w:eastAsia="ar-SA"/>
        </w:rPr>
      </w:pPr>
      <w:r>
        <w:rPr>
          <w:rFonts w:ascii="Century Gothic" w:hAnsi="Century Gothic"/>
          <w:lang w:val="es-ES" w:eastAsia="ar-SA"/>
        </w:rPr>
        <w:t>A continuación el</w:t>
      </w:r>
      <w:r w:rsidR="00F6435E">
        <w:rPr>
          <w:rFonts w:ascii="Century Gothic" w:hAnsi="Century Gothic"/>
          <w:lang w:val="es-ES" w:eastAsia="ar-SA"/>
        </w:rPr>
        <w:t xml:space="preserve"> despacho realizará el análisis de la resolución 1844 de 2015 </w:t>
      </w:r>
      <w:r w:rsidR="00245CA0">
        <w:rPr>
          <w:rFonts w:ascii="Century Gothic" w:hAnsi="Century Gothic"/>
          <w:lang w:val="es-ES" w:eastAsia="ar-SA"/>
        </w:rPr>
        <w:t xml:space="preserve">emitida por el Instituto Nacional de Medicina Legal y Ciencias Forenses, </w:t>
      </w:r>
      <w:r w:rsidR="00F6435E">
        <w:rPr>
          <w:rFonts w:ascii="Century Gothic" w:hAnsi="Century Gothic"/>
          <w:lang w:val="es-ES" w:eastAsia="ar-SA"/>
        </w:rPr>
        <w:t>frente a los argumentos esbozados en el escrito de apelación.</w:t>
      </w:r>
    </w:p>
    <w:p w:rsidR="002143FC" w:rsidRDefault="00567292" w:rsidP="00567292">
      <w:pPr>
        <w:jc w:val="both"/>
        <w:rPr>
          <w:rFonts w:ascii="Century Gothic" w:hAnsi="Century Gothic"/>
        </w:rPr>
      </w:pPr>
      <w:r>
        <w:rPr>
          <w:rFonts w:ascii="Century Gothic" w:hAnsi="Century Gothic"/>
        </w:rPr>
        <w:t>A la lectura del expediente</w:t>
      </w:r>
      <w:r w:rsidR="006F56F0">
        <w:rPr>
          <w:rFonts w:ascii="Century Gothic" w:hAnsi="Century Gothic"/>
        </w:rPr>
        <w:t>,</w:t>
      </w:r>
      <w:r>
        <w:rPr>
          <w:rFonts w:ascii="Century Gothic" w:hAnsi="Century Gothic"/>
        </w:rPr>
        <w:t xml:space="preserve"> se encuentra demostrada la idoneidad del  agente de tránsito </w:t>
      </w:r>
      <w:r>
        <w:rPr>
          <w:rFonts w:ascii="Century Gothic" w:hAnsi="Century Gothic"/>
          <w:b/>
        </w:rPr>
        <w:t>WILSON ARIAS MURILLO</w:t>
      </w:r>
      <w:r>
        <w:rPr>
          <w:rFonts w:ascii="Century Gothic" w:hAnsi="Century Gothic"/>
        </w:rPr>
        <w:t xml:space="preserve">, funcionario </w:t>
      </w:r>
      <w:r w:rsidR="002B2299">
        <w:rPr>
          <w:rFonts w:ascii="Century Gothic" w:hAnsi="Century Gothic"/>
        </w:rPr>
        <w:t>público</w:t>
      </w:r>
      <w:r>
        <w:rPr>
          <w:rFonts w:ascii="Century Gothic" w:hAnsi="Century Gothic"/>
        </w:rPr>
        <w:t xml:space="preserve"> en ejercicio de sus funciones</w:t>
      </w:r>
      <w:r w:rsidR="002B2299">
        <w:rPr>
          <w:rFonts w:ascii="Century Gothic" w:hAnsi="Century Gothic"/>
        </w:rPr>
        <w:t xml:space="preserve">, quien en su testimonio da fe de lo sucedido cuyo resultado es la elaboración de la orden de comparendo </w:t>
      </w:r>
      <w:r w:rsidR="002B2299" w:rsidRPr="006F56F0">
        <w:rPr>
          <w:rFonts w:ascii="Century Gothic" w:hAnsi="Century Gothic"/>
          <w:b/>
        </w:rPr>
        <w:t>710937</w:t>
      </w:r>
      <w:r w:rsidR="002B2299">
        <w:rPr>
          <w:rFonts w:ascii="Century Gothic" w:hAnsi="Century Gothic"/>
        </w:rPr>
        <w:t xml:space="preserve"> y sus efectos.</w:t>
      </w:r>
    </w:p>
    <w:p w:rsidR="00DC6A43" w:rsidRDefault="00DC6A43" w:rsidP="00567292">
      <w:pPr>
        <w:jc w:val="both"/>
        <w:rPr>
          <w:rFonts w:ascii="Century Gothic" w:hAnsi="Century Gothic"/>
        </w:rPr>
      </w:pPr>
    </w:p>
    <w:p w:rsidR="00DC6A43" w:rsidRDefault="00DC6A43" w:rsidP="00567292">
      <w:pPr>
        <w:jc w:val="both"/>
        <w:rPr>
          <w:rFonts w:ascii="Century Gothic" w:hAnsi="Century Gothic"/>
        </w:rPr>
      </w:pPr>
      <w:r>
        <w:rPr>
          <w:rFonts w:ascii="Century Gothic" w:hAnsi="Century Gothic"/>
        </w:rPr>
        <w:t>En primer lugar el despacho se referirá a la prueba en blanco</w:t>
      </w:r>
      <w:r w:rsidR="006F56F0">
        <w:rPr>
          <w:rFonts w:ascii="Century Gothic" w:hAnsi="Century Gothic"/>
        </w:rPr>
        <w:t xml:space="preserve"> o </w:t>
      </w:r>
      <w:proofErr w:type="spellStart"/>
      <w:r w:rsidR="006F56F0">
        <w:rPr>
          <w:rFonts w:ascii="Century Gothic" w:hAnsi="Century Gothic"/>
        </w:rPr>
        <w:t>blank</w:t>
      </w:r>
      <w:proofErr w:type="spellEnd"/>
      <w:r>
        <w:rPr>
          <w:rFonts w:ascii="Century Gothic" w:hAnsi="Century Gothic"/>
        </w:rPr>
        <w:t>, la resolución 1844 de 2015 al respecto dice:</w:t>
      </w:r>
    </w:p>
    <w:p w:rsidR="00DC6A43" w:rsidRDefault="00DC6A43" w:rsidP="00567292">
      <w:pPr>
        <w:jc w:val="both"/>
        <w:rPr>
          <w:rFonts w:ascii="Century Gothic" w:hAnsi="Century Gothic"/>
        </w:rPr>
      </w:pPr>
    </w:p>
    <w:p w:rsidR="00DC6A43" w:rsidRPr="00DC6A43" w:rsidRDefault="00DC6A43" w:rsidP="00DC6A43">
      <w:pPr>
        <w:ind w:left="567"/>
        <w:jc w:val="both"/>
        <w:rPr>
          <w:rFonts w:ascii="Century Gothic" w:hAnsi="Century Gothic"/>
          <w:b/>
          <w:bCs/>
          <w:lang w:val="es-ES"/>
        </w:rPr>
      </w:pPr>
      <w:r w:rsidRPr="00DC6A43">
        <w:rPr>
          <w:rFonts w:ascii="Century Gothic" w:hAnsi="Century Gothic"/>
          <w:b/>
          <w:bCs/>
          <w:lang w:val="es-ES"/>
        </w:rPr>
        <w:t>7.3.2. FASE ANALÍTICA</w:t>
      </w:r>
    </w:p>
    <w:p w:rsidR="00DC6A43" w:rsidRDefault="00DC6A43" w:rsidP="00DC6A43">
      <w:pPr>
        <w:ind w:left="567"/>
        <w:jc w:val="both"/>
        <w:rPr>
          <w:rFonts w:ascii="Century Gothic" w:hAnsi="Century Gothic"/>
          <w:lang w:val="es-ES"/>
        </w:rPr>
      </w:pPr>
      <w:r w:rsidRPr="00DC6A43">
        <w:rPr>
          <w:rFonts w:ascii="Century Gothic" w:hAnsi="Century Gothic"/>
          <w:lang w:val="es-ES"/>
        </w:rPr>
        <w:t>En general, se deben tener en cuenta los siguientes aspectos:</w:t>
      </w:r>
    </w:p>
    <w:p w:rsidR="00DC6A43" w:rsidRDefault="00DC6A43" w:rsidP="00DC6A43">
      <w:pPr>
        <w:ind w:left="567"/>
        <w:jc w:val="both"/>
        <w:rPr>
          <w:rFonts w:ascii="Century Gothic" w:hAnsi="Century Gothic"/>
          <w:lang w:val="es-ES"/>
        </w:rPr>
      </w:pPr>
    </w:p>
    <w:p w:rsidR="00DC6A43" w:rsidRDefault="00DC6A43" w:rsidP="00DC6A43">
      <w:pPr>
        <w:ind w:left="567"/>
        <w:jc w:val="both"/>
        <w:rPr>
          <w:rFonts w:ascii="Century Gothic" w:hAnsi="Century Gothic"/>
          <w:lang w:val="es-ES"/>
        </w:rPr>
      </w:pPr>
      <w:r w:rsidRPr="00DC6A43">
        <w:rPr>
          <w:rFonts w:ascii="Century Gothic" w:hAnsi="Century Gothic"/>
          <w:b/>
          <w:lang w:val="es-ES"/>
        </w:rPr>
        <w:t>7.3.2.3.</w:t>
      </w:r>
      <w:r w:rsidRPr="00DC6A43">
        <w:rPr>
          <w:rFonts w:ascii="Century Gothic" w:hAnsi="Century Gothic"/>
          <w:lang w:val="es-ES"/>
        </w:rPr>
        <w:t xml:space="preserve"> Hacer un blanco antes de cada medición (17) (18), de acuerdo con las</w:t>
      </w:r>
      <w:r>
        <w:rPr>
          <w:rFonts w:ascii="Century Gothic" w:hAnsi="Century Gothic"/>
          <w:lang w:val="es-ES"/>
        </w:rPr>
        <w:t xml:space="preserve"> </w:t>
      </w:r>
      <w:r w:rsidRPr="00DC6A43">
        <w:rPr>
          <w:rFonts w:ascii="Century Gothic" w:hAnsi="Century Gothic"/>
          <w:lang w:val="es-ES"/>
        </w:rPr>
        <w:t>Instrucciones del fabricante. No debe transcurrir más de cinco minutos</w:t>
      </w:r>
      <w:r>
        <w:rPr>
          <w:rFonts w:ascii="Century Gothic" w:hAnsi="Century Gothic"/>
          <w:lang w:val="es-ES"/>
        </w:rPr>
        <w:t xml:space="preserve"> e</w:t>
      </w:r>
      <w:r w:rsidRPr="00DC6A43">
        <w:rPr>
          <w:rFonts w:ascii="Century Gothic" w:hAnsi="Century Gothic"/>
          <w:lang w:val="es-ES"/>
        </w:rPr>
        <w:t>ntre la realización del blanco y la medición.</w:t>
      </w:r>
    </w:p>
    <w:p w:rsidR="006F56F0" w:rsidRDefault="006F56F0" w:rsidP="006F56F0">
      <w:pPr>
        <w:jc w:val="both"/>
        <w:rPr>
          <w:rFonts w:ascii="Century Gothic" w:hAnsi="Century Gothic"/>
          <w:lang w:val="es-ES"/>
        </w:rPr>
      </w:pPr>
    </w:p>
    <w:p w:rsidR="00A022C2" w:rsidRDefault="006F56F0" w:rsidP="00DC6A43">
      <w:pPr>
        <w:jc w:val="both"/>
        <w:rPr>
          <w:rFonts w:ascii="Century Gothic" w:hAnsi="Century Gothic"/>
        </w:rPr>
      </w:pPr>
      <w:r>
        <w:rPr>
          <w:rFonts w:ascii="Century Gothic" w:hAnsi="Century Gothic"/>
        </w:rPr>
        <w:t>Se encuentra en el</w:t>
      </w:r>
      <w:r w:rsidR="00A022C2">
        <w:rPr>
          <w:rFonts w:ascii="Century Gothic" w:hAnsi="Century Gothic"/>
        </w:rPr>
        <w:t xml:space="preserve"> expediente que el apoderado solicitó la práctica de una se</w:t>
      </w:r>
      <w:r w:rsidR="00852617">
        <w:rPr>
          <w:rFonts w:ascii="Century Gothic" w:hAnsi="Century Gothic"/>
        </w:rPr>
        <w:t>rie de pruebas documentales</w:t>
      </w:r>
      <w:r w:rsidR="00A022C2">
        <w:rPr>
          <w:rFonts w:ascii="Century Gothic" w:hAnsi="Century Gothic"/>
        </w:rPr>
        <w:t xml:space="preserve"> las cuales fueron </w:t>
      </w:r>
      <w:r w:rsidR="00852617">
        <w:rPr>
          <w:rFonts w:ascii="Century Gothic" w:hAnsi="Century Gothic"/>
        </w:rPr>
        <w:t xml:space="preserve">practicadas los el </w:t>
      </w:r>
      <w:r w:rsidR="00852617">
        <w:rPr>
          <w:rFonts w:ascii="Century Gothic" w:hAnsi="Century Gothic"/>
        </w:rPr>
        <w:lastRenderedPageBreak/>
        <w:t>despacho administrativo de primera instancia e insertadas al proceso con el correspondiente traslado de las mismas a la parte accionante.</w:t>
      </w:r>
    </w:p>
    <w:p w:rsidR="00A022C2" w:rsidRDefault="00A022C2" w:rsidP="00DC6A43">
      <w:pPr>
        <w:jc w:val="both"/>
        <w:rPr>
          <w:rFonts w:ascii="Century Gothic" w:hAnsi="Century Gothic"/>
        </w:rPr>
      </w:pPr>
    </w:p>
    <w:p w:rsidR="00330515" w:rsidRDefault="00272AB1" w:rsidP="00567292">
      <w:pPr>
        <w:jc w:val="both"/>
        <w:rPr>
          <w:rFonts w:ascii="Century Gothic" w:hAnsi="Century Gothic"/>
          <w:lang w:val="es-ES"/>
        </w:rPr>
      </w:pPr>
      <w:r>
        <w:rPr>
          <w:rFonts w:ascii="Century Gothic" w:hAnsi="Century Gothic"/>
        </w:rPr>
        <w:t xml:space="preserve">El dispositivo  </w:t>
      </w:r>
      <w:proofErr w:type="spellStart"/>
      <w:r w:rsidRPr="00272AB1">
        <w:rPr>
          <w:rFonts w:ascii="Century Gothic" w:hAnsi="Century Gothic"/>
          <w:lang w:val="es-ES"/>
        </w:rPr>
        <w:t>Intoximeters</w:t>
      </w:r>
      <w:proofErr w:type="spellEnd"/>
      <w:r w:rsidRPr="00272AB1">
        <w:rPr>
          <w:rFonts w:ascii="Century Gothic" w:hAnsi="Century Gothic"/>
          <w:lang w:val="es-ES"/>
        </w:rPr>
        <w:t xml:space="preserve"> </w:t>
      </w:r>
      <w:proofErr w:type="spellStart"/>
      <w:r w:rsidRPr="00272AB1">
        <w:rPr>
          <w:rFonts w:ascii="Century Gothic" w:hAnsi="Century Gothic"/>
          <w:lang w:val="es-ES"/>
        </w:rPr>
        <w:t>Alco</w:t>
      </w:r>
      <w:proofErr w:type="spellEnd"/>
      <w:r w:rsidRPr="00272AB1">
        <w:rPr>
          <w:rFonts w:ascii="Century Gothic" w:hAnsi="Century Gothic"/>
          <w:lang w:val="es-ES"/>
        </w:rPr>
        <w:t xml:space="preserve"> Sensor IV</w:t>
      </w:r>
      <w:r>
        <w:rPr>
          <w:rFonts w:ascii="Century Gothic" w:hAnsi="Century Gothic"/>
          <w:lang w:val="es-ES"/>
        </w:rPr>
        <w:t xml:space="preserve"> en su ficha técnica </w:t>
      </w:r>
      <w:r w:rsidR="00A022C2" w:rsidRPr="00A022C2">
        <w:rPr>
          <w:rFonts w:ascii="Century Gothic" w:hAnsi="Century Gothic"/>
          <w:b/>
          <w:lang w:val="es-ES"/>
        </w:rPr>
        <w:t xml:space="preserve">(folio 28 </w:t>
      </w:r>
      <w:proofErr w:type="spellStart"/>
      <w:r w:rsidR="00A022C2" w:rsidRPr="00A022C2">
        <w:rPr>
          <w:rFonts w:ascii="Century Gothic" w:hAnsi="Century Gothic"/>
          <w:b/>
          <w:lang w:val="es-ES"/>
        </w:rPr>
        <w:t>exp</w:t>
      </w:r>
      <w:proofErr w:type="spellEnd"/>
      <w:r w:rsidR="00A022C2" w:rsidRPr="00A022C2">
        <w:rPr>
          <w:rFonts w:ascii="Century Gothic" w:hAnsi="Century Gothic"/>
          <w:b/>
          <w:lang w:val="es-ES"/>
        </w:rPr>
        <w:t>)</w:t>
      </w:r>
      <w:r w:rsidR="00A022C2">
        <w:rPr>
          <w:rFonts w:ascii="Century Gothic" w:hAnsi="Century Gothic"/>
          <w:lang w:val="es-ES"/>
        </w:rPr>
        <w:t xml:space="preserve"> muestra como este </w:t>
      </w:r>
      <w:r w:rsidR="00852617">
        <w:rPr>
          <w:rFonts w:ascii="Century Gothic" w:hAnsi="Century Gothic"/>
          <w:lang w:val="es-ES"/>
        </w:rPr>
        <w:t>mecanismo</w:t>
      </w:r>
      <w:r w:rsidR="00A022C2">
        <w:rPr>
          <w:rFonts w:ascii="Century Gothic" w:hAnsi="Century Gothic"/>
          <w:lang w:val="es-ES"/>
        </w:rPr>
        <w:t xml:space="preserve"> realiza </w:t>
      </w:r>
      <w:r w:rsidR="00852617">
        <w:rPr>
          <w:rFonts w:ascii="Century Gothic" w:hAnsi="Century Gothic"/>
          <w:lang w:val="es-ES"/>
        </w:rPr>
        <w:t xml:space="preserve">por </w:t>
      </w:r>
      <w:r w:rsidR="00B556D1">
        <w:rPr>
          <w:rFonts w:ascii="Century Gothic" w:hAnsi="Century Gothic"/>
          <w:lang w:val="es-ES"/>
        </w:rPr>
        <w:t>sí</w:t>
      </w:r>
      <w:r w:rsidR="00852617">
        <w:rPr>
          <w:rFonts w:ascii="Century Gothic" w:hAnsi="Century Gothic"/>
          <w:lang w:val="es-ES"/>
        </w:rPr>
        <w:t xml:space="preserve"> mismo </w:t>
      </w:r>
      <w:r w:rsidR="00A022C2">
        <w:rPr>
          <w:rFonts w:ascii="Century Gothic" w:hAnsi="Century Gothic"/>
          <w:lang w:val="es-ES"/>
        </w:rPr>
        <w:t xml:space="preserve">el blanco </w:t>
      </w:r>
      <w:r w:rsidR="00A022C2" w:rsidRPr="00852617">
        <w:rPr>
          <w:rFonts w:ascii="Century Gothic" w:hAnsi="Century Gothic"/>
          <w:i/>
          <w:u w:val="single"/>
          <w:lang w:val="es-ES"/>
        </w:rPr>
        <w:t xml:space="preserve">antes </w:t>
      </w:r>
      <w:r w:rsidR="00A022C2">
        <w:rPr>
          <w:rFonts w:ascii="Century Gothic" w:hAnsi="Century Gothic"/>
          <w:lang w:val="es-ES"/>
        </w:rPr>
        <w:t xml:space="preserve">de realizar de realizar la prueba, </w:t>
      </w:r>
      <w:r w:rsidR="00852617">
        <w:rPr>
          <w:rFonts w:ascii="Century Gothic" w:hAnsi="Century Gothic"/>
          <w:lang w:val="es-ES"/>
        </w:rPr>
        <w:t>hecho que queda impreso en cada tirilla</w:t>
      </w:r>
      <w:r w:rsidR="00245CA0">
        <w:rPr>
          <w:rFonts w:ascii="Century Gothic" w:hAnsi="Century Gothic"/>
          <w:lang w:val="es-ES"/>
        </w:rPr>
        <w:t>,</w:t>
      </w:r>
      <w:r w:rsidR="00852617">
        <w:rPr>
          <w:rFonts w:ascii="Century Gothic" w:hAnsi="Century Gothic"/>
          <w:lang w:val="es-ES"/>
        </w:rPr>
        <w:t xml:space="preserve"> tal y como se puede apreciar en las tirillas 0139 y 0140, </w:t>
      </w:r>
      <w:r w:rsidR="00B556D1">
        <w:rPr>
          <w:rFonts w:ascii="Century Gothic" w:hAnsi="Century Gothic"/>
          <w:lang w:val="es-ES"/>
        </w:rPr>
        <w:t>de igual forma se puede apreciar que este dispositivo solicita como dato</w:t>
      </w:r>
      <w:r w:rsidR="006F56F0">
        <w:rPr>
          <w:rFonts w:ascii="Century Gothic" w:hAnsi="Century Gothic"/>
          <w:lang w:val="es-ES"/>
        </w:rPr>
        <w:t xml:space="preserve"> para la impresión la identificación del posible contraventor</w:t>
      </w:r>
      <w:r w:rsidR="00B556D1">
        <w:rPr>
          <w:rFonts w:ascii="Century Gothic" w:hAnsi="Century Gothic"/>
          <w:lang w:val="es-ES"/>
        </w:rPr>
        <w:t xml:space="preserve"> (ID) y deja tres espacios para la firma del SUJETO, OPERADOR Y TESTIGO, al verificar el folio 3 </w:t>
      </w:r>
      <w:r w:rsidR="00245CA0">
        <w:rPr>
          <w:rFonts w:ascii="Century Gothic" w:hAnsi="Century Gothic"/>
          <w:lang w:val="es-ES"/>
        </w:rPr>
        <w:t xml:space="preserve">del </w:t>
      </w:r>
      <w:r w:rsidR="00B556D1">
        <w:rPr>
          <w:rFonts w:ascii="Century Gothic" w:hAnsi="Century Gothic"/>
          <w:lang w:val="es-ES"/>
        </w:rPr>
        <w:t>exp</w:t>
      </w:r>
      <w:r w:rsidR="00245CA0">
        <w:rPr>
          <w:rFonts w:ascii="Century Gothic" w:hAnsi="Century Gothic"/>
          <w:lang w:val="es-ES"/>
        </w:rPr>
        <w:t>ediente</w:t>
      </w:r>
      <w:r w:rsidR="00B556D1">
        <w:rPr>
          <w:rFonts w:ascii="Century Gothic" w:hAnsi="Century Gothic"/>
          <w:lang w:val="es-ES"/>
        </w:rPr>
        <w:t xml:space="preserve"> donde se encuentran las tirillas 0139 y 0140 se evidencia que están debidamente firmadas y diligenciadas, tanto por la autoridad de transito que realizó la prueba como por el posible</w:t>
      </w:r>
      <w:r w:rsidR="006B2DFD">
        <w:rPr>
          <w:rFonts w:ascii="Century Gothic" w:hAnsi="Century Gothic"/>
          <w:lang w:val="es-ES"/>
        </w:rPr>
        <w:t xml:space="preserve"> contraventor, de igual forma se eviden</w:t>
      </w:r>
      <w:r w:rsidR="00245CA0">
        <w:rPr>
          <w:rFonts w:ascii="Century Gothic" w:hAnsi="Century Gothic"/>
          <w:lang w:val="es-ES"/>
        </w:rPr>
        <w:t>cia que en el expediente reposa el certificado</w:t>
      </w:r>
      <w:r w:rsidR="006B2DFD">
        <w:rPr>
          <w:rFonts w:ascii="Century Gothic" w:hAnsi="Century Gothic"/>
          <w:lang w:val="es-ES"/>
        </w:rPr>
        <w:t xml:space="preserve"> de calibración </w:t>
      </w:r>
      <w:r w:rsidR="00640665">
        <w:rPr>
          <w:rFonts w:ascii="Century Gothic" w:hAnsi="Century Gothic"/>
          <w:lang w:val="es-ES"/>
        </w:rPr>
        <w:t>correspondiente a 2016-09-19</w:t>
      </w:r>
      <w:r w:rsidR="00245CA0">
        <w:rPr>
          <w:rFonts w:ascii="Century Gothic" w:hAnsi="Century Gothic"/>
          <w:lang w:val="es-ES"/>
        </w:rPr>
        <w:t xml:space="preserve"> Nº0808-31216 del </w:t>
      </w:r>
      <w:proofErr w:type="spellStart"/>
      <w:r w:rsidR="00245CA0">
        <w:rPr>
          <w:rFonts w:ascii="Century Gothic" w:hAnsi="Century Gothic"/>
          <w:lang w:val="es-ES"/>
        </w:rPr>
        <w:t>alcohosensor</w:t>
      </w:r>
      <w:proofErr w:type="spellEnd"/>
      <w:r w:rsidR="00245CA0">
        <w:rPr>
          <w:rFonts w:ascii="Century Gothic" w:hAnsi="Century Gothic"/>
          <w:lang w:val="es-ES"/>
        </w:rPr>
        <w:t xml:space="preserve"> Nº 107299</w:t>
      </w:r>
      <w:r w:rsidR="00640665">
        <w:rPr>
          <w:rFonts w:ascii="Century Gothic" w:hAnsi="Century Gothic"/>
          <w:lang w:val="es-ES"/>
        </w:rPr>
        <w:t xml:space="preserve">(folio 43 </w:t>
      </w:r>
      <w:proofErr w:type="spellStart"/>
      <w:r w:rsidR="00640665">
        <w:rPr>
          <w:rFonts w:ascii="Century Gothic" w:hAnsi="Century Gothic"/>
          <w:lang w:val="es-ES"/>
        </w:rPr>
        <w:t>exp</w:t>
      </w:r>
      <w:proofErr w:type="spellEnd"/>
      <w:r w:rsidR="00640665">
        <w:rPr>
          <w:rFonts w:ascii="Century Gothic" w:hAnsi="Century Gothic"/>
          <w:lang w:val="es-ES"/>
        </w:rPr>
        <w:t>)</w:t>
      </w:r>
      <w:r w:rsidR="00245CA0">
        <w:rPr>
          <w:rFonts w:ascii="Century Gothic" w:hAnsi="Century Gothic"/>
          <w:lang w:val="es-ES"/>
        </w:rPr>
        <w:t>en el que se identifica plenamente el dispositivo</w:t>
      </w:r>
      <w:r w:rsidR="00640665">
        <w:rPr>
          <w:rFonts w:ascii="Century Gothic" w:hAnsi="Century Gothic"/>
          <w:lang w:val="es-ES"/>
        </w:rPr>
        <w:t>,</w:t>
      </w:r>
      <w:r w:rsidR="00245CA0">
        <w:rPr>
          <w:rFonts w:ascii="Century Gothic" w:hAnsi="Century Gothic"/>
          <w:lang w:val="es-ES"/>
        </w:rPr>
        <w:t xml:space="preserve"> su procedimiento, condiciones ambientales, método de calibración sin que encontrarse observaciones al respecto, </w:t>
      </w:r>
      <w:r w:rsidR="00640665">
        <w:rPr>
          <w:rFonts w:ascii="Century Gothic" w:hAnsi="Century Gothic"/>
          <w:lang w:val="es-ES"/>
        </w:rPr>
        <w:t xml:space="preserve"> significa que para la 07 de febrero fecha en que se realizó la prueba cumplía con los requisitos que exige la resolución</w:t>
      </w:r>
      <w:r w:rsidR="00330515">
        <w:rPr>
          <w:rFonts w:ascii="Century Gothic" w:hAnsi="Century Gothic"/>
          <w:lang w:val="es-ES"/>
        </w:rPr>
        <w:t xml:space="preserve"> 1844 de 2017.</w:t>
      </w:r>
    </w:p>
    <w:p w:rsidR="00A455BC" w:rsidRDefault="00A455BC" w:rsidP="00567292">
      <w:pPr>
        <w:jc w:val="both"/>
        <w:rPr>
          <w:rFonts w:ascii="Century Gothic" w:hAnsi="Century Gothic"/>
          <w:lang w:val="es-ES"/>
        </w:rPr>
      </w:pPr>
    </w:p>
    <w:p w:rsidR="00330515" w:rsidRDefault="00330515" w:rsidP="00567292">
      <w:pPr>
        <w:jc w:val="both"/>
        <w:rPr>
          <w:rFonts w:ascii="Century Gothic" w:hAnsi="Century Gothic"/>
          <w:lang w:val="es-ES"/>
        </w:rPr>
      </w:pPr>
      <w:r>
        <w:rPr>
          <w:rFonts w:ascii="Century Gothic" w:hAnsi="Century Gothic"/>
          <w:lang w:val="es-ES"/>
        </w:rPr>
        <w:t xml:space="preserve">Se puede </w:t>
      </w:r>
      <w:r w:rsidR="006F56F0">
        <w:rPr>
          <w:rFonts w:ascii="Century Gothic" w:hAnsi="Century Gothic"/>
          <w:lang w:val="es-ES"/>
        </w:rPr>
        <w:t>evidenciar</w:t>
      </w:r>
      <w:r>
        <w:rPr>
          <w:rFonts w:ascii="Century Gothic" w:hAnsi="Century Gothic"/>
          <w:lang w:val="es-ES"/>
        </w:rPr>
        <w:t xml:space="preserve"> que en el expediente reposa el manual RBT IV</w:t>
      </w:r>
      <w:r w:rsidR="00D610F4">
        <w:rPr>
          <w:rFonts w:ascii="Century Gothic" w:hAnsi="Century Gothic"/>
          <w:lang w:val="es-ES"/>
        </w:rPr>
        <w:t xml:space="preserve"> versión teclado para uso con </w:t>
      </w:r>
      <w:proofErr w:type="spellStart"/>
      <w:r w:rsidR="00D610F4">
        <w:rPr>
          <w:rFonts w:ascii="Century Gothic" w:hAnsi="Century Gothic"/>
          <w:lang w:val="es-ES"/>
        </w:rPr>
        <w:t>alc</w:t>
      </w:r>
      <w:r w:rsidR="00BA5DB8">
        <w:rPr>
          <w:rFonts w:ascii="Century Gothic" w:hAnsi="Century Gothic"/>
          <w:lang w:val="es-ES"/>
        </w:rPr>
        <w:t>o-sensonIV</w:t>
      </w:r>
      <w:proofErr w:type="spellEnd"/>
      <w:r w:rsidR="00BA5DB8">
        <w:rPr>
          <w:rFonts w:ascii="Century Gothic" w:hAnsi="Century Gothic"/>
          <w:lang w:val="es-ES"/>
        </w:rPr>
        <w:t xml:space="preserve">, en este no hay referencia en cuanto a que la temperatura del dispositivo deba ser la misma a la del ambiente, tampoco se aportó prueba alguna que confirme esta teoría, hecho que tampoco se encuentra referenciado en la resolución 1844 de 2015.  </w:t>
      </w:r>
    </w:p>
    <w:p w:rsidR="00A455BC" w:rsidRDefault="00A455BC" w:rsidP="00567292">
      <w:pPr>
        <w:jc w:val="both"/>
        <w:rPr>
          <w:rFonts w:ascii="Century Gothic" w:hAnsi="Century Gothic"/>
          <w:lang w:val="es-ES"/>
        </w:rPr>
      </w:pPr>
    </w:p>
    <w:p w:rsidR="00DC4516" w:rsidRDefault="00A455BC" w:rsidP="00567292">
      <w:pPr>
        <w:jc w:val="both"/>
        <w:rPr>
          <w:rFonts w:ascii="Century Gothic" w:hAnsi="Century Gothic"/>
          <w:lang w:val="es-ES"/>
        </w:rPr>
      </w:pPr>
      <w:r>
        <w:rPr>
          <w:rFonts w:ascii="Century Gothic" w:hAnsi="Century Gothic"/>
          <w:lang w:val="es-ES"/>
        </w:rPr>
        <w:t xml:space="preserve">Se evidencia en el folio 3 donde reposan los ensayos 0139 (0.30) y 0140 (0.28), ambas con un resultado </w:t>
      </w:r>
      <w:proofErr w:type="spellStart"/>
      <w:r>
        <w:rPr>
          <w:rFonts w:ascii="Century Gothic" w:hAnsi="Century Gothic"/>
          <w:lang w:val="es-ES"/>
        </w:rPr>
        <w:t>blank</w:t>
      </w:r>
      <w:proofErr w:type="spellEnd"/>
      <w:r>
        <w:rPr>
          <w:rFonts w:ascii="Century Gothic" w:hAnsi="Century Gothic"/>
          <w:lang w:val="es-ES"/>
        </w:rPr>
        <w:t xml:space="preserve"> 0.00 G/L, ubicando la </w:t>
      </w:r>
      <w:r w:rsidR="00323F03">
        <w:rPr>
          <w:rFonts w:ascii="Century Gothic" w:hAnsi="Century Gothic"/>
          <w:lang w:val="es-ES"/>
        </w:rPr>
        <w:t xml:space="preserve">pareja de datos valida en </w:t>
      </w:r>
      <w:r w:rsidR="00323F03" w:rsidRPr="00323F03">
        <w:rPr>
          <w:rFonts w:ascii="Century Gothic" w:hAnsi="Century Gothic"/>
          <w:b/>
          <w:lang w:val="es-ES"/>
        </w:rPr>
        <w:t>GRADO CERO DE EMBRIAGUEZ</w:t>
      </w:r>
      <w:r w:rsidR="00323F03">
        <w:rPr>
          <w:rFonts w:ascii="Century Gothic" w:hAnsi="Century Gothic"/>
          <w:lang w:val="es-ES"/>
        </w:rPr>
        <w:t xml:space="preserve"> según la ley 1696 DE 2013.</w:t>
      </w:r>
    </w:p>
    <w:p w:rsidR="00323F03" w:rsidRDefault="00323F03" w:rsidP="00567292">
      <w:pPr>
        <w:jc w:val="both"/>
        <w:rPr>
          <w:rFonts w:ascii="Century Gothic" w:hAnsi="Century Gothic"/>
          <w:lang w:val="es-ES"/>
        </w:rPr>
      </w:pPr>
    </w:p>
    <w:p w:rsidR="00323F03" w:rsidRDefault="00323F03" w:rsidP="00567292">
      <w:pPr>
        <w:jc w:val="both"/>
        <w:rPr>
          <w:rFonts w:ascii="Century Gothic" w:hAnsi="Century Gothic"/>
          <w:lang w:val="es-ES"/>
        </w:rPr>
      </w:pPr>
      <w:r>
        <w:rPr>
          <w:rFonts w:ascii="Century Gothic" w:hAnsi="Century Gothic"/>
          <w:lang w:val="es-ES"/>
        </w:rPr>
        <w:lastRenderedPageBreak/>
        <w:t xml:space="preserve">Para el caso que nos ocupa, se debe hacer claridad en cuanto al medicamento PYRALVEX ya que su aplicación es bucal, en la declaración el señor </w:t>
      </w:r>
      <w:r w:rsidRPr="006F56F0">
        <w:rPr>
          <w:rFonts w:ascii="Century Gothic" w:hAnsi="Century Gothic"/>
          <w:b/>
          <w:lang w:val="es-ES"/>
        </w:rPr>
        <w:t>YAMIL GIRALDO VALENCIA</w:t>
      </w:r>
      <w:r>
        <w:rPr>
          <w:rFonts w:ascii="Century Gothic" w:hAnsi="Century Gothic"/>
          <w:lang w:val="es-ES"/>
        </w:rPr>
        <w:t xml:space="preserve"> manifiesta haber utilizado este medicamento poco antes de la realización de la prueba debido a que presentaba lesiones en su boca.</w:t>
      </w:r>
    </w:p>
    <w:p w:rsidR="00323F03" w:rsidRDefault="00323F03" w:rsidP="00567292">
      <w:pPr>
        <w:jc w:val="both"/>
        <w:rPr>
          <w:rFonts w:ascii="Century Gothic" w:hAnsi="Century Gothic"/>
          <w:lang w:val="es-ES"/>
        </w:rPr>
      </w:pPr>
    </w:p>
    <w:p w:rsidR="00323F03" w:rsidRDefault="006F56F0" w:rsidP="00567292">
      <w:pPr>
        <w:jc w:val="both"/>
        <w:rPr>
          <w:rFonts w:ascii="Century Gothic" w:hAnsi="Century Gothic"/>
          <w:lang w:val="es-ES"/>
        </w:rPr>
      </w:pPr>
      <w:r>
        <w:rPr>
          <w:rFonts w:ascii="Century Gothic" w:hAnsi="Century Gothic"/>
          <w:lang w:val="es-ES"/>
        </w:rPr>
        <w:t>La resolución 18</w:t>
      </w:r>
      <w:r w:rsidR="00323F03">
        <w:rPr>
          <w:rFonts w:ascii="Century Gothic" w:hAnsi="Century Gothic"/>
          <w:lang w:val="es-ES"/>
        </w:rPr>
        <w:t xml:space="preserve">44 de 2015 al respecto es clara: </w:t>
      </w:r>
    </w:p>
    <w:p w:rsidR="00C15BEF" w:rsidRDefault="00C15BEF" w:rsidP="00567292">
      <w:pPr>
        <w:jc w:val="both"/>
        <w:rPr>
          <w:rFonts w:ascii="Century Gothic" w:hAnsi="Century Gothic"/>
          <w:lang w:val="es-ES"/>
        </w:rPr>
      </w:pPr>
    </w:p>
    <w:p w:rsidR="00C15BEF" w:rsidRDefault="00C15BEF" w:rsidP="00C15BEF">
      <w:pPr>
        <w:ind w:left="567"/>
        <w:jc w:val="both"/>
        <w:rPr>
          <w:rFonts w:ascii="Century Gothic" w:hAnsi="Century Gothic"/>
          <w:lang w:val="es-ES"/>
        </w:rPr>
      </w:pPr>
      <w:r w:rsidRPr="00D53994">
        <w:rPr>
          <w:rFonts w:ascii="Century Gothic" w:hAnsi="Century Gothic"/>
          <w:b/>
          <w:bCs/>
          <w:lang w:val="es-ES"/>
        </w:rPr>
        <w:t>Analizador de alcohol en aire espirado:</w:t>
      </w:r>
      <w:r w:rsidRPr="00C15BEF">
        <w:rPr>
          <w:rFonts w:ascii="Century Gothic" w:hAnsi="Century Gothic"/>
          <w:bCs/>
          <w:lang w:val="es-ES"/>
        </w:rPr>
        <w:t xml:space="preserve"> instrumento que mide y muestra la concentración en masa de alcohol en el aire humano espirado dentro de los límites de error especificados. (3) También se le denomina </w:t>
      </w:r>
      <w:proofErr w:type="spellStart"/>
      <w:r w:rsidRPr="00C15BEF">
        <w:rPr>
          <w:rFonts w:ascii="Century Gothic" w:hAnsi="Century Gothic"/>
          <w:bCs/>
          <w:lang w:val="es-ES"/>
        </w:rPr>
        <w:t>alcohosensor</w:t>
      </w:r>
      <w:proofErr w:type="spellEnd"/>
      <w:r w:rsidRPr="00C15BEF">
        <w:rPr>
          <w:rFonts w:ascii="Century Gothic" w:hAnsi="Century Gothic"/>
          <w:bCs/>
          <w:lang w:val="es-ES"/>
        </w:rPr>
        <w:t xml:space="preserve">, </w:t>
      </w:r>
      <w:proofErr w:type="spellStart"/>
      <w:r w:rsidRPr="00C15BEF">
        <w:rPr>
          <w:rFonts w:ascii="Century Gothic" w:hAnsi="Century Gothic"/>
          <w:bCs/>
          <w:lang w:val="es-ES"/>
        </w:rPr>
        <w:t>etilómetro</w:t>
      </w:r>
      <w:proofErr w:type="spellEnd"/>
      <w:r w:rsidRPr="00C15BEF">
        <w:rPr>
          <w:rFonts w:ascii="Century Gothic" w:hAnsi="Century Gothic"/>
          <w:bCs/>
          <w:lang w:val="es-ES"/>
        </w:rPr>
        <w:t xml:space="preserve"> o alcoholímetro.</w:t>
      </w:r>
      <w:r>
        <w:rPr>
          <w:rFonts w:ascii="Century Gothic" w:hAnsi="Century Gothic"/>
          <w:bCs/>
          <w:lang w:val="es-ES"/>
        </w:rPr>
        <w:t xml:space="preserve"> </w:t>
      </w:r>
    </w:p>
    <w:p w:rsidR="00323F03" w:rsidRDefault="00323F03" w:rsidP="00567292">
      <w:pPr>
        <w:jc w:val="both"/>
        <w:rPr>
          <w:rFonts w:ascii="Century Gothic" w:hAnsi="Century Gothic"/>
          <w:lang w:val="es-ES"/>
        </w:rPr>
      </w:pPr>
    </w:p>
    <w:p w:rsidR="00323F03" w:rsidRDefault="00323F03" w:rsidP="00C15BEF">
      <w:pPr>
        <w:ind w:left="567"/>
        <w:jc w:val="both"/>
        <w:rPr>
          <w:rFonts w:ascii="Century Gothic" w:hAnsi="Century Gothic"/>
          <w:b/>
          <w:bCs/>
          <w:lang w:val="es-ES"/>
        </w:rPr>
      </w:pPr>
      <w:r w:rsidRPr="00323F03">
        <w:rPr>
          <w:rFonts w:ascii="Century Gothic" w:hAnsi="Century Gothic"/>
          <w:b/>
          <w:bCs/>
          <w:lang w:val="es-ES"/>
        </w:rPr>
        <w:t>71.1 FUNDAMENTO DE LA MEDICIÓN</w:t>
      </w:r>
    </w:p>
    <w:p w:rsidR="00C15BEF" w:rsidRDefault="00C15BEF" w:rsidP="00C15BEF">
      <w:pPr>
        <w:ind w:left="567"/>
        <w:jc w:val="both"/>
        <w:rPr>
          <w:rFonts w:ascii="Century Gothic" w:hAnsi="Century Gothic"/>
          <w:b/>
          <w:bCs/>
          <w:lang w:val="es-ES"/>
        </w:rPr>
      </w:pPr>
      <w:bookmarkStart w:id="0" w:name="_GoBack"/>
      <w:bookmarkEnd w:id="0"/>
    </w:p>
    <w:p w:rsidR="00323F03" w:rsidRDefault="00C15BEF" w:rsidP="00C15BEF">
      <w:pPr>
        <w:ind w:left="567"/>
        <w:jc w:val="both"/>
        <w:rPr>
          <w:rFonts w:ascii="Century Gothic" w:hAnsi="Century Gothic"/>
          <w:lang w:val="es-ES"/>
        </w:rPr>
      </w:pPr>
      <w:r>
        <w:rPr>
          <w:rFonts w:ascii="Century Gothic" w:hAnsi="Century Gothic"/>
          <w:lang w:val="es-ES"/>
        </w:rPr>
        <w:t>“…</w:t>
      </w:r>
      <w:r w:rsidR="00323F03" w:rsidRPr="00323F03">
        <w:rPr>
          <w:rFonts w:ascii="Century Gothic" w:hAnsi="Century Gothic"/>
          <w:lang w:val="es-ES"/>
        </w:rPr>
        <w:t>El analizador de alcohol en el aire espirado mide la cantidad de etanol</w:t>
      </w:r>
      <w:r>
        <w:rPr>
          <w:rFonts w:ascii="Century Gothic" w:hAnsi="Century Gothic"/>
          <w:lang w:val="es-ES"/>
        </w:rPr>
        <w:t xml:space="preserve"> </w:t>
      </w:r>
      <w:r w:rsidR="00323F03" w:rsidRPr="00323F03">
        <w:rPr>
          <w:rFonts w:ascii="Century Gothic" w:hAnsi="Century Gothic"/>
          <w:lang w:val="es-ES"/>
        </w:rPr>
        <w:t>presente en un determinado volumen de aire espirado, para luego</w:t>
      </w:r>
      <w:r>
        <w:rPr>
          <w:rFonts w:ascii="Century Gothic" w:hAnsi="Century Gothic"/>
          <w:lang w:val="es-ES"/>
        </w:rPr>
        <w:t xml:space="preserve"> </w:t>
      </w:r>
      <w:r w:rsidR="00323F03" w:rsidRPr="00323F03">
        <w:rPr>
          <w:rFonts w:ascii="Century Gothic" w:hAnsi="Century Gothic"/>
          <w:lang w:val="es-ES"/>
        </w:rPr>
        <w:t>estimar la cantidad de etanol en la sangre a partir de esta medida. No</w:t>
      </w:r>
      <w:r>
        <w:rPr>
          <w:rFonts w:ascii="Century Gothic" w:hAnsi="Century Gothic"/>
          <w:lang w:val="es-ES"/>
        </w:rPr>
        <w:t xml:space="preserve">  </w:t>
      </w:r>
      <w:r w:rsidR="00323F03" w:rsidRPr="00323F03">
        <w:rPr>
          <w:rFonts w:ascii="Century Gothic" w:hAnsi="Century Gothic"/>
          <w:lang w:val="es-ES"/>
        </w:rPr>
        <w:t>obstante, debido a que el aire que sale al inicio de la espiración no ha</w:t>
      </w:r>
      <w:r>
        <w:rPr>
          <w:rFonts w:ascii="Century Gothic" w:hAnsi="Century Gothic"/>
          <w:lang w:val="es-ES"/>
        </w:rPr>
        <w:t xml:space="preserve"> </w:t>
      </w:r>
      <w:r w:rsidR="00323F03" w:rsidRPr="00323F03">
        <w:rPr>
          <w:rFonts w:ascii="Century Gothic" w:hAnsi="Century Gothic"/>
          <w:lang w:val="es-ES"/>
        </w:rPr>
        <w:t xml:space="preserve">estado en contacto con la sangre pulmonar, el </w:t>
      </w:r>
      <w:proofErr w:type="spellStart"/>
      <w:r w:rsidR="00323F03" w:rsidRPr="00323F03">
        <w:rPr>
          <w:rFonts w:ascii="Century Gothic" w:hAnsi="Century Gothic"/>
          <w:lang w:val="es-ES"/>
        </w:rPr>
        <w:t>alcohosensor</w:t>
      </w:r>
      <w:proofErr w:type="spellEnd"/>
      <w:r w:rsidR="00323F03" w:rsidRPr="00323F03">
        <w:rPr>
          <w:rFonts w:ascii="Century Gothic" w:hAnsi="Century Gothic"/>
          <w:lang w:val="es-ES"/>
        </w:rPr>
        <w:t xml:space="preserve"> está</w:t>
      </w:r>
      <w:r>
        <w:rPr>
          <w:rFonts w:ascii="Century Gothic" w:hAnsi="Century Gothic"/>
          <w:lang w:val="es-ES"/>
        </w:rPr>
        <w:t xml:space="preserve"> </w:t>
      </w:r>
      <w:r w:rsidR="00323F03" w:rsidRPr="00323F03">
        <w:rPr>
          <w:rFonts w:ascii="Century Gothic" w:hAnsi="Century Gothic"/>
          <w:lang w:val="es-ES"/>
        </w:rPr>
        <w:t>diseñado para tomar una muestra al final de la espiración, que</w:t>
      </w:r>
      <w:r>
        <w:rPr>
          <w:rFonts w:ascii="Century Gothic" w:hAnsi="Century Gothic"/>
          <w:lang w:val="es-ES"/>
        </w:rPr>
        <w:t xml:space="preserve"> </w:t>
      </w:r>
      <w:r w:rsidR="00323F03" w:rsidRPr="00323F03">
        <w:rPr>
          <w:rFonts w:ascii="Century Gothic" w:hAnsi="Century Gothic"/>
          <w:lang w:val="es-ES"/>
        </w:rPr>
        <w:t>corresponde al aire alveolar (13)</w:t>
      </w:r>
      <w:r>
        <w:rPr>
          <w:rFonts w:ascii="Century Gothic" w:hAnsi="Century Gothic"/>
          <w:lang w:val="es-ES"/>
        </w:rPr>
        <w:t>…”</w:t>
      </w:r>
      <w:r w:rsidR="0076336A">
        <w:rPr>
          <w:rFonts w:ascii="Century Gothic" w:hAnsi="Century Gothic"/>
          <w:lang w:val="es-ES"/>
        </w:rPr>
        <w:t>.</w:t>
      </w:r>
    </w:p>
    <w:p w:rsidR="0076336A" w:rsidRDefault="0076336A" w:rsidP="0076336A">
      <w:pPr>
        <w:jc w:val="both"/>
        <w:rPr>
          <w:rFonts w:ascii="Century Gothic" w:hAnsi="Century Gothic"/>
          <w:lang w:val="es-ES"/>
        </w:rPr>
      </w:pPr>
    </w:p>
    <w:p w:rsidR="0076336A" w:rsidRDefault="0076336A" w:rsidP="0076336A">
      <w:pPr>
        <w:jc w:val="both"/>
        <w:rPr>
          <w:rFonts w:ascii="Century Gothic" w:hAnsi="Century Gothic"/>
          <w:lang w:val="es-ES"/>
        </w:rPr>
      </w:pPr>
      <w:r>
        <w:rPr>
          <w:rFonts w:ascii="Century Gothic" w:hAnsi="Century Gothic"/>
          <w:lang w:val="es-ES"/>
        </w:rPr>
        <w:t xml:space="preserve">Significa que la muestra para determinar la embriaguez no </w:t>
      </w:r>
      <w:r w:rsidR="00995C04">
        <w:rPr>
          <w:rFonts w:ascii="Century Gothic" w:hAnsi="Century Gothic"/>
          <w:lang w:val="es-ES"/>
        </w:rPr>
        <w:t xml:space="preserve">se </w:t>
      </w:r>
      <w:r>
        <w:rPr>
          <w:rFonts w:ascii="Century Gothic" w:hAnsi="Century Gothic"/>
          <w:lang w:val="es-ES"/>
        </w:rPr>
        <w:t>realiza con el aire bucal sino con ai</w:t>
      </w:r>
      <w:r w:rsidR="00235C04">
        <w:rPr>
          <w:rFonts w:ascii="Century Gothic" w:hAnsi="Century Gothic"/>
          <w:lang w:val="es-ES"/>
        </w:rPr>
        <w:t>re alveolar (aire de los pulmones)</w:t>
      </w:r>
      <w:r>
        <w:rPr>
          <w:rFonts w:ascii="Century Gothic" w:hAnsi="Century Gothic"/>
          <w:lang w:val="es-ES"/>
        </w:rPr>
        <w:t xml:space="preserve"> por lo que no es posible que el medicamento</w:t>
      </w:r>
      <w:r w:rsidR="00995C04">
        <w:rPr>
          <w:rFonts w:ascii="Century Gothic" w:hAnsi="Century Gothic"/>
          <w:lang w:val="es-ES"/>
        </w:rPr>
        <w:t xml:space="preserve"> PYRALVEX que es de aplicación bucal </w:t>
      </w:r>
      <w:r>
        <w:rPr>
          <w:rFonts w:ascii="Century Gothic" w:hAnsi="Century Gothic"/>
          <w:lang w:val="es-ES"/>
        </w:rPr>
        <w:t xml:space="preserve"> </w:t>
      </w:r>
      <w:r w:rsidR="00995C04">
        <w:rPr>
          <w:rFonts w:ascii="Century Gothic" w:hAnsi="Century Gothic"/>
          <w:lang w:val="es-ES"/>
        </w:rPr>
        <w:t>tuviera relevancia en el resultado de la prueba.</w:t>
      </w:r>
    </w:p>
    <w:p w:rsidR="002143FC" w:rsidRDefault="002143FC" w:rsidP="00C009E1">
      <w:pPr>
        <w:jc w:val="both"/>
        <w:rPr>
          <w:rFonts w:ascii="Century Gothic" w:hAnsi="Century Gothic"/>
        </w:rPr>
      </w:pPr>
    </w:p>
    <w:p w:rsidR="00C009E1" w:rsidRDefault="00C009E1" w:rsidP="00C009E1">
      <w:pPr>
        <w:jc w:val="both"/>
        <w:rPr>
          <w:rFonts w:ascii="Century Gothic" w:hAnsi="Century Gothic" w:cs="Arial"/>
        </w:rPr>
      </w:pPr>
      <w:r w:rsidRPr="00AF7D9C">
        <w:rPr>
          <w:rFonts w:ascii="Century Gothic" w:hAnsi="Century Gothic"/>
        </w:rPr>
        <w:t xml:space="preserve">De conformidad a lo anterior dentro </w:t>
      </w:r>
      <w:r w:rsidR="002A2038">
        <w:rPr>
          <w:rFonts w:ascii="Century Gothic" w:hAnsi="Century Gothic"/>
        </w:rPr>
        <w:t>de la motivación del recurso,</w:t>
      </w:r>
      <w:r w:rsidRPr="00AF7D9C">
        <w:rPr>
          <w:rFonts w:ascii="Century Gothic" w:hAnsi="Century Gothic"/>
        </w:rPr>
        <w:t xml:space="preserve"> </w:t>
      </w:r>
      <w:r w:rsidR="003E3694">
        <w:rPr>
          <w:rFonts w:ascii="Century Gothic" w:hAnsi="Century Gothic"/>
        </w:rPr>
        <w:t xml:space="preserve">no </w:t>
      </w:r>
      <w:r w:rsidRPr="00AF7D9C">
        <w:rPr>
          <w:rFonts w:ascii="Century Gothic" w:hAnsi="Century Gothic"/>
        </w:rPr>
        <w:t>se encuentran argumentos contundentes que varíen la decisión tomada</w:t>
      </w:r>
      <w:r w:rsidRPr="00AF7D9C">
        <w:rPr>
          <w:rFonts w:ascii="Century Gothic" w:hAnsi="Century Gothic" w:cs="Arial"/>
          <w:b/>
        </w:rPr>
        <w:t xml:space="preserve">, </w:t>
      </w:r>
      <w:r w:rsidRPr="00AF7D9C">
        <w:rPr>
          <w:rFonts w:ascii="Century Gothic" w:hAnsi="Century Gothic" w:cs="Arial"/>
        </w:rPr>
        <w:t xml:space="preserve">y se hace necesario indicar que las Inspecciones de Tránsito tienen como función determinar si el comparendo que se le impuso al ciudadano por </w:t>
      </w:r>
      <w:r w:rsidRPr="00AF7D9C">
        <w:rPr>
          <w:rFonts w:ascii="Century Gothic" w:hAnsi="Century Gothic" w:cs="Arial"/>
        </w:rPr>
        <w:lastRenderedPageBreak/>
        <w:t>una presunta infracción a las normas de tránsito si corresponde con la descripción típica descrita en las normas, siendo en este caso evidente</w:t>
      </w:r>
      <w:r w:rsidRPr="00AF7D9C">
        <w:rPr>
          <w:rFonts w:ascii="Century Gothic" w:hAnsi="Century Gothic" w:cs="Calibri"/>
        </w:rPr>
        <w:t xml:space="preserve">. </w:t>
      </w:r>
      <w:r w:rsidRPr="00AF7D9C">
        <w:rPr>
          <w:rFonts w:ascii="Century Gothic" w:hAnsi="Century Gothic" w:cs="Arial"/>
        </w:rPr>
        <w:t xml:space="preserve">Por lo anterior, se procederá  a </w:t>
      </w:r>
      <w:r w:rsidR="003E3694">
        <w:rPr>
          <w:rFonts w:ascii="Century Gothic" w:hAnsi="Century Gothic" w:cs="Arial"/>
        </w:rPr>
        <w:t>confirmar</w:t>
      </w:r>
      <w:r w:rsidRPr="00AF7D9C">
        <w:rPr>
          <w:rFonts w:ascii="Century Gothic" w:hAnsi="Century Gothic" w:cs="Arial"/>
        </w:rPr>
        <w:t xml:space="preserve"> en todas</w:t>
      </w:r>
      <w:r w:rsidR="00F71832" w:rsidRPr="00AF7D9C">
        <w:rPr>
          <w:rFonts w:ascii="Century Gothic" w:hAnsi="Century Gothic" w:cs="Arial"/>
        </w:rPr>
        <w:t xml:space="preserve"> sus partes la resolución </w:t>
      </w:r>
      <w:r w:rsidR="00F71832" w:rsidRPr="003D7D78">
        <w:rPr>
          <w:rFonts w:ascii="Century Gothic" w:hAnsi="Century Gothic" w:cs="Arial"/>
          <w:b/>
        </w:rPr>
        <w:t xml:space="preserve">N° </w:t>
      </w:r>
      <w:r w:rsidRPr="003D7D78">
        <w:rPr>
          <w:rFonts w:ascii="Century Gothic" w:hAnsi="Century Gothic" w:cs="Arial"/>
          <w:b/>
        </w:rPr>
        <w:t xml:space="preserve"> </w:t>
      </w:r>
      <w:r w:rsidR="003E3694">
        <w:rPr>
          <w:rFonts w:ascii="Century Gothic" w:hAnsi="Century Gothic" w:cs="Arial"/>
          <w:b/>
        </w:rPr>
        <w:t>021</w:t>
      </w:r>
      <w:r w:rsidR="00F71832" w:rsidRPr="003D7D78">
        <w:rPr>
          <w:rFonts w:ascii="Century Gothic" w:hAnsi="Century Gothic" w:cs="Arial"/>
          <w:b/>
        </w:rPr>
        <w:t xml:space="preserve"> </w:t>
      </w:r>
      <w:r w:rsidRPr="003D7D78">
        <w:rPr>
          <w:rFonts w:ascii="Century Gothic" w:hAnsi="Century Gothic" w:cs="Arial"/>
          <w:b/>
        </w:rPr>
        <w:t xml:space="preserve">del </w:t>
      </w:r>
      <w:r w:rsidR="003E3694">
        <w:rPr>
          <w:rFonts w:ascii="Century Gothic" w:hAnsi="Century Gothic" w:cs="Arial"/>
          <w:b/>
        </w:rPr>
        <w:t>30</w:t>
      </w:r>
      <w:r w:rsidR="002A2038" w:rsidRPr="003D7D78">
        <w:rPr>
          <w:rFonts w:ascii="Century Gothic" w:hAnsi="Century Gothic" w:cs="Arial"/>
          <w:b/>
        </w:rPr>
        <w:t xml:space="preserve"> de </w:t>
      </w:r>
      <w:r w:rsidR="003E3694">
        <w:rPr>
          <w:rFonts w:ascii="Century Gothic" w:hAnsi="Century Gothic" w:cs="Arial"/>
          <w:b/>
        </w:rPr>
        <w:t>marzo</w:t>
      </w:r>
      <w:r w:rsidR="00F71832" w:rsidRPr="003D7D78">
        <w:rPr>
          <w:rFonts w:ascii="Century Gothic" w:hAnsi="Century Gothic" w:cs="Arial"/>
          <w:b/>
        </w:rPr>
        <w:t xml:space="preserve"> </w:t>
      </w:r>
      <w:r w:rsidRPr="003D7D78">
        <w:rPr>
          <w:rFonts w:ascii="Century Gothic" w:hAnsi="Century Gothic" w:cs="Arial"/>
          <w:b/>
        </w:rPr>
        <w:t xml:space="preserve">de </w:t>
      </w:r>
      <w:r w:rsidR="00F71832" w:rsidRPr="003D7D78">
        <w:rPr>
          <w:rFonts w:ascii="Century Gothic" w:hAnsi="Century Gothic" w:cs="Arial"/>
          <w:b/>
        </w:rPr>
        <w:t>2017</w:t>
      </w:r>
      <w:r w:rsidR="003D7D78">
        <w:rPr>
          <w:rFonts w:ascii="Century Gothic" w:hAnsi="Century Gothic" w:cs="Arial"/>
        </w:rPr>
        <w:t xml:space="preserve">. </w:t>
      </w:r>
    </w:p>
    <w:p w:rsidR="00C009E1" w:rsidRPr="00AF7D9C" w:rsidRDefault="00C009E1" w:rsidP="00187C82">
      <w:pPr>
        <w:ind w:right="-234" w:hanging="2"/>
        <w:jc w:val="both"/>
        <w:rPr>
          <w:rFonts w:ascii="Century Gothic" w:eastAsia="Times New Roman" w:hAnsi="Century Gothic" w:cs="Arial"/>
          <w:b/>
          <w:bCs/>
          <w:lang w:val="es-MX" w:eastAsia="es-CO"/>
        </w:rPr>
      </w:pPr>
    </w:p>
    <w:p w:rsidR="00C8556F" w:rsidRDefault="00C8556F" w:rsidP="00331141">
      <w:pPr>
        <w:suppressAutoHyphens/>
        <w:autoSpaceDE w:val="0"/>
        <w:autoSpaceDN w:val="0"/>
        <w:adjustRightInd w:val="0"/>
        <w:jc w:val="both"/>
        <w:rPr>
          <w:rFonts w:ascii="Century Gothic" w:eastAsia="Calibri" w:hAnsi="Century Gothic" w:cs="Arial"/>
          <w:lang w:val="es-ES"/>
        </w:rPr>
      </w:pPr>
      <w:r w:rsidRPr="00AF7D9C">
        <w:rPr>
          <w:rFonts w:ascii="Century Gothic" w:eastAsia="Calibri" w:hAnsi="Century Gothic" w:cs="Arial"/>
          <w:lang w:val="es-ES"/>
        </w:rPr>
        <w:t xml:space="preserve">En mérito de lo expuesto, el suscrito Secretario de Tránsito y Transporte de la Secretaria de Tránsito y Transporte de Manizales, </w:t>
      </w:r>
    </w:p>
    <w:p w:rsidR="002A2038" w:rsidRPr="00AF7D9C" w:rsidRDefault="002A2038" w:rsidP="00331141">
      <w:pPr>
        <w:suppressAutoHyphens/>
        <w:autoSpaceDE w:val="0"/>
        <w:autoSpaceDN w:val="0"/>
        <w:adjustRightInd w:val="0"/>
        <w:jc w:val="both"/>
        <w:rPr>
          <w:rFonts w:ascii="Century Gothic" w:eastAsia="Calibri" w:hAnsi="Century Gothic" w:cs="Arial"/>
          <w:b/>
          <w:lang w:val="es-ES"/>
        </w:rPr>
      </w:pPr>
    </w:p>
    <w:p w:rsidR="00C8556F" w:rsidRPr="00AF7D9C" w:rsidRDefault="00C8556F" w:rsidP="00C8556F">
      <w:pPr>
        <w:suppressAutoHyphens/>
        <w:autoSpaceDE w:val="0"/>
        <w:autoSpaceDN w:val="0"/>
        <w:adjustRightInd w:val="0"/>
        <w:jc w:val="center"/>
        <w:rPr>
          <w:rFonts w:ascii="Century Gothic" w:eastAsia="Calibri" w:hAnsi="Century Gothic" w:cs="Arial"/>
          <w:b/>
          <w:lang w:val="es-ES"/>
        </w:rPr>
      </w:pPr>
      <w:r w:rsidRPr="00AF7D9C">
        <w:rPr>
          <w:rFonts w:ascii="Century Gothic" w:eastAsia="Calibri" w:hAnsi="Century Gothic" w:cs="Arial"/>
          <w:b/>
          <w:lang w:val="es-ES"/>
        </w:rPr>
        <w:t>RESUELVE</w:t>
      </w:r>
    </w:p>
    <w:p w:rsidR="003039E8" w:rsidRPr="00AF7D9C" w:rsidRDefault="003039E8" w:rsidP="00C8556F">
      <w:pPr>
        <w:suppressAutoHyphens/>
        <w:autoSpaceDE w:val="0"/>
        <w:autoSpaceDN w:val="0"/>
        <w:adjustRightInd w:val="0"/>
        <w:jc w:val="center"/>
        <w:rPr>
          <w:rFonts w:ascii="Century Gothic" w:eastAsia="Calibri" w:hAnsi="Century Gothic" w:cs="Arial"/>
          <w:b/>
          <w:lang w:val="es-ES"/>
        </w:rPr>
      </w:pPr>
    </w:p>
    <w:p w:rsidR="00C8556F" w:rsidRPr="00AF7D9C" w:rsidRDefault="00C8556F" w:rsidP="00C009E1">
      <w:pPr>
        <w:widowControl w:val="0"/>
        <w:suppressAutoHyphens/>
        <w:overflowPunct w:val="0"/>
        <w:autoSpaceDE w:val="0"/>
        <w:jc w:val="both"/>
        <w:textAlignment w:val="baseline"/>
        <w:rPr>
          <w:rFonts w:ascii="Century Gothic" w:eastAsia="Calibri" w:hAnsi="Century Gothic" w:cs="Arial"/>
          <w:b/>
          <w:lang w:val="es-MX"/>
        </w:rPr>
      </w:pPr>
      <w:r w:rsidRPr="00AF7D9C">
        <w:rPr>
          <w:rFonts w:ascii="Century Gothic" w:eastAsia="Calibri" w:hAnsi="Century Gothic" w:cs="Arial"/>
          <w:b/>
          <w:lang w:val="es-MX"/>
        </w:rPr>
        <w:t>ARTICULO PRIMERO:</w:t>
      </w:r>
      <w:r w:rsidR="00901F73" w:rsidRPr="00AF7D9C">
        <w:rPr>
          <w:rFonts w:ascii="Century Gothic" w:eastAsia="Calibri" w:hAnsi="Century Gothic" w:cs="Arial"/>
          <w:b/>
          <w:lang w:val="es-MX"/>
        </w:rPr>
        <w:t xml:space="preserve">   </w:t>
      </w:r>
      <w:r w:rsidR="00066FB0">
        <w:rPr>
          <w:rFonts w:ascii="Century Gothic" w:eastAsia="Calibri" w:hAnsi="Century Gothic" w:cs="Arial"/>
          <w:b/>
          <w:lang w:val="es-MX"/>
        </w:rPr>
        <w:t>CONFIRMAR,</w:t>
      </w:r>
      <w:r w:rsidRPr="00AF7D9C">
        <w:rPr>
          <w:rFonts w:ascii="Century Gothic" w:eastAsia="Calibri" w:hAnsi="Century Gothic" w:cs="Arial"/>
          <w:b/>
          <w:lang w:val="es-MX"/>
        </w:rPr>
        <w:t xml:space="preserve"> </w:t>
      </w:r>
      <w:r w:rsidR="003039E8" w:rsidRPr="00AF7D9C">
        <w:rPr>
          <w:rFonts w:ascii="Century Gothic" w:eastAsia="Calibri" w:hAnsi="Century Gothic" w:cs="Arial"/>
          <w:lang w:val="es-MX"/>
        </w:rPr>
        <w:t xml:space="preserve">en todas y cada una de sus parte s la decisión proferida  por la inspección </w:t>
      </w:r>
      <w:r w:rsidR="00066FB0">
        <w:rPr>
          <w:rFonts w:ascii="Century Gothic" w:eastAsia="Calibri" w:hAnsi="Century Gothic" w:cs="Arial"/>
          <w:lang w:val="es-MX"/>
        </w:rPr>
        <w:t>sexta</w:t>
      </w:r>
      <w:r w:rsidR="00F71832" w:rsidRPr="00AF7D9C">
        <w:rPr>
          <w:rFonts w:ascii="Century Gothic" w:eastAsia="Calibri" w:hAnsi="Century Gothic" w:cs="Arial"/>
          <w:lang w:val="es-MX"/>
        </w:rPr>
        <w:t xml:space="preserve"> </w:t>
      </w:r>
      <w:r w:rsidR="003039E8" w:rsidRPr="00AF7D9C">
        <w:rPr>
          <w:rFonts w:ascii="Century Gothic" w:eastAsia="Calibri" w:hAnsi="Century Gothic" w:cs="Arial"/>
          <w:lang w:val="es-MX"/>
        </w:rPr>
        <w:t xml:space="preserve">de tránsito y transporte el día </w:t>
      </w:r>
      <w:r w:rsidR="00066FB0">
        <w:rPr>
          <w:rFonts w:ascii="Century Gothic" w:eastAsia="Calibri" w:hAnsi="Century Gothic" w:cs="Arial"/>
          <w:b/>
          <w:lang w:val="es-MX"/>
        </w:rPr>
        <w:t>30 de marzo</w:t>
      </w:r>
      <w:r w:rsidR="00F71832" w:rsidRPr="002A2038">
        <w:rPr>
          <w:rFonts w:ascii="Century Gothic" w:eastAsia="Calibri" w:hAnsi="Century Gothic" w:cs="Arial"/>
          <w:b/>
          <w:lang w:val="es-MX"/>
        </w:rPr>
        <w:t xml:space="preserve"> de 21017</w:t>
      </w:r>
      <w:r w:rsidR="003039E8" w:rsidRPr="00AF7D9C">
        <w:rPr>
          <w:rFonts w:ascii="Century Gothic" w:eastAsia="Calibri" w:hAnsi="Century Gothic" w:cs="Arial"/>
          <w:lang w:val="es-MX"/>
        </w:rPr>
        <w:t xml:space="preserve">, dentro del expediente </w:t>
      </w:r>
      <w:r w:rsidR="00066FB0">
        <w:rPr>
          <w:rFonts w:ascii="Century Gothic" w:eastAsia="Calibri" w:hAnsi="Century Gothic" w:cs="Arial"/>
          <w:b/>
          <w:lang w:val="es-MX"/>
        </w:rPr>
        <w:t>021-2017</w:t>
      </w:r>
      <w:r w:rsidR="003039E8" w:rsidRPr="00AF7D9C">
        <w:rPr>
          <w:rFonts w:ascii="Century Gothic" w:eastAsia="Calibri" w:hAnsi="Century Gothic" w:cs="Arial"/>
          <w:lang w:val="es-MX"/>
        </w:rPr>
        <w:t xml:space="preserve">, adelantado en contra del </w:t>
      </w:r>
      <w:r w:rsidRPr="00AF7D9C">
        <w:rPr>
          <w:rFonts w:ascii="Century Gothic" w:eastAsia="Calibri" w:hAnsi="Century Gothic" w:cs="Arial"/>
          <w:lang w:val="es-MX"/>
        </w:rPr>
        <w:t xml:space="preserve">señor </w:t>
      </w:r>
      <w:r w:rsidR="00066FB0">
        <w:rPr>
          <w:rFonts w:ascii="Century Gothic" w:eastAsia="Calibri" w:hAnsi="Century Gothic" w:cs="Arial"/>
          <w:b/>
          <w:lang w:val="es-MX"/>
        </w:rPr>
        <w:t>YAMIL GIRALDO VALENCIA cc 75.145.967</w:t>
      </w:r>
      <w:r w:rsidR="002A2038">
        <w:rPr>
          <w:rFonts w:ascii="Century Gothic" w:eastAsia="Calibri" w:hAnsi="Century Gothic" w:cs="Arial"/>
          <w:lang w:val="es-MX"/>
        </w:rPr>
        <w:t xml:space="preserve">, </w:t>
      </w:r>
      <w:r w:rsidR="00757BC3" w:rsidRPr="00AF7D9C">
        <w:rPr>
          <w:rFonts w:ascii="Century Gothic" w:eastAsia="Calibri" w:hAnsi="Century Gothic" w:cs="Arial"/>
          <w:lang w:val="es-MX"/>
        </w:rPr>
        <w:t>conductor</w:t>
      </w:r>
      <w:r w:rsidR="003039E8" w:rsidRPr="00AF7D9C">
        <w:rPr>
          <w:rFonts w:ascii="Century Gothic" w:eastAsia="Calibri" w:hAnsi="Century Gothic" w:cs="Arial"/>
          <w:lang w:val="es-MX"/>
        </w:rPr>
        <w:t xml:space="preserve"> del </w:t>
      </w:r>
      <w:r w:rsidR="004E5A72" w:rsidRPr="00AF7D9C">
        <w:rPr>
          <w:rFonts w:ascii="Century Gothic" w:eastAsia="Calibri" w:hAnsi="Century Gothic" w:cs="Arial"/>
          <w:lang w:val="es-MX"/>
        </w:rPr>
        <w:t>vehículo</w:t>
      </w:r>
      <w:r w:rsidR="003039E8" w:rsidRPr="00AF7D9C">
        <w:rPr>
          <w:rFonts w:ascii="Century Gothic" w:eastAsia="Calibri" w:hAnsi="Century Gothic" w:cs="Arial"/>
          <w:lang w:val="es-MX"/>
        </w:rPr>
        <w:t xml:space="preserve"> de placa </w:t>
      </w:r>
      <w:r w:rsidR="00066FB0">
        <w:rPr>
          <w:rFonts w:ascii="Century Gothic" w:eastAsia="Calibri" w:hAnsi="Century Gothic" w:cs="Arial"/>
          <w:b/>
          <w:lang w:val="es-MX"/>
        </w:rPr>
        <w:t>DKV047</w:t>
      </w:r>
      <w:r w:rsidR="003039E8" w:rsidRPr="00AF7D9C">
        <w:rPr>
          <w:rFonts w:ascii="Century Gothic" w:eastAsia="Calibri" w:hAnsi="Century Gothic" w:cs="Arial"/>
          <w:lang w:val="es-MX"/>
        </w:rPr>
        <w:t xml:space="preserve">, en </w:t>
      </w:r>
      <w:r w:rsidR="004E5A72" w:rsidRPr="00AF7D9C">
        <w:rPr>
          <w:rFonts w:ascii="Century Gothic" w:eastAsia="Calibri" w:hAnsi="Century Gothic" w:cs="Arial"/>
          <w:lang w:val="es-MX"/>
        </w:rPr>
        <w:t>relación</w:t>
      </w:r>
      <w:r w:rsidR="003039E8" w:rsidRPr="00AF7D9C">
        <w:rPr>
          <w:rFonts w:ascii="Century Gothic" w:eastAsia="Calibri" w:hAnsi="Century Gothic" w:cs="Arial"/>
          <w:lang w:val="es-MX"/>
        </w:rPr>
        <w:t xml:space="preserve"> con la orden de comparendo N° 17001000</w:t>
      </w:r>
      <w:r w:rsidR="00066FB0">
        <w:rPr>
          <w:rFonts w:ascii="Century Gothic" w:eastAsia="Calibri" w:hAnsi="Century Gothic" w:cs="Arial"/>
          <w:lang w:val="es-MX"/>
        </w:rPr>
        <w:t>710937</w:t>
      </w:r>
      <w:r w:rsidR="00A96105" w:rsidRPr="00AF7D9C">
        <w:rPr>
          <w:rFonts w:ascii="Century Gothic" w:eastAsia="Calibri" w:hAnsi="Century Gothic" w:cs="Arial"/>
          <w:lang w:val="es-MX"/>
        </w:rPr>
        <w:t xml:space="preserve">, </w:t>
      </w:r>
      <w:r w:rsidR="003039E8" w:rsidRPr="00AF7D9C">
        <w:rPr>
          <w:rFonts w:ascii="Century Gothic" w:eastAsia="Calibri" w:hAnsi="Century Gothic" w:cs="Arial"/>
          <w:lang w:val="es-MX"/>
        </w:rPr>
        <w:t xml:space="preserve">elaborado el día </w:t>
      </w:r>
      <w:r w:rsidR="00066FB0">
        <w:rPr>
          <w:rFonts w:ascii="Century Gothic" w:eastAsia="Calibri" w:hAnsi="Century Gothic" w:cs="Arial"/>
          <w:lang w:val="es-MX"/>
        </w:rPr>
        <w:t xml:space="preserve">07de febrero de </w:t>
      </w:r>
      <w:r w:rsidR="003039E8" w:rsidRPr="00AF7D9C">
        <w:rPr>
          <w:rFonts w:ascii="Century Gothic" w:eastAsia="Calibri" w:hAnsi="Century Gothic" w:cs="Arial"/>
          <w:lang w:val="es-MX"/>
        </w:rPr>
        <w:t>201</w:t>
      </w:r>
      <w:r w:rsidR="00066FB0">
        <w:rPr>
          <w:rFonts w:ascii="Century Gothic" w:eastAsia="Calibri" w:hAnsi="Century Gothic" w:cs="Arial"/>
          <w:lang w:val="es-MX"/>
        </w:rPr>
        <w:t>7</w:t>
      </w:r>
      <w:r w:rsidR="00A96105" w:rsidRPr="00AF7D9C">
        <w:rPr>
          <w:rFonts w:ascii="Century Gothic" w:eastAsia="Calibri" w:hAnsi="Century Gothic" w:cs="Arial"/>
          <w:lang w:val="es-MX"/>
        </w:rPr>
        <w:t xml:space="preserve">, por la infracción codificada </w:t>
      </w:r>
      <w:r w:rsidR="00A96105" w:rsidRPr="00AF7D9C">
        <w:rPr>
          <w:rFonts w:ascii="Century Gothic" w:eastAsia="Calibri" w:hAnsi="Century Gothic" w:cs="Arial"/>
        </w:rPr>
        <w:t>F</w:t>
      </w:r>
      <w:r w:rsidR="00A96105" w:rsidRPr="00AF7D9C">
        <w:rPr>
          <w:rFonts w:ascii="Century Gothic" w:eastAsia="Calibri" w:hAnsi="Century Gothic" w:cs="Arial"/>
          <w:b/>
        </w:rPr>
        <w:t xml:space="preserve">. Conducir bajo el influjo del alcohol o bajo los efectos de sustancias psicoactivas. Esta conducta será sancionada con </w:t>
      </w:r>
      <w:proofErr w:type="spellStart"/>
      <w:r w:rsidR="00A96105" w:rsidRPr="00AF7D9C">
        <w:rPr>
          <w:rFonts w:ascii="Century Gothic" w:eastAsia="Calibri" w:hAnsi="Century Gothic" w:cs="Arial"/>
          <w:b/>
        </w:rPr>
        <w:t>Ias</w:t>
      </w:r>
      <w:proofErr w:type="spellEnd"/>
      <w:r w:rsidR="00A96105" w:rsidRPr="00AF7D9C">
        <w:rPr>
          <w:rFonts w:ascii="Century Gothic" w:eastAsia="Calibri" w:hAnsi="Century Gothic" w:cs="Arial"/>
          <w:b/>
        </w:rPr>
        <w:t xml:space="preserve"> multas establecidas en el artículo 152 de este Código. Si se trata de conductores de vehículos de servicio público, de transporte escolar o de instructor de conducción, la multa y el período de suspensión de la licencia se duplicarán. En todos los casos de embriaguez o alcoholemia el vehículo será inmovilizado.</w:t>
      </w:r>
    </w:p>
    <w:p w:rsidR="00A96105" w:rsidRPr="00AF7D9C" w:rsidRDefault="00A96105" w:rsidP="00C009E1">
      <w:pPr>
        <w:widowControl w:val="0"/>
        <w:suppressAutoHyphens/>
        <w:overflowPunct w:val="0"/>
        <w:autoSpaceDE w:val="0"/>
        <w:jc w:val="both"/>
        <w:textAlignment w:val="baseline"/>
        <w:rPr>
          <w:rFonts w:ascii="Century Gothic" w:eastAsia="Times New Roman" w:hAnsi="Century Gothic" w:cs="Arial"/>
          <w:lang w:val="es-MX" w:eastAsia="ar-SA"/>
        </w:rPr>
      </w:pPr>
    </w:p>
    <w:p w:rsidR="00C8556F" w:rsidRDefault="00C8556F" w:rsidP="002A2038">
      <w:pPr>
        <w:autoSpaceDE w:val="0"/>
        <w:autoSpaceDN w:val="0"/>
        <w:adjustRightInd w:val="0"/>
        <w:jc w:val="both"/>
        <w:rPr>
          <w:rFonts w:ascii="Century Gothic" w:eastAsiaTheme="minorHAnsi" w:hAnsi="Century Gothic" w:cs="Arial"/>
          <w:b/>
          <w:color w:val="000000"/>
          <w:lang w:val="es-ES" w:eastAsia="en-US"/>
        </w:rPr>
      </w:pPr>
      <w:r w:rsidRPr="00AF7D9C">
        <w:rPr>
          <w:rFonts w:ascii="Century Gothic" w:eastAsia="Times New Roman" w:hAnsi="Century Gothic" w:cs="Arial"/>
          <w:b/>
          <w:color w:val="000000"/>
          <w:lang w:val="es-ES"/>
        </w:rPr>
        <w:t>ARTICULO SEGUNDO</w:t>
      </w:r>
      <w:r w:rsidR="00E07C29" w:rsidRPr="00AF7D9C">
        <w:rPr>
          <w:rFonts w:ascii="Century Gothic" w:eastAsia="Times New Roman" w:hAnsi="Century Gothic" w:cs="Arial"/>
          <w:b/>
          <w:color w:val="000000"/>
          <w:lang w:val="es-ES"/>
        </w:rPr>
        <w:t xml:space="preserve">: </w:t>
      </w:r>
      <w:r w:rsidR="00E07C29" w:rsidRPr="00AF7D9C">
        <w:rPr>
          <w:rFonts w:ascii="Century Gothic" w:eastAsia="Times New Roman" w:hAnsi="Century Gothic" w:cs="Arial"/>
          <w:color w:val="000000"/>
          <w:lang w:val="es-ES"/>
        </w:rPr>
        <w:t>Notifíquese</w:t>
      </w:r>
      <w:r w:rsidR="003039E8" w:rsidRPr="00AF7D9C">
        <w:rPr>
          <w:rFonts w:ascii="Century Gothic" w:eastAsia="Times New Roman" w:hAnsi="Century Gothic" w:cs="Arial"/>
          <w:color w:val="000000"/>
          <w:lang w:val="es-ES"/>
        </w:rPr>
        <w:t xml:space="preserve"> </w:t>
      </w:r>
      <w:r w:rsidR="00A96105" w:rsidRPr="00AF7D9C">
        <w:rPr>
          <w:rFonts w:ascii="Century Gothic" w:eastAsia="Times New Roman" w:hAnsi="Century Gothic" w:cs="Arial"/>
          <w:color w:val="000000"/>
          <w:lang w:val="es-ES"/>
        </w:rPr>
        <w:t>de manera personal y</w:t>
      </w:r>
      <w:r w:rsidR="00A96105" w:rsidRPr="00AF7D9C">
        <w:rPr>
          <w:rFonts w:ascii="Century Gothic" w:eastAsia="Times New Roman" w:hAnsi="Century Gothic" w:cs="Arial"/>
          <w:bCs/>
          <w:color w:val="000000"/>
        </w:rPr>
        <w:t xml:space="preserve"> conforme a lo establecido en los artículos 66 a 71 de la ley 1437 de 2011,</w:t>
      </w:r>
      <w:r w:rsidR="000C0491" w:rsidRPr="00AF7D9C">
        <w:rPr>
          <w:rFonts w:ascii="Century Gothic" w:eastAsiaTheme="minorHAnsi" w:hAnsi="Century Gothic" w:cs="Arial"/>
          <w:color w:val="000000"/>
          <w:lang w:val="es-ES" w:eastAsia="en-US"/>
        </w:rPr>
        <w:t xml:space="preserve"> </w:t>
      </w:r>
      <w:r w:rsidR="00C009E1" w:rsidRPr="00AF7D9C">
        <w:rPr>
          <w:rFonts w:ascii="Century Gothic" w:eastAsiaTheme="minorHAnsi" w:hAnsi="Century Gothic" w:cs="Arial"/>
          <w:color w:val="000000"/>
          <w:lang w:val="es-ES" w:eastAsia="en-US"/>
        </w:rPr>
        <w:t xml:space="preserve">al señor </w:t>
      </w:r>
      <w:r w:rsidR="00066FB0" w:rsidRPr="00066FB0">
        <w:rPr>
          <w:rFonts w:ascii="Century Gothic" w:eastAsiaTheme="minorHAnsi" w:hAnsi="Century Gothic" w:cs="Arial"/>
          <w:b/>
          <w:color w:val="000000"/>
          <w:lang w:val="es-MX" w:eastAsia="en-US"/>
        </w:rPr>
        <w:t>YAMIL GIRALDO VALENCIA cc 75.145.967</w:t>
      </w:r>
      <w:r w:rsidR="00066FB0">
        <w:rPr>
          <w:rFonts w:ascii="Century Gothic" w:eastAsiaTheme="minorHAnsi" w:hAnsi="Century Gothic" w:cs="Arial"/>
          <w:b/>
          <w:color w:val="000000"/>
          <w:lang w:val="es-MX" w:eastAsia="en-US"/>
        </w:rPr>
        <w:t>.</w:t>
      </w:r>
    </w:p>
    <w:p w:rsidR="002A2038" w:rsidRPr="00AF7D9C" w:rsidRDefault="002A2038" w:rsidP="002A2038">
      <w:pPr>
        <w:autoSpaceDE w:val="0"/>
        <w:autoSpaceDN w:val="0"/>
        <w:adjustRightInd w:val="0"/>
        <w:jc w:val="both"/>
        <w:rPr>
          <w:rFonts w:ascii="Century Gothic" w:eastAsia="Times New Roman" w:hAnsi="Century Gothic" w:cs="Arial"/>
        </w:rPr>
      </w:pPr>
    </w:p>
    <w:p w:rsidR="00C8556F" w:rsidRPr="00AF7D9C" w:rsidRDefault="00C8556F" w:rsidP="00C009E1">
      <w:pPr>
        <w:widowControl w:val="0"/>
        <w:suppressAutoHyphens/>
        <w:overflowPunct w:val="0"/>
        <w:autoSpaceDE w:val="0"/>
        <w:jc w:val="both"/>
        <w:textAlignment w:val="baseline"/>
        <w:rPr>
          <w:rFonts w:ascii="Century Gothic" w:eastAsia="Times New Roman" w:hAnsi="Century Gothic" w:cs="Arial"/>
          <w:lang w:val="es-ES"/>
        </w:rPr>
      </w:pPr>
      <w:r w:rsidRPr="00AF7D9C">
        <w:rPr>
          <w:rFonts w:ascii="Century Gothic" w:eastAsia="Batang" w:hAnsi="Century Gothic" w:cs="Arial"/>
          <w:b/>
          <w:lang w:val="es-MX" w:eastAsia="ar-SA"/>
        </w:rPr>
        <w:t>ARTÍCULO TERCERO</w:t>
      </w:r>
      <w:r w:rsidRPr="00AF7D9C">
        <w:rPr>
          <w:rFonts w:ascii="Century Gothic" w:eastAsia="Batang" w:hAnsi="Century Gothic" w:cs="Arial"/>
          <w:lang w:val="es-MX" w:eastAsia="ar-SA"/>
        </w:rPr>
        <w:t xml:space="preserve">:   </w:t>
      </w:r>
      <w:r w:rsidRPr="00AF7D9C">
        <w:rPr>
          <w:rFonts w:ascii="Century Gothic" w:eastAsia="Batang" w:hAnsi="Century Gothic" w:cs="Arial"/>
          <w:b/>
          <w:lang w:val="es-MX" w:eastAsia="ar-SA"/>
        </w:rPr>
        <w:t>EJECUTORIADA</w:t>
      </w:r>
      <w:r w:rsidRPr="00AF7D9C">
        <w:rPr>
          <w:rFonts w:ascii="Century Gothic" w:eastAsia="Batang" w:hAnsi="Century Gothic" w:cs="Arial"/>
          <w:lang w:val="es-MX" w:eastAsia="ar-SA"/>
        </w:rPr>
        <w:t xml:space="preserve"> esta providencia, remítase copia de lo decidido a los diferentes sistemas de</w:t>
      </w:r>
      <w:r w:rsidR="000C0491" w:rsidRPr="00AF7D9C">
        <w:rPr>
          <w:rFonts w:ascii="Century Gothic" w:eastAsia="Batang" w:hAnsi="Century Gothic" w:cs="Arial"/>
          <w:lang w:val="es-MX" w:eastAsia="ar-SA"/>
        </w:rPr>
        <w:t xml:space="preserve"> información S.I.M.I.T y RUNT </w:t>
      </w:r>
      <w:r w:rsidR="00901F73" w:rsidRPr="00AF7D9C">
        <w:rPr>
          <w:rFonts w:ascii="Century Gothic" w:eastAsia="Batang" w:hAnsi="Century Gothic" w:cs="Arial"/>
          <w:lang w:val="es-MX" w:eastAsia="ar-SA"/>
        </w:rPr>
        <w:t>a nombre d</w:t>
      </w:r>
      <w:r w:rsidRPr="00AF7D9C">
        <w:rPr>
          <w:rFonts w:ascii="Century Gothic" w:eastAsia="Batang" w:hAnsi="Century Gothic" w:cs="Arial"/>
          <w:lang w:val="es-MX" w:eastAsia="ar-SA"/>
        </w:rPr>
        <w:t xml:space="preserve">el </w:t>
      </w:r>
      <w:r w:rsidR="002A2038">
        <w:rPr>
          <w:rFonts w:ascii="Century Gothic" w:eastAsia="Batang" w:hAnsi="Century Gothic" w:cs="Arial"/>
          <w:lang w:val="es-MX" w:eastAsia="ar-SA"/>
        </w:rPr>
        <w:t>señor</w:t>
      </w:r>
      <w:r w:rsidR="003039E8" w:rsidRPr="00AF7D9C">
        <w:rPr>
          <w:rFonts w:ascii="Century Gothic" w:eastAsiaTheme="minorHAnsi" w:hAnsi="Century Gothic" w:cs="Arial"/>
          <w:b/>
          <w:color w:val="000000"/>
          <w:lang w:val="es-ES" w:eastAsia="en-US"/>
        </w:rPr>
        <w:t xml:space="preserve"> </w:t>
      </w:r>
      <w:r w:rsidR="00066FB0" w:rsidRPr="00066FB0">
        <w:rPr>
          <w:rFonts w:ascii="Century Gothic" w:eastAsiaTheme="minorHAnsi" w:hAnsi="Century Gothic" w:cs="Arial"/>
          <w:b/>
          <w:color w:val="000000"/>
          <w:lang w:val="es-MX" w:eastAsia="en-US"/>
        </w:rPr>
        <w:t>YAMIL GIRALDO VALENCIA cc 75.145.967</w:t>
      </w:r>
      <w:r w:rsidR="00066FB0">
        <w:rPr>
          <w:rFonts w:ascii="Century Gothic" w:eastAsiaTheme="minorHAnsi" w:hAnsi="Century Gothic" w:cs="Arial"/>
          <w:b/>
          <w:color w:val="000000"/>
          <w:lang w:val="es-MX" w:eastAsia="en-US"/>
        </w:rPr>
        <w:t>.</w:t>
      </w:r>
    </w:p>
    <w:p w:rsidR="00C8556F" w:rsidRPr="00AF7D9C" w:rsidRDefault="00C8556F" w:rsidP="00C009E1">
      <w:pPr>
        <w:autoSpaceDE w:val="0"/>
        <w:autoSpaceDN w:val="0"/>
        <w:adjustRightInd w:val="0"/>
        <w:jc w:val="both"/>
        <w:rPr>
          <w:rFonts w:ascii="Century Gothic" w:eastAsiaTheme="minorHAnsi" w:hAnsi="Century Gothic" w:cs="Arial"/>
          <w:color w:val="000000"/>
          <w:lang w:val="es-ES" w:eastAsia="en-US"/>
        </w:rPr>
      </w:pPr>
      <w:r w:rsidRPr="00AF7D9C">
        <w:rPr>
          <w:rFonts w:ascii="Century Gothic" w:eastAsiaTheme="minorHAnsi" w:hAnsi="Century Gothic" w:cs="Arial"/>
          <w:b/>
          <w:color w:val="000000"/>
          <w:lang w:val="es-ES" w:eastAsia="en-US"/>
        </w:rPr>
        <w:lastRenderedPageBreak/>
        <w:t>ARTICULO CUARTO:</w:t>
      </w:r>
      <w:r w:rsidR="00901F73" w:rsidRPr="00AF7D9C">
        <w:rPr>
          <w:rFonts w:ascii="Century Gothic" w:eastAsiaTheme="minorHAnsi" w:hAnsi="Century Gothic" w:cs="Arial"/>
          <w:b/>
          <w:color w:val="000000"/>
          <w:lang w:val="es-ES" w:eastAsia="en-US"/>
        </w:rPr>
        <w:t xml:space="preserve"> </w:t>
      </w:r>
      <w:r w:rsidRPr="00AF7D9C">
        <w:rPr>
          <w:rFonts w:ascii="Century Gothic" w:eastAsiaTheme="minorHAnsi" w:hAnsi="Century Gothic" w:cs="Arial"/>
          <w:color w:val="000000"/>
          <w:lang w:val="es-ES" w:eastAsia="en-US"/>
        </w:rPr>
        <w:t>Contra la presente providencia no procede recurso alguno y se entiende agotada la Vía Gubernativa, de acuerdo a lo dispuesto en el artículo 87 de la Ley 1437 de 2011.</w:t>
      </w:r>
    </w:p>
    <w:p w:rsidR="00C8556F" w:rsidRPr="00AF7D9C" w:rsidRDefault="00C8556F" w:rsidP="00C009E1">
      <w:pPr>
        <w:autoSpaceDE w:val="0"/>
        <w:autoSpaceDN w:val="0"/>
        <w:adjustRightInd w:val="0"/>
        <w:jc w:val="both"/>
        <w:rPr>
          <w:rFonts w:ascii="Century Gothic" w:eastAsiaTheme="minorHAnsi" w:hAnsi="Century Gothic" w:cs="Arial"/>
          <w:color w:val="000000"/>
          <w:lang w:val="es-ES" w:eastAsia="en-US"/>
        </w:rPr>
      </w:pPr>
    </w:p>
    <w:p w:rsidR="00C8556F" w:rsidRPr="00AF7D9C" w:rsidRDefault="00C8556F" w:rsidP="00C009E1">
      <w:pPr>
        <w:suppressAutoHyphens/>
        <w:rPr>
          <w:rFonts w:ascii="Century Gothic" w:eastAsia="Times New Roman" w:hAnsi="Century Gothic" w:cs="Arial"/>
          <w:bCs/>
          <w:lang w:val="es-MX"/>
        </w:rPr>
      </w:pPr>
    </w:p>
    <w:p w:rsidR="00C8556F" w:rsidRPr="00AF7D9C" w:rsidRDefault="00C8556F" w:rsidP="00C009E1">
      <w:pPr>
        <w:suppressAutoHyphens/>
        <w:jc w:val="center"/>
        <w:rPr>
          <w:rFonts w:ascii="Century Gothic" w:eastAsia="Times New Roman" w:hAnsi="Century Gothic" w:cs="Arial"/>
          <w:b/>
          <w:lang w:val="es-MX"/>
        </w:rPr>
      </w:pPr>
      <w:r w:rsidRPr="00AF7D9C">
        <w:rPr>
          <w:rFonts w:ascii="Century Gothic" w:eastAsia="Times New Roman" w:hAnsi="Century Gothic" w:cs="Arial"/>
          <w:b/>
          <w:bCs/>
          <w:lang w:val="es-MX"/>
        </w:rPr>
        <w:t xml:space="preserve">NOTIFIQUESE Y CUMPLASE   </w:t>
      </w:r>
    </w:p>
    <w:p w:rsidR="00C8556F" w:rsidRPr="00AF7D9C" w:rsidRDefault="00C8556F" w:rsidP="00C009E1">
      <w:pPr>
        <w:suppressAutoHyphens/>
        <w:jc w:val="both"/>
        <w:rPr>
          <w:rFonts w:ascii="Century Gothic" w:eastAsia="Times New Roman" w:hAnsi="Century Gothic" w:cs="Arial"/>
          <w:lang w:val="es-MX"/>
        </w:rPr>
      </w:pPr>
    </w:p>
    <w:p w:rsidR="00C8556F" w:rsidRPr="00AF7D9C" w:rsidRDefault="00901F73" w:rsidP="00C009E1">
      <w:pPr>
        <w:suppressAutoHyphens/>
        <w:jc w:val="both"/>
        <w:rPr>
          <w:rFonts w:ascii="Century Gothic" w:eastAsia="Times New Roman" w:hAnsi="Century Gothic" w:cs="Arial"/>
          <w:lang w:val="es-MX"/>
        </w:rPr>
      </w:pPr>
      <w:r w:rsidRPr="00AF7D9C">
        <w:rPr>
          <w:rFonts w:ascii="Century Gothic" w:eastAsia="Times New Roman" w:hAnsi="Century Gothic" w:cs="Arial"/>
          <w:lang w:val="es-MX"/>
        </w:rPr>
        <w:t>Dada en Manizales,</w:t>
      </w:r>
      <w:r w:rsidR="003039E8" w:rsidRPr="00AF7D9C">
        <w:rPr>
          <w:rFonts w:ascii="Century Gothic" w:eastAsia="Times New Roman" w:hAnsi="Century Gothic" w:cs="Arial"/>
          <w:lang w:val="es-MX"/>
        </w:rPr>
        <w:t xml:space="preserve"> a los </w:t>
      </w:r>
    </w:p>
    <w:p w:rsidR="00C8556F" w:rsidRPr="00AF7D9C" w:rsidRDefault="00C8556F" w:rsidP="00C009E1">
      <w:pPr>
        <w:suppressAutoHyphens/>
        <w:rPr>
          <w:rFonts w:ascii="Century Gothic" w:eastAsia="Times New Roman" w:hAnsi="Century Gothic" w:cs="Arial"/>
          <w:bCs/>
          <w:lang w:val="es-ES"/>
        </w:rPr>
      </w:pPr>
    </w:p>
    <w:p w:rsidR="00BA5A07" w:rsidRPr="00AF7D9C" w:rsidRDefault="00BA5A07" w:rsidP="00C009E1">
      <w:pPr>
        <w:suppressAutoHyphens/>
        <w:rPr>
          <w:rFonts w:ascii="Century Gothic" w:eastAsia="Times New Roman" w:hAnsi="Century Gothic" w:cs="Arial"/>
          <w:bCs/>
          <w:lang w:val="es-ES"/>
        </w:rPr>
      </w:pPr>
    </w:p>
    <w:p w:rsidR="00C8556F" w:rsidRPr="00AF7D9C" w:rsidRDefault="00C8556F" w:rsidP="00C009E1">
      <w:pPr>
        <w:suppressAutoHyphens/>
        <w:rPr>
          <w:rFonts w:ascii="Century Gothic" w:eastAsia="Times New Roman" w:hAnsi="Century Gothic" w:cs="Arial"/>
          <w:bCs/>
          <w:lang w:val="es-ES"/>
        </w:rPr>
      </w:pPr>
    </w:p>
    <w:p w:rsidR="00C8556F" w:rsidRPr="00AF7D9C" w:rsidRDefault="00C8556F" w:rsidP="00C009E1">
      <w:pPr>
        <w:suppressAutoHyphens/>
        <w:jc w:val="center"/>
        <w:rPr>
          <w:rFonts w:ascii="Century Gothic" w:eastAsia="Times New Roman" w:hAnsi="Century Gothic" w:cs="Arial"/>
          <w:b/>
          <w:bCs/>
          <w:lang w:val="es-ES"/>
        </w:rPr>
      </w:pPr>
      <w:r w:rsidRPr="00AF7D9C">
        <w:rPr>
          <w:rFonts w:ascii="Century Gothic" w:eastAsia="Times New Roman" w:hAnsi="Century Gothic" w:cs="Arial"/>
          <w:b/>
          <w:bCs/>
          <w:lang w:val="es-ES"/>
        </w:rPr>
        <w:t>CARLOS ALBERTO GAVIRIA MARIN</w:t>
      </w:r>
    </w:p>
    <w:p w:rsidR="00C8556F" w:rsidRPr="00AF7D9C" w:rsidRDefault="00C8556F" w:rsidP="00C009E1">
      <w:pPr>
        <w:suppressAutoHyphens/>
        <w:jc w:val="center"/>
        <w:rPr>
          <w:rFonts w:ascii="Century Gothic" w:eastAsia="Times New Roman" w:hAnsi="Century Gothic" w:cs="Arial"/>
          <w:bCs/>
          <w:lang w:val="es-ES"/>
        </w:rPr>
      </w:pPr>
      <w:r w:rsidRPr="00AF7D9C">
        <w:rPr>
          <w:rFonts w:ascii="Century Gothic" w:eastAsia="Times New Roman" w:hAnsi="Century Gothic" w:cs="Arial"/>
          <w:bCs/>
          <w:lang w:val="es-ES"/>
        </w:rPr>
        <w:t>Secretario de Despacho</w:t>
      </w:r>
    </w:p>
    <w:p w:rsidR="00E07C29" w:rsidRPr="00AF7D9C" w:rsidRDefault="00C8556F" w:rsidP="00C009E1">
      <w:pPr>
        <w:suppressAutoHyphens/>
        <w:jc w:val="center"/>
        <w:rPr>
          <w:rFonts w:ascii="Century Gothic" w:eastAsia="Times New Roman" w:hAnsi="Century Gothic" w:cs="Arial"/>
          <w:bCs/>
          <w:lang w:val="es-ES"/>
        </w:rPr>
      </w:pPr>
      <w:r w:rsidRPr="00AF7D9C">
        <w:rPr>
          <w:rFonts w:ascii="Century Gothic" w:eastAsia="Times New Roman" w:hAnsi="Century Gothic" w:cs="Arial"/>
          <w:bCs/>
          <w:lang w:val="es-ES"/>
        </w:rPr>
        <w:t xml:space="preserve">Secretaría de Tránsito y Transporte </w:t>
      </w:r>
    </w:p>
    <w:p w:rsidR="00E07C29" w:rsidRPr="00AF7D9C" w:rsidRDefault="00E07C29" w:rsidP="00C009E1">
      <w:pPr>
        <w:contextualSpacing/>
        <w:jc w:val="both"/>
        <w:rPr>
          <w:rFonts w:ascii="Century Gothic" w:hAnsi="Century Gothic"/>
        </w:rPr>
      </w:pPr>
    </w:p>
    <w:p w:rsidR="00E07C29" w:rsidRPr="00AF7D9C" w:rsidRDefault="00E07C29" w:rsidP="00C009E1">
      <w:pPr>
        <w:rPr>
          <w:rFonts w:ascii="Century Gothic" w:hAnsi="Century Gothic"/>
        </w:rPr>
      </w:pPr>
    </w:p>
    <w:sectPr w:rsidR="00E07C29" w:rsidRPr="00AF7D9C" w:rsidSect="00A84D12">
      <w:headerReference w:type="even" r:id="rId12"/>
      <w:headerReference w:type="default" r:id="rId13"/>
      <w:footerReference w:type="even" r:id="rId14"/>
      <w:footerReference w:type="default" r:id="rId15"/>
      <w:headerReference w:type="first" r:id="rId16"/>
      <w:footerReference w:type="first" r:id="rId17"/>
      <w:pgSz w:w="12240" w:h="15840" w:code="1"/>
      <w:pgMar w:top="3261" w:right="1701"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7A" w:rsidRDefault="00C3337A">
      <w:r>
        <w:separator/>
      </w:r>
    </w:p>
  </w:endnote>
  <w:endnote w:type="continuationSeparator" w:id="0">
    <w:p w:rsidR="00C3337A" w:rsidRDefault="00C3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D7" w:rsidRDefault="00DF7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D7" w:rsidRDefault="00DF79D7">
    <w:pPr>
      <w:pStyle w:val="Piedepgina"/>
    </w:pPr>
    <w:r>
      <w:rPr>
        <w:noProof/>
        <w:lang w:val="es-ES"/>
      </w:rPr>
      <w:drawing>
        <wp:anchor distT="0" distB="0" distL="114300" distR="114300" simplePos="0" relativeHeight="251660288" behindDoc="1" locked="0" layoutInCell="1" allowOverlap="1" wp14:anchorId="6423660E" wp14:editId="3D0F1B00">
          <wp:simplePos x="0" y="0"/>
          <wp:positionH relativeFrom="column">
            <wp:posOffset>-1085851</wp:posOffset>
          </wp:positionH>
          <wp:positionV relativeFrom="paragraph">
            <wp:posOffset>-901086</wp:posOffset>
          </wp:positionV>
          <wp:extent cx="7781925" cy="1520211"/>
          <wp:effectExtent l="0" t="0" r="0" b="3810"/>
          <wp:wrapNone/>
          <wp:docPr id="7" name="Imagen 7"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52021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D7" w:rsidRDefault="00DF7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7A" w:rsidRDefault="00C3337A">
      <w:r>
        <w:separator/>
      </w:r>
    </w:p>
  </w:footnote>
  <w:footnote w:type="continuationSeparator" w:id="0">
    <w:p w:rsidR="00C3337A" w:rsidRDefault="00C3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D7" w:rsidRDefault="00DF7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D7" w:rsidRDefault="00DF79D7">
    <w:pPr>
      <w:pStyle w:val="Encabezado"/>
    </w:pPr>
    <w:r>
      <w:rPr>
        <w:noProof/>
        <w:lang w:val="es-ES"/>
      </w:rPr>
      <w:drawing>
        <wp:anchor distT="0" distB="0" distL="114300" distR="114300" simplePos="0" relativeHeight="251659264" behindDoc="1" locked="0" layoutInCell="1" allowOverlap="1" wp14:anchorId="2FC2020F" wp14:editId="40D5C640">
          <wp:simplePos x="0" y="0"/>
          <wp:positionH relativeFrom="column">
            <wp:posOffset>-990117</wp:posOffset>
          </wp:positionH>
          <wp:positionV relativeFrom="paragraph">
            <wp:posOffset>-595478</wp:posOffset>
          </wp:positionV>
          <wp:extent cx="7781615" cy="10540637"/>
          <wp:effectExtent l="0" t="0" r="0" b="0"/>
          <wp:wrapNone/>
          <wp:docPr id="6" name="Imagen 6" descr="Macintosh HD:Users:BryanSantiagoGrisalesChica:Documents:Marca Ciudad Manizales:Diseños:Membretes Municipales:9 Secretaría de Tránsito y Transportes:9LegalSecTrans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ryanSantiagoGrisalesChica:Documents:Marca Ciudad Manizales:Diseños:Membretes Municipales:9 Secretaría de Tránsito y Transportes:9LegalSecTransi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7804"/>
                  <a:stretch/>
                </pic:blipFill>
                <pic:spPr bwMode="auto">
                  <a:xfrm>
                    <a:off x="0" y="0"/>
                    <a:ext cx="7781615" cy="10540637"/>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DF79D7" w:rsidRDefault="00DF79D7">
    <w:pPr>
      <w:pStyle w:val="Encabezado"/>
    </w:pPr>
  </w:p>
  <w:p w:rsidR="00DF79D7" w:rsidRDefault="00DF79D7">
    <w:pPr>
      <w:pStyle w:val="Encabezado"/>
    </w:pPr>
  </w:p>
  <w:p w:rsidR="00DF79D7" w:rsidRDefault="00DF79D7">
    <w:pPr>
      <w:pStyle w:val="Encabezado"/>
    </w:pPr>
  </w:p>
  <w:p w:rsidR="00DF79D7" w:rsidRDefault="00DF79D7">
    <w:pPr>
      <w:pStyle w:val="Encabezado"/>
    </w:pPr>
  </w:p>
  <w:p w:rsidR="00DF79D7" w:rsidRDefault="00DF79D7">
    <w:pPr>
      <w:pStyle w:val="Encabezado"/>
    </w:pPr>
  </w:p>
  <w:p w:rsidR="00DF79D7" w:rsidRPr="004E5A72" w:rsidRDefault="00DF79D7" w:rsidP="00FE0AAE">
    <w:pPr>
      <w:jc w:val="center"/>
      <w:rPr>
        <w:rFonts w:ascii="Arial Narrow" w:eastAsia="Batang" w:hAnsi="Arial Narrow"/>
        <w:b/>
        <w:lang w:val="es-MX" w:eastAsia="ar-SA"/>
      </w:rPr>
    </w:pPr>
    <w:r w:rsidRPr="004E5A72">
      <w:rPr>
        <w:rFonts w:ascii="Arial Narrow" w:eastAsia="Batang" w:hAnsi="Arial Narrow"/>
        <w:b/>
        <w:lang w:val="es-MX" w:eastAsia="ar-SA"/>
      </w:rPr>
      <w:t>RESOLUCION</w:t>
    </w:r>
  </w:p>
  <w:p w:rsidR="00DF79D7" w:rsidRPr="004E5A72" w:rsidRDefault="00DF79D7" w:rsidP="00FE0AAE">
    <w:pPr>
      <w:jc w:val="center"/>
      <w:rPr>
        <w:rFonts w:ascii="Arial Narrow" w:eastAsia="Batang" w:hAnsi="Arial Narrow"/>
        <w:b/>
        <w:lang w:val="es-MX" w:eastAsia="ar-SA"/>
      </w:rPr>
    </w:pPr>
    <w:r w:rsidRPr="004E5A72">
      <w:rPr>
        <w:rFonts w:ascii="Arial Narrow" w:eastAsia="Batang" w:hAnsi="Arial Narrow"/>
        <w:b/>
        <w:lang w:val="es-MX" w:eastAsia="ar-SA"/>
      </w:rPr>
      <w:t>POR MEDIO DE LA CUAL SE RESUELVE UN RECURSO DE APELAC</w:t>
    </w:r>
    <w:r w:rsidR="0005323D">
      <w:rPr>
        <w:rFonts w:ascii="Arial Narrow" w:eastAsia="Batang" w:hAnsi="Arial Narrow"/>
        <w:b/>
        <w:lang w:val="es-MX" w:eastAsia="ar-SA"/>
      </w:rPr>
      <w:t>IÓN DENTRO DEL EXPEDIENTE N° 021</w:t>
    </w:r>
    <w:r w:rsidR="00FE0F96">
      <w:rPr>
        <w:rFonts w:ascii="Arial Narrow" w:eastAsia="Batang" w:hAnsi="Arial Narrow"/>
        <w:b/>
        <w:lang w:val="es-MX" w:eastAsia="ar-SA"/>
      </w:rPr>
      <w:t>-2017</w:t>
    </w:r>
  </w:p>
  <w:p w:rsidR="00DF79D7" w:rsidRDefault="00DF79D7" w:rsidP="00186F17">
    <w:pPr>
      <w:pStyle w:val="Encabezado"/>
      <w:tabs>
        <w:tab w:val="clear" w:pos="8504"/>
        <w:tab w:val="left" w:pos="4956"/>
      </w:tabs>
      <w:rPr>
        <w:rFonts w:ascii="Century Gothic" w:hAnsi="Century Gothic"/>
        <w:b/>
      </w:rPr>
    </w:pPr>
    <w:r>
      <w:rPr>
        <w:rFonts w:ascii="Century Gothic" w:hAnsi="Century Gothic"/>
        <w:b/>
      </w:rPr>
      <w:tab/>
    </w:r>
  </w:p>
  <w:p w:rsidR="00DF79D7" w:rsidRPr="00AC5187" w:rsidRDefault="00DF79D7" w:rsidP="00A84D12">
    <w:pPr>
      <w:pStyle w:val="Encabezado"/>
      <w:jc w:val="center"/>
      <w:rPr>
        <w:rFonts w:ascii="Century Gothic" w:hAnsi="Century Gothic"/>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D7" w:rsidRDefault="00DF7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8D3"/>
    <w:multiLevelType w:val="hybridMultilevel"/>
    <w:tmpl w:val="D4205E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A11CBB"/>
    <w:multiLevelType w:val="multilevel"/>
    <w:tmpl w:val="DE0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541B6"/>
    <w:multiLevelType w:val="hybridMultilevel"/>
    <w:tmpl w:val="0AD00B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71190A"/>
    <w:multiLevelType w:val="hybridMultilevel"/>
    <w:tmpl w:val="73FCF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552D9B"/>
    <w:multiLevelType w:val="hybridMultilevel"/>
    <w:tmpl w:val="9008E5FE"/>
    <w:lvl w:ilvl="0" w:tplc="4816D4AE">
      <w:numFmt w:val="bullet"/>
      <w:lvlText w:val="-"/>
      <w:lvlJc w:val="left"/>
      <w:pPr>
        <w:ind w:left="1065" w:hanging="360"/>
      </w:pPr>
      <w:rPr>
        <w:rFonts w:ascii="Book Antiqua" w:eastAsia="Times New Roman" w:hAnsi="Book Antiqua"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5">
    <w:nsid w:val="2648487D"/>
    <w:multiLevelType w:val="hybridMultilevel"/>
    <w:tmpl w:val="38CEC68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185B23"/>
    <w:multiLevelType w:val="hybridMultilevel"/>
    <w:tmpl w:val="540A63F2"/>
    <w:lvl w:ilvl="0" w:tplc="ACB067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342DC4"/>
    <w:multiLevelType w:val="hybridMultilevel"/>
    <w:tmpl w:val="AB149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FE1C45"/>
    <w:multiLevelType w:val="hybridMultilevel"/>
    <w:tmpl w:val="4BB02476"/>
    <w:lvl w:ilvl="0" w:tplc="0C0A000F">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9">
    <w:nsid w:val="4F942B6F"/>
    <w:multiLevelType w:val="hybridMultilevel"/>
    <w:tmpl w:val="0840FD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6365637A"/>
    <w:multiLevelType w:val="hybridMultilevel"/>
    <w:tmpl w:val="8C08AE14"/>
    <w:lvl w:ilvl="0" w:tplc="E8745D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223406"/>
    <w:multiLevelType w:val="hybridMultilevel"/>
    <w:tmpl w:val="B8AE90D6"/>
    <w:lvl w:ilvl="0" w:tplc="EA3CC0B6">
      <w:numFmt w:val="bullet"/>
      <w:lvlText w:val="-"/>
      <w:lvlJc w:val="left"/>
      <w:pPr>
        <w:ind w:left="720" w:hanging="360"/>
      </w:pPr>
      <w:rPr>
        <w:rFonts w:ascii="Book Antiqua" w:eastAsia="Times New Roman" w:hAnsi="Book Antiqu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E992EAB"/>
    <w:multiLevelType w:val="hybridMultilevel"/>
    <w:tmpl w:val="AEAA5F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8D43BE6"/>
    <w:multiLevelType w:val="hybridMultilevel"/>
    <w:tmpl w:val="32CE8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B036B0C"/>
    <w:multiLevelType w:val="hybridMultilevel"/>
    <w:tmpl w:val="B972BC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390D37"/>
    <w:multiLevelType w:val="hybridMultilevel"/>
    <w:tmpl w:val="48984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5"/>
  </w:num>
  <w:num w:numId="10">
    <w:abstractNumId w:val="11"/>
  </w:num>
  <w:num w:numId="11">
    <w:abstractNumId w:val="5"/>
  </w:num>
  <w:num w:numId="12">
    <w:abstractNumId w:val="13"/>
  </w:num>
  <w:num w:numId="13">
    <w:abstractNumId w:val="9"/>
  </w:num>
  <w:num w:numId="14">
    <w:abstractNumId w:val="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C1"/>
    <w:rsid w:val="00004F7A"/>
    <w:rsid w:val="00014DF8"/>
    <w:rsid w:val="0001588B"/>
    <w:rsid w:val="000240CB"/>
    <w:rsid w:val="00025A38"/>
    <w:rsid w:val="00027BC6"/>
    <w:rsid w:val="00032DD4"/>
    <w:rsid w:val="000376F4"/>
    <w:rsid w:val="00040794"/>
    <w:rsid w:val="000411FD"/>
    <w:rsid w:val="0005323D"/>
    <w:rsid w:val="00060239"/>
    <w:rsid w:val="00060953"/>
    <w:rsid w:val="0006187F"/>
    <w:rsid w:val="0006453D"/>
    <w:rsid w:val="00066FB0"/>
    <w:rsid w:val="000875DB"/>
    <w:rsid w:val="00093E9C"/>
    <w:rsid w:val="00094232"/>
    <w:rsid w:val="000A546B"/>
    <w:rsid w:val="000B0197"/>
    <w:rsid w:val="000B30BC"/>
    <w:rsid w:val="000B71CF"/>
    <w:rsid w:val="000C0491"/>
    <w:rsid w:val="000F6ADE"/>
    <w:rsid w:val="00101847"/>
    <w:rsid w:val="0010386E"/>
    <w:rsid w:val="00105D5A"/>
    <w:rsid w:val="00110E8C"/>
    <w:rsid w:val="00126C52"/>
    <w:rsid w:val="00142014"/>
    <w:rsid w:val="00156524"/>
    <w:rsid w:val="00170CF2"/>
    <w:rsid w:val="00182652"/>
    <w:rsid w:val="0018695F"/>
    <w:rsid w:val="00186F17"/>
    <w:rsid w:val="00187C82"/>
    <w:rsid w:val="001A4952"/>
    <w:rsid w:val="001A4C61"/>
    <w:rsid w:val="001B42A4"/>
    <w:rsid w:val="001B7003"/>
    <w:rsid w:val="001E2A87"/>
    <w:rsid w:val="001E3E6A"/>
    <w:rsid w:val="001F00D7"/>
    <w:rsid w:val="001F1B46"/>
    <w:rsid w:val="001F2CA1"/>
    <w:rsid w:val="002069F4"/>
    <w:rsid w:val="002143FC"/>
    <w:rsid w:val="00217F1F"/>
    <w:rsid w:val="0022011D"/>
    <w:rsid w:val="00226E00"/>
    <w:rsid w:val="002326AF"/>
    <w:rsid w:val="002357CA"/>
    <w:rsid w:val="00235C04"/>
    <w:rsid w:val="002370FD"/>
    <w:rsid w:val="00245CA0"/>
    <w:rsid w:val="00255795"/>
    <w:rsid w:val="0026203E"/>
    <w:rsid w:val="0026443A"/>
    <w:rsid w:val="00270A13"/>
    <w:rsid w:val="00272AB1"/>
    <w:rsid w:val="0028360E"/>
    <w:rsid w:val="0029489A"/>
    <w:rsid w:val="002A08EB"/>
    <w:rsid w:val="002A2038"/>
    <w:rsid w:val="002B2299"/>
    <w:rsid w:val="002B3573"/>
    <w:rsid w:val="002B5B51"/>
    <w:rsid w:val="002D0FF2"/>
    <w:rsid w:val="002F6956"/>
    <w:rsid w:val="003001F1"/>
    <w:rsid w:val="003013A2"/>
    <w:rsid w:val="003039E8"/>
    <w:rsid w:val="00310E75"/>
    <w:rsid w:val="003120E7"/>
    <w:rsid w:val="003154FF"/>
    <w:rsid w:val="00320D0A"/>
    <w:rsid w:val="00322DEB"/>
    <w:rsid w:val="00323F03"/>
    <w:rsid w:val="003244DD"/>
    <w:rsid w:val="00330515"/>
    <w:rsid w:val="00331141"/>
    <w:rsid w:val="00335BF4"/>
    <w:rsid w:val="003401B8"/>
    <w:rsid w:val="00350865"/>
    <w:rsid w:val="00354211"/>
    <w:rsid w:val="00357431"/>
    <w:rsid w:val="00360899"/>
    <w:rsid w:val="00365531"/>
    <w:rsid w:val="00375687"/>
    <w:rsid w:val="00381A7D"/>
    <w:rsid w:val="0038497D"/>
    <w:rsid w:val="00393C4E"/>
    <w:rsid w:val="00393E46"/>
    <w:rsid w:val="00395F37"/>
    <w:rsid w:val="003A2F4F"/>
    <w:rsid w:val="003A35B4"/>
    <w:rsid w:val="003D0AD9"/>
    <w:rsid w:val="003D323D"/>
    <w:rsid w:val="003D40CC"/>
    <w:rsid w:val="003D4658"/>
    <w:rsid w:val="003D7D78"/>
    <w:rsid w:val="003E09FA"/>
    <w:rsid w:val="003E112B"/>
    <w:rsid w:val="003E3694"/>
    <w:rsid w:val="003E753B"/>
    <w:rsid w:val="003F1885"/>
    <w:rsid w:val="00400534"/>
    <w:rsid w:val="00402037"/>
    <w:rsid w:val="00405FC1"/>
    <w:rsid w:val="00416136"/>
    <w:rsid w:val="00416DF8"/>
    <w:rsid w:val="00434F8E"/>
    <w:rsid w:val="00455C06"/>
    <w:rsid w:val="00464550"/>
    <w:rsid w:val="00471C1B"/>
    <w:rsid w:val="00487CB3"/>
    <w:rsid w:val="00495315"/>
    <w:rsid w:val="004965A4"/>
    <w:rsid w:val="004A0229"/>
    <w:rsid w:val="004B4755"/>
    <w:rsid w:val="004C0050"/>
    <w:rsid w:val="004C062B"/>
    <w:rsid w:val="004C77A5"/>
    <w:rsid w:val="004D7AB9"/>
    <w:rsid w:val="004E105F"/>
    <w:rsid w:val="004E5A72"/>
    <w:rsid w:val="004F03C6"/>
    <w:rsid w:val="00503336"/>
    <w:rsid w:val="00514F9C"/>
    <w:rsid w:val="0054199F"/>
    <w:rsid w:val="00562215"/>
    <w:rsid w:val="00567292"/>
    <w:rsid w:val="005676A7"/>
    <w:rsid w:val="00572237"/>
    <w:rsid w:val="005979C1"/>
    <w:rsid w:val="005A5B82"/>
    <w:rsid w:val="005A6214"/>
    <w:rsid w:val="005A7FA8"/>
    <w:rsid w:val="005B6EDA"/>
    <w:rsid w:val="005D5E43"/>
    <w:rsid w:val="005E05FE"/>
    <w:rsid w:val="005E28C4"/>
    <w:rsid w:val="005F5FA9"/>
    <w:rsid w:val="005F7F04"/>
    <w:rsid w:val="00615ADF"/>
    <w:rsid w:val="00624DB6"/>
    <w:rsid w:val="0062504D"/>
    <w:rsid w:val="0063127F"/>
    <w:rsid w:val="00640665"/>
    <w:rsid w:val="00647893"/>
    <w:rsid w:val="00650829"/>
    <w:rsid w:val="0065164A"/>
    <w:rsid w:val="00661283"/>
    <w:rsid w:val="00664758"/>
    <w:rsid w:val="00672ACB"/>
    <w:rsid w:val="0067504B"/>
    <w:rsid w:val="00682D50"/>
    <w:rsid w:val="00683509"/>
    <w:rsid w:val="006868A9"/>
    <w:rsid w:val="00686EE0"/>
    <w:rsid w:val="006927C5"/>
    <w:rsid w:val="006A1359"/>
    <w:rsid w:val="006A230A"/>
    <w:rsid w:val="006A2AA5"/>
    <w:rsid w:val="006B23AE"/>
    <w:rsid w:val="006B2DFD"/>
    <w:rsid w:val="006B7572"/>
    <w:rsid w:val="006C5577"/>
    <w:rsid w:val="006C64AD"/>
    <w:rsid w:val="006F3472"/>
    <w:rsid w:val="006F56F0"/>
    <w:rsid w:val="00702C30"/>
    <w:rsid w:val="007030F2"/>
    <w:rsid w:val="00703C2C"/>
    <w:rsid w:val="00703C8C"/>
    <w:rsid w:val="0070428E"/>
    <w:rsid w:val="007057D0"/>
    <w:rsid w:val="00716C7D"/>
    <w:rsid w:val="00755034"/>
    <w:rsid w:val="00757BC3"/>
    <w:rsid w:val="00760FCB"/>
    <w:rsid w:val="00761C0D"/>
    <w:rsid w:val="00761C48"/>
    <w:rsid w:val="0076336A"/>
    <w:rsid w:val="007673E2"/>
    <w:rsid w:val="00782E39"/>
    <w:rsid w:val="00786849"/>
    <w:rsid w:val="00797250"/>
    <w:rsid w:val="007B3235"/>
    <w:rsid w:val="007B41EB"/>
    <w:rsid w:val="007E21E3"/>
    <w:rsid w:val="007E4DB9"/>
    <w:rsid w:val="007E58EB"/>
    <w:rsid w:val="007E63EA"/>
    <w:rsid w:val="007F5EF5"/>
    <w:rsid w:val="008050F4"/>
    <w:rsid w:val="00811AC0"/>
    <w:rsid w:val="00816B67"/>
    <w:rsid w:val="00826E01"/>
    <w:rsid w:val="008277FB"/>
    <w:rsid w:val="00843B6E"/>
    <w:rsid w:val="008502B6"/>
    <w:rsid w:val="00850EC3"/>
    <w:rsid w:val="00851A21"/>
    <w:rsid w:val="00852617"/>
    <w:rsid w:val="00853804"/>
    <w:rsid w:val="008741C2"/>
    <w:rsid w:val="0087502F"/>
    <w:rsid w:val="008810C3"/>
    <w:rsid w:val="00884164"/>
    <w:rsid w:val="00884EFD"/>
    <w:rsid w:val="00890FE8"/>
    <w:rsid w:val="00894AED"/>
    <w:rsid w:val="008B0E84"/>
    <w:rsid w:val="008B57AE"/>
    <w:rsid w:val="008B6D09"/>
    <w:rsid w:val="008B72D9"/>
    <w:rsid w:val="008C3BC5"/>
    <w:rsid w:val="008D2804"/>
    <w:rsid w:val="008F057E"/>
    <w:rsid w:val="00901F73"/>
    <w:rsid w:val="00902367"/>
    <w:rsid w:val="00905C3B"/>
    <w:rsid w:val="0091769E"/>
    <w:rsid w:val="00923191"/>
    <w:rsid w:val="00933858"/>
    <w:rsid w:val="00934787"/>
    <w:rsid w:val="00936762"/>
    <w:rsid w:val="009512B2"/>
    <w:rsid w:val="00951830"/>
    <w:rsid w:val="00951FCA"/>
    <w:rsid w:val="009641DC"/>
    <w:rsid w:val="0096798B"/>
    <w:rsid w:val="009800E8"/>
    <w:rsid w:val="00987FCD"/>
    <w:rsid w:val="00995476"/>
    <w:rsid w:val="00995C04"/>
    <w:rsid w:val="009B1DC7"/>
    <w:rsid w:val="009B726B"/>
    <w:rsid w:val="009C6789"/>
    <w:rsid w:val="009F5C47"/>
    <w:rsid w:val="009F7E55"/>
    <w:rsid w:val="00A022C2"/>
    <w:rsid w:val="00A0296F"/>
    <w:rsid w:val="00A030C9"/>
    <w:rsid w:val="00A03125"/>
    <w:rsid w:val="00A2217C"/>
    <w:rsid w:val="00A34DFF"/>
    <w:rsid w:val="00A37224"/>
    <w:rsid w:val="00A45065"/>
    <w:rsid w:val="00A455BC"/>
    <w:rsid w:val="00A750D1"/>
    <w:rsid w:val="00A76BEF"/>
    <w:rsid w:val="00A814FD"/>
    <w:rsid w:val="00A82AAC"/>
    <w:rsid w:val="00A84D12"/>
    <w:rsid w:val="00A94E95"/>
    <w:rsid w:val="00A96105"/>
    <w:rsid w:val="00AA1EA8"/>
    <w:rsid w:val="00AC4638"/>
    <w:rsid w:val="00AD1C50"/>
    <w:rsid w:val="00AD293B"/>
    <w:rsid w:val="00AD6339"/>
    <w:rsid w:val="00AE55B8"/>
    <w:rsid w:val="00AE70B5"/>
    <w:rsid w:val="00AF4F39"/>
    <w:rsid w:val="00AF7D9C"/>
    <w:rsid w:val="00B159F6"/>
    <w:rsid w:val="00B20DD7"/>
    <w:rsid w:val="00B2125A"/>
    <w:rsid w:val="00B23663"/>
    <w:rsid w:val="00B25A2B"/>
    <w:rsid w:val="00B3039F"/>
    <w:rsid w:val="00B36191"/>
    <w:rsid w:val="00B53AD9"/>
    <w:rsid w:val="00B556D1"/>
    <w:rsid w:val="00B55F3E"/>
    <w:rsid w:val="00B571EB"/>
    <w:rsid w:val="00B636B6"/>
    <w:rsid w:val="00B7391F"/>
    <w:rsid w:val="00B76732"/>
    <w:rsid w:val="00B76C51"/>
    <w:rsid w:val="00B843D1"/>
    <w:rsid w:val="00B9006F"/>
    <w:rsid w:val="00BA15F6"/>
    <w:rsid w:val="00BA5A07"/>
    <w:rsid w:val="00BA5DB8"/>
    <w:rsid w:val="00BA71DC"/>
    <w:rsid w:val="00BC7D73"/>
    <w:rsid w:val="00BD3E5D"/>
    <w:rsid w:val="00BD59F5"/>
    <w:rsid w:val="00BF0C12"/>
    <w:rsid w:val="00BF5EB7"/>
    <w:rsid w:val="00BF7E12"/>
    <w:rsid w:val="00C009E1"/>
    <w:rsid w:val="00C01A48"/>
    <w:rsid w:val="00C0755C"/>
    <w:rsid w:val="00C111EA"/>
    <w:rsid w:val="00C11FA7"/>
    <w:rsid w:val="00C14459"/>
    <w:rsid w:val="00C15BEF"/>
    <w:rsid w:val="00C261F7"/>
    <w:rsid w:val="00C3337A"/>
    <w:rsid w:val="00C500D6"/>
    <w:rsid w:val="00C66341"/>
    <w:rsid w:val="00C71843"/>
    <w:rsid w:val="00C73E44"/>
    <w:rsid w:val="00C8556F"/>
    <w:rsid w:val="00C879A5"/>
    <w:rsid w:val="00C93DDC"/>
    <w:rsid w:val="00CA0528"/>
    <w:rsid w:val="00CA5052"/>
    <w:rsid w:val="00CB1582"/>
    <w:rsid w:val="00CB354B"/>
    <w:rsid w:val="00CC1524"/>
    <w:rsid w:val="00CC42EB"/>
    <w:rsid w:val="00CC5BF3"/>
    <w:rsid w:val="00CC5F9E"/>
    <w:rsid w:val="00CE21C0"/>
    <w:rsid w:val="00CE6417"/>
    <w:rsid w:val="00D00591"/>
    <w:rsid w:val="00D03CB6"/>
    <w:rsid w:val="00D04969"/>
    <w:rsid w:val="00D16607"/>
    <w:rsid w:val="00D201EC"/>
    <w:rsid w:val="00D26D26"/>
    <w:rsid w:val="00D31F64"/>
    <w:rsid w:val="00D53994"/>
    <w:rsid w:val="00D55716"/>
    <w:rsid w:val="00D610F4"/>
    <w:rsid w:val="00D62113"/>
    <w:rsid w:val="00D63B63"/>
    <w:rsid w:val="00D82F1D"/>
    <w:rsid w:val="00D86344"/>
    <w:rsid w:val="00DA7348"/>
    <w:rsid w:val="00DA750B"/>
    <w:rsid w:val="00DB2959"/>
    <w:rsid w:val="00DB3D0C"/>
    <w:rsid w:val="00DB4C12"/>
    <w:rsid w:val="00DC0A80"/>
    <w:rsid w:val="00DC4516"/>
    <w:rsid w:val="00DC68ED"/>
    <w:rsid w:val="00DC6A43"/>
    <w:rsid w:val="00DD56C1"/>
    <w:rsid w:val="00DD6E9E"/>
    <w:rsid w:val="00DE0176"/>
    <w:rsid w:val="00DE1F2E"/>
    <w:rsid w:val="00DE2033"/>
    <w:rsid w:val="00DF79D7"/>
    <w:rsid w:val="00E03222"/>
    <w:rsid w:val="00E059DF"/>
    <w:rsid w:val="00E07C29"/>
    <w:rsid w:val="00E25585"/>
    <w:rsid w:val="00E25E47"/>
    <w:rsid w:val="00E33BD9"/>
    <w:rsid w:val="00E4240E"/>
    <w:rsid w:val="00E4652B"/>
    <w:rsid w:val="00E53B1D"/>
    <w:rsid w:val="00E66913"/>
    <w:rsid w:val="00E858D8"/>
    <w:rsid w:val="00E859F2"/>
    <w:rsid w:val="00E94962"/>
    <w:rsid w:val="00EA6E1C"/>
    <w:rsid w:val="00ED5F25"/>
    <w:rsid w:val="00EE3A7D"/>
    <w:rsid w:val="00EF3362"/>
    <w:rsid w:val="00F03472"/>
    <w:rsid w:val="00F040DD"/>
    <w:rsid w:val="00F04450"/>
    <w:rsid w:val="00F142FD"/>
    <w:rsid w:val="00F43D06"/>
    <w:rsid w:val="00F528DE"/>
    <w:rsid w:val="00F535E4"/>
    <w:rsid w:val="00F6435E"/>
    <w:rsid w:val="00F71832"/>
    <w:rsid w:val="00F76219"/>
    <w:rsid w:val="00F81249"/>
    <w:rsid w:val="00FB0E59"/>
    <w:rsid w:val="00FB3130"/>
    <w:rsid w:val="00FB5360"/>
    <w:rsid w:val="00FD0D95"/>
    <w:rsid w:val="00FD1A13"/>
    <w:rsid w:val="00FD2FDF"/>
    <w:rsid w:val="00FD73D1"/>
    <w:rsid w:val="00FE0AAE"/>
    <w:rsid w:val="00FE0F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C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716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15A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FC1"/>
    <w:pPr>
      <w:tabs>
        <w:tab w:val="center" w:pos="4252"/>
        <w:tab w:val="right" w:pos="8504"/>
      </w:tabs>
    </w:pPr>
  </w:style>
  <w:style w:type="character" w:customStyle="1" w:styleId="EncabezadoCar">
    <w:name w:val="Encabezado Car"/>
    <w:basedOn w:val="Fuentedeprrafopredeter"/>
    <w:link w:val="Encabezado"/>
    <w:uiPriority w:val="99"/>
    <w:rsid w:val="00405FC1"/>
    <w:rPr>
      <w:rFonts w:eastAsiaTheme="minorEastAsia"/>
      <w:sz w:val="24"/>
      <w:szCs w:val="24"/>
      <w:lang w:val="es-ES_tradnl" w:eastAsia="es-ES"/>
    </w:rPr>
  </w:style>
  <w:style w:type="paragraph" w:styleId="Piedepgina">
    <w:name w:val="footer"/>
    <w:basedOn w:val="Normal"/>
    <w:link w:val="PiedepginaCar"/>
    <w:uiPriority w:val="99"/>
    <w:unhideWhenUsed/>
    <w:rsid w:val="00405FC1"/>
    <w:pPr>
      <w:tabs>
        <w:tab w:val="center" w:pos="4252"/>
        <w:tab w:val="right" w:pos="8504"/>
      </w:tabs>
    </w:pPr>
  </w:style>
  <w:style w:type="character" w:customStyle="1" w:styleId="PiedepginaCar">
    <w:name w:val="Pie de página Car"/>
    <w:basedOn w:val="Fuentedeprrafopredeter"/>
    <w:link w:val="Piedepgina"/>
    <w:uiPriority w:val="99"/>
    <w:rsid w:val="00405FC1"/>
    <w:rPr>
      <w:rFonts w:eastAsiaTheme="minorEastAsia"/>
      <w:sz w:val="24"/>
      <w:szCs w:val="24"/>
      <w:lang w:val="es-ES_tradnl" w:eastAsia="es-ES"/>
    </w:rPr>
  </w:style>
  <w:style w:type="paragraph" w:styleId="Prrafodelista">
    <w:name w:val="List Paragraph"/>
    <w:basedOn w:val="Normal"/>
    <w:uiPriority w:val="34"/>
    <w:qFormat/>
    <w:rsid w:val="00405FC1"/>
    <w:pPr>
      <w:suppressAutoHyphens/>
      <w:ind w:left="708"/>
    </w:pPr>
    <w:rPr>
      <w:rFonts w:ascii="Times New Roman" w:eastAsia="Times New Roman" w:hAnsi="Times New Roman" w:cs="Times New Roman"/>
      <w:sz w:val="20"/>
      <w:szCs w:val="20"/>
      <w:lang w:val="es-CO"/>
    </w:rPr>
  </w:style>
  <w:style w:type="paragraph" w:styleId="NormalWeb">
    <w:name w:val="Normal (Web)"/>
    <w:basedOn w:val="Normal"/>
    <w:uiPriority w:val="99"/>
    <w:unhideWhenUsed/>
    <w:rsid w:val="00405FC1"/>
    <w:pPr>
      <w:spacing w:before="100" w:beforeAutospacing="1" w:after="100" w:afterAutospacing="1"/>
    </w:pPr>
    <w:rPr>
      <w:rFonts w:ascii="Times New Roman" w:eastAsia="Times New Roman" w:hAnsi="Times New Roman" w:cs="Times New Roman"/>
      <w:lang w:val="es-MX" w:eastAsia="es-MX"/>
    </w:rPr>
  </w:style>
  <w:style w:type="paragraph" w:styleId="Textoindependiente">
    <w:name w:val="Body Text"/>
    <w:basedOn w:val="Normal"/>
    <w:link w:val="TextoindependienteCar"/>
    <w:rsid w:val="00405FC1"/>
    <w:pPr>
      <w:suppressAutoHyphens/>
      <w:jc w:val="both"/>
    </w:pPr>
    <w:rPr>
      <w:rFonts w:ascii="Times New Roman" w:eastAsia="Times New Roman" w:hAnsi="Times New Roman" w:cs="Times New Roman"/>
      <w:sz w:val="28"/>
      <w:szCs w:val="20"/>
      <w:lang w:eastAsia="en-US"/>
    </w:rPr>
  </w:style>
  <w:style w:type="character" w:customStyle="1" w:styleId="TextoindependienteCar">
    <w:name w:val="Texto independiente Car"/>
    <w:basedOn w:val="Fuentedeprrafopredeter"/>
    <w:link w:val="Textoindependiente"/>
    <w:rsid w:val="00405FC1"/>
    <w:rPr>
      <w:rFonts w:ascii="Times New Roman" w:eastAsia="Times New Roman" w:hAnsi="Times New Roman" w:cs="Times New Roman"/>
      <w:sz w:val="28"/>
      <w:szCs w:val="20"/>
      <w:lang w:val="es-ES_tradnl"/>
    </w:rPr>
  </w:style>
  <w:style w:type="character" w:customStyle="1" w:styleId="apple-converted-space">
    <w:name w:val="apple-converted-space"/>
    <w:basedOn w:val="Fuentedeprrafopredeter"/>
    <w:rsid w:val="00405FC1"/>
  </w:style>
  <w:style w:type="character" w:styleId="Hipervnculo">
    <w:name w:val="Hyperlink"/>
    <w:basedOn w:val="Fuentedeprrafopredeter"/>
    <w:uiPriority w:val="99"/>
    <w:unhideWhenUsed/>
    <w:rsid w:val="00E25E47"/>
    <w:rPr>
      <w:color w:val="0000FF" w:themeColor="hyperlink"/>
      <w:u w:val="single"/>
    </w:rPr>
  </w:style>
  <w:style w:type="paragraph" w:styleId="Textodeglobo">
    <w:name w:val="Balloon Text"/>
    <w:basedOn w:val="Normal"/>
    <w:link w:val="TextodegloboCar"/>
    <w:uiPriority w:val="99"/>
    <w:semiHidden/>
    <w:unhideWhenUsed/>
    <w:rsid w:val="00DB295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959"/>
    <w:rPr>
      <w:rFonts w:ascii="Tahoma" w:eastAsiaTheme="minorEastAsia" w:hAnsi="Tahoma" w:cs="Tahoma"/>
      <w:sz w:val="16"/>
      <w:szCs w:val="16"/>
      <w:lang w:val="es-ES_tradnl" w:eastAsia="es-ES"/>
    </w:rPr>
  </w:style>
  <w:style w:type="character" w:styleId="Textoennegrita">
    <w:name w:val="Strong"/>
    <w:basedOn w:val="Fuentedeprrafopredeter"/>
    <w:uiPriority w:val="22"/>
    <w:qFormat/>
    <w:rsid w:val="003E09FA"/>
    <w:rPr>
      <w:b/>
      <w:bCs/>
    </w:rPr>
  </w:style>
  <w:style w:type="character" w:customStyle="1" w:styleId="a0">
    <w:name w:val="a0"/>
    <w:basedOn w:val="Fuentedeprrafopredeter"/>
    <w:rsid w:val="003E09FA"/>
  </w:style>
  <w:style w:type="paragraph" w:customStyle="1" w:styleId="pa6">
    <w:name w:val="pa6"/>
    <w:basedOn w:val="Normal"/>
    <w:rsid w:val="003E09FA"/>
    <w:pPr>
      <w:spacing w:before="100" w:beforeAutospacing="1" w:after="100" w:afterAutospacing="1"/>
    </w:pPr>
    <w:rPr>
      <w:rFonts w:ascii="Times New Roman" w:eastAsia="Times New Roman" w:hAnsi="Times New Roman" w:cs="Times New Roman"/>
      <w:lang w:val="es-CO" w:eastAsia="es-CO"/>
    </w:rPr>
  </w:style>
  <w:style w:type="character" w:customStyle="1" w:styleId="spelle">
    <w:name w:val="spelle"/>
    <w:basedOn w:val="Fuentedeprrafopredeter"/>
    <w:rsid w:val="003E09FA"/>
  </w:style>
  <w:style w:type="paragraph" w:customStyle="1" w:styleId="Default">
    <w:name w:val="Default"/>
    <w:rsid w:val="00C01A48"/>
    <w:pPr>
      <w:autoSpaceDE w:val="0"/>
      <w:autoSpaceDN w:val="0"/>
      <w:adjustRightInd w:val="0"/>
      <w:spacing w:after="0" w:line="240" w:lineRule="auto"/>
    </w:pPr>
    <w:rPr>
      <w:rFonts w:ascii="Times New Roman" w:hAnsi="Times New Roman" w:cs="Times New Roman"/>
      <w:color w:val="000000"/>
      <w:sz w:val="24"/>
      <w:szCs w:val="24"/>
    </w:rPr>
  </w:style>
  <w:style w:type="paragraph" w:styleId="Sangradetextonormal">
    <w:name w:val="Body Text Indent"/>
    <w:basedOn w:val="Normal"/>
    <w:link w:val="SangradetextonormalCar"/>
    <w:uiPriority w:val="99"/>
    <w:semiHidden/>
    <w:unhideWhenUsed/>
    <w:rsid w:val="002B5B51"/>
    <w:pPr>
      <w:spacing w:after="120"/>
      <w:ind w:left="283"/>
    </w:pPr>
  </w:style>
  <w:style w:type="character" w:customStyle="1" w:styleId="SangradetextonormalCar">
    <w:name w:val="Sangría de texto normal Car"/>
    <w:basedOn w:val="Fuentedeprrafopredeter"/>
    <w:link w:val="Sangradetextonormal"/>
    <w:uiPriority w:val="99"/>
    <w:semiHidden/>
    <w:rsid w:val="002B5B51"/>
    <w:rPr>
      <w:rFonts w:eastAsiaTheme="minorEastAsia"/>
      <w:sz w:val="24"/>
      <w:szCs w:val="24"/>
      <w:lang w:val="es-ES_tradnl" w:eastAsia="es-ES"/>
    </w:rPr>
  </w:style>
  <w:style w:type="character" w:customStyle="1" w:styleId="Ttulo1Car">
    <w:name w:val="Título 1 Car"/>
    <w:basedOn w:val="Fuentedeprrafopredeter"/>
    <w:link w:val="Ttulo1"/>
    <w:uiPriority w:val="9"/>
    <w:rsid w:val="00716C7D"/>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semiHidden/>
    <w:rsid w:val="00615ADF"/>
    <w:rPr>
      <w:rFonts w:asciiTheme="majorHAnsi" w:eastAsiaTheme="majorEastAsia" w:hAnsiTheme="majorHAnsi" w:cstheme="majorBidi"/>
      <w:b/>
      <w:bCs/>
      <w:color w:val="4F81BD" w:themeColor="accent1"/>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C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716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15A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FC1"/>
    <w:pPr>
      <w:tabs>
        <w:tab w:val="center" w:pos="4252"/>
        <w:tab w:val="right" w:pos="8504"/>
      </w:tabs>
    </w:pPr>
  </w:style>
  <w:style w:type="character" w:customStyle="1" w:styleId="EncabezadoCar">
    <w:name w:val="Encabezado Car"/>
    <w:basedOn w:val="Fuentedeprrafopredeter"/>
    <w:link w:val="Encabezado"/>
    <w:uiPriority w:val="99"/>
    <w:rsid w:val="00405FC1"/>
    <w:rPr>
      <w:rFonts w:eastAsiaTheme="minorEastAsia"/>
      <w:sz w:val="24"/>
      <w:szCs w:val="24"/>
      <w:lang w:val="es-ES_tradnl" w:eastAsia="es-ES"/>
    </w:rPr>
  </w:style>
  <w:style w:type="paragraph" w:styleId="Piedepgina">
    <w:name w:val="footer"/>
    <w:basedOn w:val="Normal"/>
    <w:link w:val="PiedepginaCar"/>
    <w:uiPriority w:val="99"/>
    <w:unhideWhenUsed/>
    <w:rsid w:val="00405FC1"/>
    <w:pPr>
      <w:tabs>
        <w:tab w:val="center" w:pos="4252"/>
        <w:tab w:val="right" w:pos="8504"/>
      </w:tabs>
    </w:pPr>
  </w:style>
  <w:style w:type="character" w:customStyle="1" w:styleId="PiedepginaCar">
    <w:name w:val="Pie de página Car"/>
    <w:basedOn w:val="Fuentedeprrafopredeter"/>
    <w:link w:val="Piedepgina"/>
    <w:uiPriority w:val="99"/>
    <w:rsid w:val="00405FC1"/>
    <w:rPr>
      <w:rFonts w:eastAsiaTheme="minorEastAsia"/>
      <w:sz w:val="24"/>
      <w:szCs w:val="24"/>
      <w:lang w:val="es-ES_tradnl" w:eastAsia="es-ES"/>
    </w:rPr>
  </w:style>
  <w:style w:type="paragraph" w:styleId="Prrafodelista">
    <w:name w:val="List Paragraph"/>
    <w:basedOn w:val="Normal"/>
    <w:uiPriority w:val="34"/>
    <w:qFormat/>
    <w:rsid w:val="00405FC1"/>
    <w:pPr>
      <w:suppressAutoHyphens/>
      <w:ind w:left="708"/>
    </w:pPr>
    <w:rPr>
      <w:rFonts w:ascii="Times New Roman" w:eastAsia="Times New Roman" w:hAnsi="Times New Roman" w:cs="Times New Roman"/>
      <w:sz w:val="20"/>
      <w:szCs w:val="20"/>
      <w:lang w:val="es-CO"/>
    </w:rPr>
  </w:style>
  <w:style w:type="paragraph" w:styleId="NormalWeb">
    <w:name w:val="Normal (Web)"/>
    <w:basedOn w:val="Normal"/>
    <w:uiPriority w:val="99"/>
    <w:unhideWhenUsed/>
    <w:rsid w:val="00405FC1"/>
    <w:pPr>
      <w:spacing w:before="100" w:beforeAutospacing="1" w:after="100" w:afterAutospacing="1"/>
    </w:pPr>
    <w:rPr>
      <w:rFonts w:ascii="Times New Roman" w:eastAsia="Times New Roman" w:hAnsi="Times New Roman" w:cs="Times New Roman"/>
      <w:lang w:val="es-MX" w:eastAsia="es-MX"/>
    </w:rPr>
  </w:style>
  <w:style w:type="paragraph" w:styleId="Textoindependiente">
    <w:name w:val="Body Text"/>
    <w:basedOn w:val="Normal"/>
    <w:link w:val="TextoindependienteCar"/>
    <w:rsid w:val="00405FC1"/>
    <w:pPr>
      <w:suppressAutoHyphens/>
      <w:jc w:val="both"/>
    </w:pPr>
    <w:rPr>
      <w:rFonts w:ascii="Times New Roman" w:eastAsia="Times New Roman" w:hAnsi="Times New Roman" w:cs="Times New Roman"/>
      <w:sz w:val="28"/>
      <w:szCs w:val="20"/>
      <w:lang w:eastAsia="en-US"/>
    </w:rPr>
  </w:style>
  <w:style w:type="character" w:customStyle="1" w:styleId="TextoindependienteCar">
    <w:name w:val="Texto independiente Car"/>
    <w:basedOn w:val="Fuentedeprrafopredeter"/>
    <w:link w:val="Textoindependiente"/>
    <w:rsid w:val="00405FC1"/>
    <w:rPr>
      <w:rFonts w:ascii="Times New Roman" w:eastAsia="Times New Roman" w:hAnsi="Times New Roman" w:cs="Times New Roman"/>
      <w:sz w:val="28"/>
      <w:szCs w:val="20"/>
      <w:lang w:val="es-ES_tradnl"/>
    </w:rPr>
  </w:style>
  <w:style w:type="character" w:customStyle="1" w:styleId="apple-converted-space">
    <w:name w:val="apple-converted-space"/>
    <w:basedOn w:val="Fuentedeprrafopredeter"/>
    <w:rsid w:val="00405FC1"/>
  </w:style>
  <w:style w:type="character" w:styleId="Hipervnculo">
    <w:name w:val="Hyperlink"/>
    <w:basedOn w:val="Fuentedeprrafopredeter"/>
    <w:uiPriority w:val="99"/>
    <w:unhideWhenUsed/>
    <w:rsid w:val="00E25E47"/>
    <w:rPr>
      <w:color w:val="0000FF" w:themeColor="hyperlink"/>
      <w:u w:val="single"/>
    </w:rPr>
  </w:style>
  <w:style w:type="paragraph" w:styleId="Textodeglobo">
    <w:name w:val="Balloon Text"/>
    <w:basedOn w:val="Normal"/>
    <w:link w:val="TextodegloboCar"/>
    <w:uiPriority w:val="99"/>
    <w:semiHidden/>
    <w:unhideWhenUsed/>
    <w:rsid w:val="00DB295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959"/>
    <w:rPr>
      <w:rFonts w:ascii="Tahoma" w:eastAsiaTheme="minorEastAsia" w:hAnsi="Tahoma" w:cs="Tahoma"/>
      <w:sz w:val="16"/>
      <w:szCs w:val="16"/>
      <w:lang w:val="es-ES_tradnl" w:eastAsia="es-ES"/>
    </w:rPr>
  </w:style>
  <w:style w:type="character" w:styleId="Textoennegrita">
    <w:name w:val="Strong"/>
    <w:basedOn w:val="Fuentedeprrafopredeter"/>
    <w:uiPriority w:val="22"/>
    <w:qFormat/>
    <w:rsid w:val="003E09FA"/>
    <w:rPr>
      <w:b/>
      <w:bCs/>
    </w:rPr>
  </w:style>
  <w:style w:type="character" w:customStyle="1" w:styleId="a0">
    <w:name w:val="a0"/>
    <w:basedOn w:val="Fuentedeprrafopredeter"/>
    <w:rsid w:val="003E09FA"/>
  </w:style>
  <w:style w:type="paragraph" w:customStyle="1" w:styleId="pa6">
    <w:name w:val="pa6"/>
    <w:basedOn w:val="Normal"/>
    <w:rsid w:val="003E09FA"/>
    <w:pPr>
      <w:spacing w:before="100" w:beforeAutospacing="1" w:after="100" w:afterAutospacing="1"/>
    </w:pPr>
    <w:rPr>
      <w:rFonts w:ascii="Times New Roman" w:eastAsia="Times New Roman" w:hAnsi="Times New Roman" w:cs="Times New Roman"/>
      <w:lang w:val="es-CO" w:eastAsia="es-CO"/>
    </w:rPr>
  </w:style>
  <w:style w:type="character" w:customStyle="1" w:styleId="spelle">
    <w:name w:val="spelle"/>
    <w:basedOn w:val="Fuentedeprrafopredeter"/>
    <w:rsid w:val="003E09FA"/>
  </w:style>
  <w:style w:type="paragraph" w:customStyle="1" w:styleId="Default">
    <w:name w:val="Default"/>
    <w:rsid w:val="00C01A48"/>
    <w:pPr>
      <w:autoSpaceDE w:val="0"/>
      <w:autoSpaceDN w:val="0"/>
      <w:adjustRightInd w:val="0"/>
      <w:spacing w:after="0" w:line="240" w:lineRule="auto"/>
    </w:pPr>
    <w:rPr>
      <w:rFonts w:ascii="Times New Roman" w:hAnsi="Times New Roman" w:cs="Times New Roman"/>
      <w:color w:val="000000"/>
      <w:sz w:val="24"/>
      <w:szCs w:val="24"/>
    </w:rPr>
  </w:style>
  <w:style w:type="paragraph" w:styleId="Sangradetextonormal">
    <w:name w:val="Body Text Indent"/>
    <w:basedOn w:val="Normal"/>
    <w:link w:val="SangradetextonormalCar"/>
    <w:uiPriority w:val="99"/>
    <w:semiHidden/>
    <w:unhideWhenUsed/>
    <w:rsid w:val="002B5B51"/>
    <w:pPr>
      <w:spacing w:after="120"/>
      <w:ind w:left="283"/>
    </w:pPr>
  </w:style>
  <w:style w:type="character" w:customStyle="1" w:styleId="SangradetextonormalCar">
    <w:name w:val="Sangría de texto normal Car"/>
    <w:basedOn w:val="Fuentedeprrafopredeter"/>
    <w:link w:val="Sangradetextonormal"/>
    <w:uiPriority w:val="99"/>
    <w:semiHidden/>
    <w:rsid w:val="002B5B51"/>
    <w:rPr>
      <w:rFonts w:eastAsiaTheme="minorEastAsia"/>
      <w:sz w:val="24"/>
      <w:szCs w:val="24"/>
      <w:lang w:val="es-ES_tradnl" w:eastAsia="es-ES"/>
    </w:rPr>
  </w:style>
  <w:style w:type="character" w:customStyle="1" w:styleId="Ttulo1Car">
    <w:name w:val="Título 1 Car"/>
    <w:basedOn w:val="Fuentedeprrafopredeter"/>
    <w:link w:val="Ttulo1"/>
    <w:uiPriority w:val="9"/>
    <w:rsid w:val="00716C7D"/>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semiHidden/>
    <w:rsid w:val="00615ADF"/>
    <w:rPr>
      <w:rFonts w:asciiTheme="majorHAnsi" w:eastAsiaTheme="majorEastAsia" w:hAnsiTheme="majorHAnsi" w:cstheme="majorBidi"/>
      <w:b/>
      <w:bCs/>
      <w:color w:val="4F81BD" w:themeColor="accent1"/>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4703">
      <w:bodyDiv w:val="1"/>
      <w:marLeft w:val="0"/>
      <w:marRight w:val="0"/>
      <w:marTop w:val="0"/>
      <w:marBottom w:val="0"/>
      <w:divBdr>
        <w:top w:val="none" w:sz="0" w:space="0" w:color="auto"/>
        <w:left w:val="none" w:sz="0" w:space="0" w:color="auto"/>
        <w:bottom w:val="none" w:sz="0" w:space="0" w:color="auto"/>
        <w:right w:val="none" w:sz="0" w:space="0" w:color="auto"/>
      </w:divBdr>
    </w:div>
    <w:div w:id="353113769">
      <w:bodyDiv w:val="1"/>
      <w:marLeft w:val="0"/>
      <w:marRight w:val="0"/>
      <w:marTop w:val="0"/>
      <w:marBottom w:val="0"/>
      <w:divBdr>
        <w:top w:val="none" w:sz="0" w:space="0" w:color="auto"/>
        <w:left w:val="none" w:sz="0" w:space="0" w:color="auto"/>
        <w:bottom w:val="none" w:sz="0" w:space="0" w:color="auto"/>
        <w:right w:val="none" w:sz="0" w:space="0" w:color="auto"/>
      </w:divBdr>
    </w:div>
    <w:div w:id="371003302">
      <w:bodyDiv w:val="1"/>
      <w:marLeft w:val="0"/>
      <w:marRight w:val="0"/>
      <w:marTop w:val="0"/>
      <w:marBottom w:val="0"/>
      <w:divBdr>
        <w:top w:val="none" w:sz="0" w:space="0" w:color="auto"/>
        <w:left w:val="none" w:sz="0" w:space="0" w:color="auto"/>
        <w:bottom w:val="none" w:sz="0" w:space="0" w:color="auto"/>
        <w:right w:val="none" w:sz="0" w:space="0" w:color="auto"/>
      </w:divBdr>
    </w:div>
    <w:div w:id="415858217">
      <w:bodyDiv w:val="1"/>
      <w:marLeft w:val="0"/>
      <w:marRight w:val="0"/>
      <w:marTop w:val="0"/>
      <w:marBottom w:val="0"/>
      <w:divBdr>
        <w:top w:val="none" w:sz="0" w:space="0" w:color="auto"/>
        <w:left w:val="none" w:sz="0" w:space="0" w:color="auto"/>
        <w:bottom w:val="none" w:sz="0" w:space="0" w:color="auto"/>
        <w:right w:val="none" w:sz="0" w:space="0" w:color="auto"/>
      </w:divBdr>
    </w:div>
    <w:div w:id="456680791">
      <w:bodyDiv w:val="1"/>
      <w:marLeft w:val="0"/>
      <w:marRight w:val="0"/>
      <w:marTop w:val="0"/>
      <w:marBottom w:val="0"/>
      <w:divBdr>
        <w:top w:val="none" w:sz="0" w:space="0" w:color="auto"/>
        <w:left w:val="none" w:sz="0" w:space="0" w:color="auto"/>
        <w:bottom w:val="none" w:sz="0" w:space="0" w:color="auto"/>
        <w:right w:val="none" w:sz="0" w:space="0" w:color="auto"/>
      </w:divBdr>
    </w:div>
    <w:div w:id="467666820">
      <w:bodyDiv w:val="1"/>
      <w:marLeft w:val="0"/>
      <w:marRight w:val="0"/>
      <w:marTop w:val="0"/>
      <w:marBottom w:val="0"/>
      <w:divBdr>
        <w:top w:val="none" w:sz="0" w:space="0" w:color="auto"/>
        <w:left w:val="none" w:sz="0" w:space="0" w:color="auto"/>
        <w:bottom w:val="none" w:sz="0" w:space="0" w:color="auto"/>
        <w:right w:val="none" w:sz="0" w:space="0" w:color="auto"/>
      </w:divBdr>
      <w:divsChild>
        <w:div w:id="1133718085">
          <w:marLeft w:val="0"/>
          <w:marRight w:val="0"/>
          <w:marTop w:val="0"/>
          <w:marBottom w:val="0"/>
          <w:divBdr>
            <w:top w:val="none" w:sz="0" w:space="0" w:color="auto"/>
            <w:left w:val="none" w:sz="0" w:space="0" w:color="auto"/>
            <w:bottom w:val="none" w:sz="0" w:space="0" w:color="auto"/>
            <w:right w:val="none" w:sz="0" w:space="0" w:color="auto"/>
          </w:divBdr>
          <w:divsChild>
            <w:div w:id="36405871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533345072">
      <w:bodyDiv w:val="1"/>
      <w:marLeft w:val="0"/>
      <w:marRight w:val="0"/>
      <w:marTop w:val="0"/>
      <w:marBottom w:val="0"/>
      <w:divBdr>
        <w:top w:val="none" w:sz="0" w:space="0" w:color="auto"/>
        <w:left w:val="none" w:sz="0" w:space="0" w:color="auto"/>
        <w:bottom w:val="none" w:sz="0" w:space="0" w:color="auto"/>
        <w:right w:val="none" w:sz="0" w:space="0" w:color="auto"/>
      </w:divBdr>
    </w:div>
    <w:div w:id="824200493">
      <w:bodyDiv w:val="1"/>
      <w:marLeft w:val="0"/>
      <w:marRight w:val="0"/>
      <w:marTop w:val="0"/>
      <w:marBottom w:val="0"/>
      <w:divBdr>
        <w:top w:val="none" w:sz="0" w:space="0" w:color="auto"/>
        <w:left w:val="none" w:sz="0" w:space="0" w:color="auto"/>
        <w:bottom w:val="none" w:sz="0" w:space="0" w:color="auto"/>
        <w:right w:val="none" w:sz="0" w:space="0" w:color="auto"/>
      </w:divBdr>
      <w:divsChild>
        <w:div w:id="1995139317">
          <w:marLeft w:val="0"/>
          <w:marRight w:val="0"/>
          <w:marTop w:val="0"/>
          <w:marBottom w:val="0"/>
          <w:divBdr>
            <w:top w:val="none" w:sz="0" w:space="0" w:color="auto"/>
            <w:left w:val="none" w:sz="0" w:space="0" w:color="auto"/>
            <w:bottom w:val="none" w:sz="0" w:space="0" w:color="auto"/>
            <w:right w:val="none" w:sz="0" w:space="0" w:color="auto"/>
          </w:divBdr>
          <w:divsChild>
            <w:div w:id="1794638070">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875048593">
      <w:bodyDiv w:val="1"/>
      <w:marLeft w:val="0"/>
      <w:marRight w:val="0"/>
      <w:marTop w:val="0"/>
      <w:marBottom w:val="0"/>
      <w:divBdr>
        <w:top w:val="none" w:sz="0" w:space="0" w:color="auto"/>
        <w:left w:val="none" w:sz="0" w:space="0" w:color="auto"/>
        <w:bottom w:val="none" w:sz="0" w:space="0" w:color="auto"/>
        <w:right w:val="none" w:sz="0" w:space="0" w:color="auto"/>
      </w:divBdr>
    </w:div>
    <w:div w:id="982731141">
      <w:bodyDiv w:val="1"/>
      <w:marLeft w:val="0"/>
      <w:marRight w:val="0"/>
      <w:marTop w:val="0"/>
      <w:marBottom w:val="0"/>
      <w:divBdr>
        <w:top w:val="none" w:sz="0" w:space="0" w:color="auto"/>
        <w:left w:val="none" w:sz="0" w:space="0" w:color="auto"/>
        <w:bottom w:val="none" w:sz="0" w:space="0" w:color="auto"/>
        <w:right w:val="none" w:sz="0" w:space="0" w:color="auto"/>
      </w:divBdr>
    </w:div>
    <w:div w:id="1127309660">
      <w:bodyDiv w:val="1"/>
      <w:marLeft w:val="0"/>
      <w:marRight w:val="0"/>
      <w:marTop w:val="0"/>
      <w:marBottom w:val="0"/>
      <w:divBdr>
        <w:top w:val="none" w:sz="0" w:space="0" w:color="auto"/>
        <w:left w:val="none" w:sz="0" w:space="0" w:color="auto"/>
        <w:bottom w:val="none" w:sz="0" w:space="0" w:color="auto"/>
        <w:right w:val="none" w:sz="0" w:space="0" w:color="auto"/>
      </w:divBdr>
    </w:div>
    <w:div w:id="1740323036">
      <w:bodyDiv w:val="1"/>
      <w:marLeft w:val="0"/>
      <w:marRight w:val="0"/>
      <w:marTop w:val="0"/>
      <w:marBottom w:val="0"/>
      <w:divBdr>
        <w:top w:val="none" w:sz="0" w:space="0" w:color="auto"/>
        <w:left w:val="none" w:sz="0" w:space="0" w:color="auto"/>
        <w:bottom w:val="none" w:sz="0" w:space="0" w:color="auto"/>
        <w:right w:val="none" w:sz="0" w:space="0" w:color="auto"/>
      </w:divBdr>
    </w:div>
    <w:div w:id="1781996741">
      <w:bodyDiv w:val="1"/>
      <w:marLeft w:val="0"/>
      <w:marRight w:val="0"/>
      <w:marTop w:val="0"/>
      <w:marBottom w:val="0"/>
      <w:divBdr>
        <w:top w:val="none" w:sz="0" w:space="0" w:color="auto"/>
        <w:left w:val="none" w:sz="0" w:space="0" w:color="auto"/>
        <w:bottom w:val="none" w:sz="0" w:space="0" w:color="auto"/>
        <w:right w:val="none" w:sz="0" w:space="0" w:color="auto"/>
      </w:divBdr>
    </w:div>
    <w:div w:id="1973055254">
      <w:bodyDiv w:val="1"/>
      <w:marLeft w:val="0"/>
      <w:marRight w:val="0"/>
      <w:marTop w:val="0"/>
      <w:marBottom w:val="0"/>
      <w:divBdr>
        <w:top w:val="none" w:sz="0" w:space="0" w:color="auto"/>
        <w:left w:val="none" w:sz="0" w:space="0" w:color="auto"/>
        <w:bottom w:val="none" w:sz="0" w:space="0" w:color="auto"/>
        <w:right w:val="none" w:sz="0" w:space="0" w:color="auto"/>
      </w:divBdr>
    </w:div>
    <w:div w:id="2081555343">
      <w:bodyDiv w:val="1"/>
      <w:marLeft w:val="0"/>
      <w:marRight w:val="0"/>
      <w:marTop w:val="0"/>
      <w:marBottom w:val="0"/>
      <w:divBdr>
        <w:top w:val="none" w:sz="0" w:space="0" w:color="auto"/>
        <w:left w:val="none" w:sz="0" w:space="0" w:color="auto"/>
        <w:bottom w:val="none" w:sz="0" w:space="0" w:color="auto"/>
        <w:right w:val="none" w:sz="0" w:space="0" w:color="auto"/>
      </w:divBdr>
    </w:div>
    <w:div w:id="21132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TT%20-%201\APELACIONES%20JOSE\RECURSO%20DE%20APELACION-%20JHON%20ALEXANDRE%20SANCHEZ\Leyes\Ley%201383%20de%20201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F:\STT%20-%201\APELACIONES%20JOSE\RECURSO%20DE%20APELACION-%20JHON%20ALEXANDRE%20SANCHEZ\Leyes\Ley%201383%20de%202010.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F:\STT%20-%201\APELACIONES%20JOSE\RECURSO%20DE%20APELACION-%20JHON%20ALEXANDRE%20SANCHEZ\Leyes\Ley%201383%20de%202010.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7970-9E2A-4353-868D-03D9538E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17</Pages>
  <Words>3969</Words>
  <Characters>21834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SUPERNUMERARIO_2</dc:creator>
  <cp:lastModifiedBy>USUARIO_TRES</cp:lastModifiedBy>
  <cp:revision>147</cp:revision>
  <cp:lastPrinted>2017-04-27T12:25:00Z</cp:lastPrinted>
  <dcterms:created xsi:type="dcterms:W3CDTF">2017-01-24T21:44:00Z</dcterms:created>
  <dcterms:modified xsi:type="dcterms:W3CDTF">2017-06-16T20:46:00Z</dcterms:modified>
</cp:coreProperties>
</file>