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8310C7">
      <w:r>
        <w:rPr>
          <w:noProof/>
          <w:lang w:eastAsia="es-ES"/>
        </w:rPr>
        <w:drawing>
          <wp:inline distT="0" distB="0" distL="0" distR="0">
            <wp:extent cx="8885555" cy="16243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55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310C7" w:rsidRPr="008310C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Otorgar o negar autorizaciones, recaudar los respectivos impuestos de la instalación y legalización de Publicidad Exterior Visual Comercial autorizada y dar tratamiento jurídico a las infracciones administrativas que sean encontradas. </w:t>
                        </w:r>
                      </w:p>
                    </w:tc>
                  </w:tr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310C7" w:rsidRPr="008310C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recepción y radicación de la solicitud de instalar Publicidad Exterior Visual Comercial hasta la verificación del cumplimiento de las especificaciones técnicas y legales establecidas </w:t>
                        </w:r>
                      </w:p>
                    </w:tc>
                  </w:tr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Néstor Alexander García</w:t>
                        </w:r>
                        <w:bookmarkStart w:id="0" w:name="_GoBack"/>
                        <w:bookmarkEnd w:id="0"/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Tolosa, Evelio Antonio Largo Saldarriaga, Viviana Lopera </w:t>
                        </w:r>
                        <w:proofErr w:type="spellStart"/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Gomez</w:t>
                        </w:r>
                        <w:proofErr w:type="spellEnd"/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Guillermo Gómez Alba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310C7" w:rsidRPr="008310C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Toda Publicidad Exterior Visual debe cumplir con las especificaciones técnicas dadas por la normatividad vigente, de no ser así se niega el permiso para su instalación o se solicita el desmonte de la valla, según sea el caso.</w:t>
                        </w: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2. En caso de encontrar publicidad como avisos o vallas de publicidad instalada de forma ilegal, en la realización de recorridos o por medio de información o PQRS recibidas de parte del ciudadano, debe requerirse al dueño del inmueble, al dueño de la publicidad o a la empresa que pauta para que realice el retiro en 3 días hábiles. Si esta indicación no se cumple en el tiempo estipulado, inicia el </w:t>
                        </w: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procedimiento en el paso N°10: Generar Informe de Infracción Administrativa a la ley 140 y sus normas reglamentarias. </w:t>
                        </w:r>
                      </w:p>
                    </w:tc>
                  </w:tr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310C7" w:rsidRPr="008310C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AVISOS COMERCIALES:</w:t>
                        </w: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Frases e imágenes que tienen por objeto anunciar al público productos o servicios para distinguirlos de los de su especie.  </w:t>
                        </w:r>
                      </w:p>
                    </w:tc>
                  </w:tr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310C7" w:rsidRPr="008310C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VALLA PUBLICITARIA:</w:t>
                        </w:r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una estructura de publicidad exterior consistente en un soporte plano sobre el que se fijan anuncios.  </w:t>
                        </w:r>
                      </w:p>
                    </w:tc>
                  </w:tr>
                  <w:tr w:rsidR="008310C7" w:rsidRPr="008310C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8310C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Acuerdo 704 de 2008</w:t>
                          </w:r>
                        </w:hyperlink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8310C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Acuerdo 0439 de 1999</w:t>
                          </w:r>
                        </w:hyperlink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8310C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0054 de 1998</w:t>
                          </w:r>
                        </w:hyperlink>
                        <w:r w:rsidRPr="008310C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10" w:history="1">
                          <w:r w:rsidRPr="008310C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2444 de 2003</w:t>
                          </w:r>
                        </w:hyperlink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Recibir y radicar la solicitud para la instalación de PEVC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Claudia Marcela Salazar Rojas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solicitud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debe recibir y radicar la solicitud (Ventanilla Única), la cual debe contener la siguiente información: Datos generales del solicitante, ficha catastral, dirección del lote o edificación donde se va a instalar la publicidad, tipo de publicidad que se quiere instalar y descripción o fotomontaje de la publicidad a instalar.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Revisar la solicitud para la instalación de PEVC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Debe validarse la solicitud que remite la Ventanilla Única, para verificar que la información esté completa. 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la información no está completa, debe comunicarse con el solicitante para pedirle que se acerque nuevamente a la Ventanilla para complementar la información. Cuando esto ocurre, Ventanilla Única ingresa nuevamente el trámite a la Unidad de Gestión Ambiental.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Programar inspección técnica al predio correspondiente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Registro de la programación de la visita, en el sistema de la Ventanilla Única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Debe programarse la visita e incorporar en el Sistema de Ventanilla Única para que pueda ser consultada por el solicitante. Esta programación se hace cada 8 días hábiles de acuerdo a la cantidad de solicitudes recibidas. 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inspección ocular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inspección ocular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realiza la inspección técnica diligenciando los formatos o fichas de campo para avisos y vallas, lo cual incluye: Fecha, nombre del aviso, dirección, colores # avisos, área de la fachada, área del aviso (si existe al momento de la inspección). 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Para vallas publicitarias: Dirección, distancias, predio (Rural-Urbano), ubicación, clase publicidad, material de fabricación, estado de conservación, superficie (largo altura) tipo de visita(seguimiento, autorización, verificación norma)tipo de publicidad (comercial, política)  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informe definitivo de la inspección Ocular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de Aprobación o Desaprobación de Instalación de la P.E.V.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especifica la viabilidad de la valla o aviso publicitario. Si es viable se entregan las especificaciones técnicas y los requerimientos y documentos necesarios para fijar la publicidad, para lo cual se da plazo máximo de 30 días hábiles para entregar los documentos e instalar la valla. 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Si no es viable se especifica la norma y requisito que no se ha cumplido y se niega la solicitud. Esta negación debe enviarse al solicitante dentro de los 5 días hábiles siguientes a la visita. Para esto se da un plazo de 3 días hábiles para retirar la publicidad que ya había sido colocada. 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SI ES VIABLE LA VALLA O AVISO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Generar y expedir respuesta a la solicitud de instalación de la PEVC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respuesta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debe generar el registro de la valla, el permiso del aviso publicitario y el oficio de respuesta donde se permite la colocación de la Publicidad Exterior Visual. 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y enviar inventario de los registros de vallas comerciales otorgados, a la Secretaria de Hacienda-Unidad de Rentas para la Liquidación del correspondiente Impuesto.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Inventario de Vallas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De acuerdo a los permisos otorgados, se realiza inventario de vallas publicitarias y se envía mediante oficio al Grupo de Determinación y Liquidación de Impuestos de la Secretaria de Hacienda.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SI NO ES VIABLE LA VALLA O AVISO,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Generar Informe de Infracción Administrativa a la ley 140 y sus normas reglamentarias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 de Infracción Administrativa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Si no es viable autorizar registros para vallas comerciales y/o avisos publicitarios se especifica la norma y requisito que no se ha cumplido y se remite a la Inspección de Vigilancia y Control Ambiental para el inicio del proceso administrativo correspondiente. 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comunicación de 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Apertura de Investigación Administrativa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Oficio Comunicación en los términos de C.P.A.C.A.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Se realiza y envía comunicación a 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las personas infractoras y a los terceros que puedan verse afectados en la investigación administrativa.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Notificar del Auto de Investigación Administrativa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1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Citación para Notificación Personal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2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Notificación por Aviso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3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Notificar Actos Administrativos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Notifica Personalmente o Por Aviso, al Publicista, anunciante, propietario, poseedor, arrendador o a quien haya permitido la instalación de la Publicidad exterior Visual.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Expedir citación para Declaración de Descargos.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Citación y comunicación en los términos del C.P.A.C.A.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expide Citación fijando fecha y hora para la Audiencia de Descargos, la cual podrá estar acompañada de un Abogado.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Celebrar la diligencia de Descargos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Néstor Alexander García Tolosa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Audiencia Pública de Descargos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En dicha diligencia, se escucha al infractor y se solicitan las pruebas que pretendan hacer valer.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inspección Ocular en el marco de la verificación legal del incumplimiento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Néstor Alexander García Tolosa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y registro fotográfico.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programa Inspección Ocular con el fin de verificar las condiciones de incumplimiento reportadas en el Informe de Infracción Administrativa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Presentar Alegatos de Conclusión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carácter particular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parte investigada presentará los alegatos de conclusión en un </w:t>
                  </w:r>
                  <w:proofErr w:type="spellStart"/>
                  <w:proofErr w:type="gramStart"/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termino</w:t>
                  </w:r>
                  <w:proofErr w:type="spellEnd"/>
                  <w:proofErr w:type="gramEnd"/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10 días hábiles, los cuales empiezan a correr 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después de notificar el acto administrativo de la inspección ocular de verificación legal al incumplimiento.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proyecto de Resolución imponiendo sanción o absolviendo de responsabilidad al infractor.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Néstor Alexander García Tolosa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Proyecto de Acto Administrativo Definitivo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realiza proyecto de Resolución imponiendo sanción o absolviendo de responsabilidad al infractor, y se remite a la Secretaria Jurídica para la Firma del señor Alcalde.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Revisar y suscribir resolución imponiendo sanción o absolviendo de responsabilidad al infractor.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Guillermo Gómez Alba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suscrito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Acto Administrativo firmado y sellado con número y fecha. Este se devuelve a la Inspección de Vigilancia y Control para su Notificación.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notificación de la Resolución imponiendo sanción o absolviendo de responsabilidad al infractor.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4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Citación para Notificación Personal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5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Notificación por Aviso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6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Notificar Actos Administrativos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Notifica Personalmente o Por Aviso, al Publicista, anunciante, propietario, poseedor, arrendador o a quien haya permitido la instalación de la Publicidad exterior Visual.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SI SE INTERPONE RECURSO DE APELACION POR IMPOSICION DE SANCION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Interponer Recurso de Reposición contra la Resolución que impuso la Sanción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carácter particular.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parte investigada podrá presentar recurso de reposición contra la Resolución que impuso 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la sanción. El recurso podrá presentarse dentro de la diligencia de Notificación. </w:t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proyecto de Resolución confirmando, revocando o modificando la Resolución que impuso la sanción administrativa.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Néstor Alexander García Tolosa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Proyecto de Acto Administrativo Definitivo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realiza proyecto de Resolución confirmando, revocando o modificando la Resolución que impuso la sanción administrativa., y se remite a la Secretaria Jurídica para la Firma del señor Alcalde.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Revisar y suscribir la resolución confirmando, revocando o modificando la Resolución que impuso la sanción administrativa.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Guillermo Gómez Alba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suscrito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Acto Administrativo firmado y sellado con número y fecha. Se devuelve a la Inspección de Vigilancia y Control para su Notificación.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notificación de la Resolución confirmando, revocando o modificando la Resolución que impuso la sanción administrativa.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7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Citación para Notificación Personal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8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Notificación por Aviso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9" w:history="1">
                    <w:r w:rsidRPr="008310C7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Notificar Actos Administrativos</w:t>
                    </w:r>
                  </w:hyperlink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Notifica Personalmente o Por Aviso, al Publicista, anunciante, propietario, poseedor, arrendador o a quien haya permitido la instalación de la Publicidad exterior Visual.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SI SE ABSOLVIO O SE CUMPLIO CON LO INICIALMENTE ORDENADO EN LA RESOLUCION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Dar firmeza del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Constancia Secretarial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realiza la Constancia Secretarial de Firmeza del Acto Administrativo, el cual indica que ya se puede ejecutar y verificar en los plazos concedidos en este, la Orden Administrativa dada.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Solicitar verificación de cumplimiento a lo ordenado en la resolución ejecutoriada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Evelio Antonio Largo Saldarriaga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Solicitud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Se solicita mediante oficio a la Unidad de Gestión ambiental en la oficina de P.E.V, que se verifique el cumplimiento de lo ordenado en la Resolución. 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Realizar visita de verificación al cumplimiento de especificaciones técnicas de la publicidad instalada.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Viviana Lopera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inspección ocular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Verifica las condiciones de tiempo, modo y lugar de la orden dada en la Resolución. Dicho Informe de cumplimiento o incumplimiento debe ser reportado a la Secretaria de Despacho de la Secretaria del Medio Ambiente.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SI NO SE CUMPLE LA ORDEN DADA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Presentar denuncia a la Fiscalía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Denuncia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lang w:eastAsia="es-ES"/>
                    </w:rPr>
                    <w:t>Como máxima Autoridad Ambiental en el Municipio de Manizales, se debe presentar denuncia a la fiscalía por fraude a Resolución Administrativa de Policía  </w:t>
                  </w: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8. CONTENIDO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8310C7" w:rsidRPr="008310C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310C7" w:rsidRPr="008310C7" w:rsidTr="008310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8310C7" w:rsidRPr="008310C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10C7" w:rsidRPr="008310C7" w:rsidRDefault="008310C7" w:rsidP="008310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310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8310C7" w:rsidRPr="008310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28/Abr/2016</w:t>
                        </w: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Diego Fernando González Marín</w:t>
                        </w:r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28/Abr/2016</w:t>
                        </w: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8310C7" w:rsidRPr="008310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310C7" w:rsidRPr="008310C7" w:rsidRDefault="008310C7" w:rsidP="008310C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310C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28/Abr/2016</w:t>
                        </w:r>
                      </w:p>
                    </w:tc>
                  </w:tr>
                </w:tbl>
                <w:p w:rsidR="008310C7" w:rsidRPr="008310C7" w:rsidRDefault="008310C7" w:rsidP="008310C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310C7" w:rsidRPr="008310C7" w:rsidRDefault="008310C7" w:rsidP="0083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310C7" w:rsidRDefault="008310C7"/>
    <w:sectPr w:rsidR="008310C7" w:rsidSect="008310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C7"/>
    <w:rsid w:val="001336B7"/>
    <w:rsid w:val="002D4109"/>
    <w:rsid w:val="008310C7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C7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8310C7"/>
  </w:style>
  <w:style w:type="character" w:styleId="Hipervnculo">
    <w:name w:val="Hyperlink"/>
    <w:basedOn w:val="Fuentedeprrafopredeter"/>
    <w:uiPriority w:val="99"/>
    <w:semiHidden/>
    <w:unhideWhenUsed/>
    <w:rsid w:val="008310C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31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0C7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8310C7"/>
  </w:style>
  <w:style w:type="character" w:styleId="Hipervnculo">
    <w:name w:val="Hyperlink"/>
    <w:basedOn w:val="Fuentedeprrafopredeter"/>
    <w:uiPriority w:val="99"/>
    <w:semiHidden/>
    <w:unhideWhenUsed/>
    <w:rsid w:val="008310C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3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A/Acuerdo0439de1999/Acuerdo0439de1999.asp?IdArticulo=384" TargetMode="External"/><Relationship Id="rId13" Type="http://schemas.openxmlformats.org/officeDocument/2006/relationships/hyperlink" Target="http://www.isolucion.com.co/Isolucion3AlcManizales/bancoconocimientoalcmanizales/N/NotificarActosAdministrativos_v003/NotificarActosAdministrativos_v003.asp?IdArticulo=213" TargetMode="External"/><Relationship Id="rId18" Type="http://schemas.openxmlformats.org/officeDocument/2006/relationships/hyperlink" Target="http://www.isolucion.com.co/Isolucion3AlcManizales/bancoconocimientoalcmanizales/M/ModelodeNotificacionporAviso_v1/ModelodeNotificacionporAviso_v1.asp?IdArticulo=2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olucion.com.co/Isolucion3AlcManizales/bancoconocimientoalcmanizales/A/Acuerdo704de2008/Acuerdo704de2008.asp?IdArticulo=254" TargetMode="External"/><Relationship Id="rId12" Type="http://schemas.openxmlformats.org/officeDocument/2006/relationships/hyperlink" Target="http://www.isolucion.com.co/Isolucion3AlcManizales/bancoconocimientoalcmanizales/M/ModelodeNotificacionporAviso_v1/ModelodeNotificacionporAviso_v1.asp?IdArticulo=212" TargetMode="External"/><Relationship Id="rId17" Type="http://schemas.openxmlformats.org/officeDocument/2006/relationships/hyperlink" Target="http://www.isolucion.com.co/Isolucion3AlcManizales/bancoconocimientoalcmanizales/M/ModelodeCitacionparaNotificacionPersonal_v1/ModelodeCitacionparaNotificacionPersonal_v1.asp?IdArticulo=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olucion.com.co/Isolucion3AlcManizales/bancoconocimientoalcmanizales/N/NotificarActosAdministrativos_v003/NotificarActosAdministrativos_v003.asp?IdArticulo=2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isolucion.com.co/Isolucion3AlcManizales/bancoconocimientoalcmanizales/M/ModelodeCitacionparaNotificacionPersonal_v1/ModelodeCitacionparaNotificacionPersonal_v1.asp?IdArticulo=21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solucion.com.co/Isolucion3AlcManizales/bancoconocimientoalcmanizales/M/ModelodeNotificacionporAviso_v1/ModelodeNotificacionporAviso_v1.asp?IdArticulo=212" TargetMode="External"/><Relationship Id="rId10" Type="http://schemas.openxmlformats.org/officeDocument/2006/relationships/hyperlink" Target="http://www.isolucion.com.co/Isolucion3AlcManizales/bancoconocimientoalcmanizales/R/Resolucion2444de2003/Resolucion2444de2003.asp?IdArticulo=386" TargetMode="External"/><Relationship Id="rId19" Type="http://schemas.openxmlformats.org/officeDocument/2006/relationships/hyperlink" Target="http://www.isolucion.com.co/Isolucion3AlcManizales/bancoconocimientoalcmanizales/N/NotificarActosAdministrativos_v003/NotificarActosAdministrativos_v003.asp?IdArticulo=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D/Decreto0054de1998/Decreto0054de1998.asp?IdArticulo=385" TargetMode="External"/><Relationship Id="rId14" Type="http://schemas.openxmlformats.org/officeDocument/2006/relationships/hyperlink" Target="http://www.isolucion.com.co/Isolucion3AlcManizales/bancoconocimientoalcmanizales/M/ModelodeCitacionparaNotificacionPersonal_v1/ModelodeCitacionparaNotificacionPersonal_v1.asp?IdArticulo=21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2188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2017-02-27T22:21:00Z</dcterms:created>
  <dcterms:modified xsi:type="dcterms:W3CDTF">2017-02-27T22:23:00Z</dcterms:modified>
</cp:coreProperties>
</file>