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854861">
      <w:r>
        <w:rPr>
          <w:noProof/>
          <w:lang w:eastAsia="es-ES"/>
        </w:rPr>
        <w:drawing>
          <wp:inline distT="0" distB="0" distL="0" distR="0">
            <wp:extent cx="8888730" cy="168021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8730" cy="1680210"/>
                    </a:xfrm>
                    <a:prstGeom prst="rect">
                      <a:avLst/>
                    </a:prstGeom>
                    <a:noFill/>
                    <a:ln>
                      <a:noFill/>
                    </a:ln>
                  </pic:spPr>
                </pic:pic>
              </a:graphicData>
            </a:graphic>
          </wp:inline>
        </w:drawing>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854861" w:rsidRPr="00854861" w:rsidTr="0085486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54861" w:rsidRPr="00854861">
              <w:trPr>
                <w:tblCellSpacing w:w="0" w:type="dxa"/>
                <w:jc w:val="center"/>
              </w:trPr>
              <w:tc>
                <w:tcPr>
                  <w:tcW w:w="0" w:type="auto"/>
                  <w:vAlign w:val="center"/>
                  <w:hideMark/>
                </w:tcPr>
                <w:p w:rsidR="00854861" w:rsidRPr="00854861" w:rsidRDefault="00854861" w:rsidP="00854861">
                  <w:pPr>
                    <w:spacing w:after="0" w:line="240" w:lineRule="auto"/>
                    <w:jc w:val="both"/>
                    <w:rPr>
                      <w:rFonts w:ascii="Calibri" w:eastAsia="Times New Roman" w:hAnsi="Calibri" w:cs="Times New Roman"/>
                      <w:b/>
                      <w:bCs/>
                      <w:color w:val="000000"/>
                      <w:sz w:val="24"/>
                      <w:szCs w:val="24"/>
                      <w:lang w:eastAsia="es-ES"/>
                    </w:rPr>
                  </w:pPr>
                  <w:r w:rsidRPr="00854861">
                    <w:rPr>
                      <w:rFonts w:ascii="Calibri" w:eastAsia="Times New Roman" w:hAnsi="Calibri" w:cs="Times New Roman"/>
                      <w:b/>
                      <w:bCs/>
                      <w:color w:val="000000"/>
                      <w:sz w:val="24"/>
                      <w:szCs w:val="24"/>
                      <w:lang w:eastAsia="es-ES"/>
                    </w:rPr>
                    <w:t>1. OBJETIVO</w:t>
                  </w:r>
                </w:p>
              </w:tc>
            </w:tr>
            <w:tr w:rsidR="00854861" w:rsidRPr="00854861">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854861" w:rsidRPr="00854861">
                    <w:trPr>
                      <w:trHeight w:val="75"/>
                      <w:tblCellSpacing w:w="0" w:type="dxa"/>
                    </w:trPr>
                    <w:tc>
                      <w:tcPr>
                        <w:tcW w:w="0" w:type="auto"/>
                        <w:gridSpan w:val="4"/>
                        <w:vAlign w:val="center"/>
                        <w:hideMark/>
                      </w:tcPr>
                      <w:p w:rsidR="00854861" w:rsidRPr="00854861" w:rsidRDefault="00854861" w:rsidP="00854861">
                        <w:pPr>
                          <w:spacing w:after="0" w:line="240" w:lineRule="auto"/>
                          <w:jc w:val="both"/>
                          <w:rPr>
                            <w:rFonts w:ascii="Calibri" w:eastAsia="Times New Roman" w:hAnsi="Calibri" w:cs="Times New Roman"/>
                            <w:sz w:val="8"/>
                            <w:lang w:eastAsia="es-ES"/>
                          </w:rPr>
                        </w:pPr>
                      </w:p>
                    </w:tc>
                  </w:tr>
                  <w:tr w:rsidR="00854861" w:rsidRPr="00854861">
                    <w:trPr>
                      <w:tblCellSpacing w:w="0" w:type="dxa"/>
                    </w:trPr>
                    <w:tc>
                      <w:tcPr>
                        <w:tcW w:w="75"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1" name="Imagen 3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30" name="Imagen 3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9" name="Imagen 2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Medir la eficiencia y efectividad de los Procesos de Formación y Capacitación </w:t>
                        </w:r>
                      </w:p>
                    </w:tc>
                  </w:tr>
                  <w:tr w:rsidR="00854861" w:rsidRPr="00854861">
                    <w:trPr>
                      <w:trHeight w:val="75"/>
                      <w:tblCellSpacing w:w="0" w:type="dxa"/>
                    </w:trPr>
                    <w:tc>
                      <w:tcPr>
                        <w:tcW w:w="0" w:type="auto"/>
                        <w:gridSpan w:val="4"/>
                        <w:vAlign w:val="center"/>
                        <w:hideMark/>
                      </w:tcPr>
                      <w:p w:rsidR="00854861" w:rsidRPr="00854861" w:rsidRDefault="00854861" w:rsidP="00854861">
                        <w:pPr>
                          <w:spacing w:after="0" w:line="240" w:lineRule="auto"/>
                          <w:jc w:val="both"/>
                          <w:rPr>
                            <w:rFonts w:ascii="Calibri" w:eastAsia="Times New Roman" w:hAnsi="Calibri" w:cs="Times New Roman"/>
                            <w:sz w:val="8"/>
                            <w:lang w:eastAsia="es-ES"/>
                          </w:rPr>
                        </w:pPr>
                      </w:p>
                    </w:tc>
                  </w:tr>
                </w:tbl>
                <w:p w:rsidR="00854861" w:rsidRPr="00854861" w:rsidRDefault="00854861" w:rsidP="00854861">
                  <w:pPr>
                    <w:spacing w:after="0" w:line="240" w:lineRule="auto"/>
                    <w:jc w:val="both"/>
                    <w:rPr>
                      <w:rFonts w:ascii="Calibri" w:eastAsia="Times New Roman" w:hAnsi="Calibri" w:cs="Times New Roman"/>
                      <w:lang w:eastAsia="es-ES"/>
                    </w:rPr>
                  </w:pPr>
                </w:p>
              </w:tc>
            </w:tr>
          </w:tbl>
          <w:p w:rsidR="00854861" w:rsidRPr="00854861" w:rsidRDefault="00854861" w:rsidP="00854861">
            <w:pPr>
              <w:spacing w:after="0" w:line="240" w:lineRule="auto"/>
              <w:rPr>
                <w:rFonts w:ascii="Times New Roman" w:eastAsia="Times New Roman" w:hAnsi="Times New Roman" w:cs="Times New Roman"/>
                <w:sz w:val="24"/>
                <w:szCs w:val="24"/>
                <w:lang w:eastAsia="es-ES"/>
              </w:rPr>
            </w:pPr>
          </w:p>
        </w:tc>
      </w:tr>
      <w:tr w:rsidR="00854861" w:rsidRPr="00854861" w:rsidTr="00854861">
        <w:trPr>
          <w:trHeight w:val="225"/>
          <w:tblCellSpacing w:w="15" w:type="dxa"/>
          <w:jc w:val="center"/>
        </w:trPr>
        <w:tc>
          <w:tcPr>
            <w:tcW w:w="0" w:type="auto"/>
            <w:vAlign w:val="center"/>
            <w:hideMark/>
          </w:tcPr>
          <w:p w:rsidR="00854861" w:rsidRPr="00854861" w:rsidRDefault="00854861" w:rsidP="00854861">
            <w:pPr>
              <w:spacing w:after="0" w:line="240" w:lineRule="auto"/>
              <w:rPr>
                <w:rFonts w:ascii="Times New Roman" w:eastAsia="Times New Roman" w:hAnsi="Times New Roman" w:cs="Times New Roman"/>
                <w:szCs w:val="24"/>
                <w:lang w:eastAsia="es-ES"/>
              </w:rPr>
            </w:pPr>
          </w:p>
        </w:tc>
      </w:tr>
      <w:tr w:rsidR="00854861" w:rsidRPr="00854861" w:rsidTr="0085486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54861" w:rsidRPr="00854861">
              <w:trPr>
                <w:tblCellSpacing w:w="0" w:type="dxa"/>
                <w:jc w:val="center"/>
              </w:trPr>
              <w:tc>
                <w:tcPr>
                  <w:tcW w:w="0" w:type="auto"/>
                  <w:vAlign w:val="center"/>
                  <w:hideMark/>
                </w:tcPr>
                <w:p w:rsidR="00854861" w:rsidRPr="00854861" w:rsidRDefault="00854861" w:rsidP="00854861">
                  <w:pPr>
                    <w:spacing w:after="0" w:line="240" w:lineRule="auto"/>
                    <w:jc w:val="both"/>
                    <w:rPr>
                      <w:rFonts w:ascii="Calibri" w:eastAsia="Times New Roman" w:hAnsi="Calibri" w:cs="Times New Roman"/>
                      <w:b/>
                      <w:bCs/>
                      <w:color w:val="000000"/>
                      <w:sz w:val="24"/>
                      <w:szCs w:val="24"/>
                      <w:lang w:eastAsia="es-ES"/>
                    </w:rPr>
                  </w:pPr>
                  <w:r w:rsidRPr="00854861">
                    <w:rPr>
                      <w:rFonts w:ascii="Calibri" w:eastAsia="Times New Roman" w:hAnsi="Calibri" w:cs="Times New Roman"/>
                      <w:b/>
                      <w:bCs/>
                      <w:color w:val="000000"/>
                      <w:sz w:val="24"/>
                      <w:szCs w:val="24"/>
                      <w:lang w:eastAsia="es-ES"/>
                    </w:rPr>
                    <w:t>2. ALCANCE</w:t>
                  </w:r>
                </w:p>
              </w:tc>
            </w:tr>
            <w:tr w:rsidR="00854861" w:rsidRPr="00854861">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854861" w:rsidRPr="00854861">
                    <w:trPr>
                      <w:trHeight w:val="75"/>
                      <w:tblCellSpacing w:w="0" w:type="dxa"/>
                    </w:trPr>
                    <w:tc>
                      <w:tcPr>
                        <w:tcW w:w="0" w:type="auto"/>
                        <w:gridSpan w:val="4"/>
                        <w:vAlign w:val="center"/>
                        <w:hideMark/>
                      </w:tcPr>
                      <w:p w:rsidR="00854861" w:rsidRPr="00854861" w:rsidRDefault="00854861" w:rsidP="00854861">
                        <w:pPr>
                          <w:spacing w:after="0" w:line="240" w:lineRule="auto"/>
                          <w:jc w:val="both"/>
                          <w:rPr>
                            <w:rFonts w:ascii="Calibri" w:eastAsia="Times New Roman" w:hAnsi="Calibri" w:cs="Times New Roman"/>
                            <w:sz w:val="8"/>
                            <w:lang w:eastAsia="es-ES"/>
                          </w:rPr>
                        </w:pPr>
                      </w:p>
                    </w:tc>
                  </w:tr>
                  <w:tr w:rsidR="00854861" w:rsidRPr="00854861">
                    <w:trPr>
                      <w:tblCellSpacing w:w="0" w:type="dxa"/>
                    </w:trPr>
                    <w:tc>
                      <w:tcPr>
                        <w:tcW w:w="75"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8" name="Imagen 2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27" name="Imagen 2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6" name="Imagen 2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Desde solicitar el acceso al proceso de formación y/o capacitación hasta realizar el análisis de los resultados obtenidos y emitir las respectivas conclusiones. </w:t>
                        </w:r>
                      </w:p>
                    </w:tc>
                  </w:tr>
                  <w:tr w:rsidR="00854861" w:rsidRPr="00854861">
                    <w:trPr>
                      <w:trHeight w:val="75"/>
                      <w:tblCellSpacing w:w="0" w:type="dxa"/>
                    </w:trPr>
                    <w:tc>
                      <w:tcPr>
                        <w:tcW w:w="0" w:type="auto"/>
                        <w:gridSpan w:val="4"/>
                        <w:vAlign w:val="center"/>
                        <w:hideMark/>
                      </w:tcPr>
                      <w:p w:rsidR="00854861" w:rsidRPr="00854861" w:rsidRDefault="00854861" w:rsidP="00854861">
                        <w:pPr>
                          <w:spacing w:after="0" w:line="240" w:lineRule="auto"/>
                          <w:jc w:val="both"/>
                          <w:rPr>
                            <w:rFonts w:ascii="Calibri" w:eastAsia="Times New Roman" w:hAnsi="Calibri" w:cs="Times New Roman"/>
                            <w:sz w:val="8"/>
                            <w:lang w:eastAsia="es-ES"/>
                          </w:rPr>
                        </w:pPr>
                      </w:p>
                    </w:tc>
                  </w:tr>
                </w:tbl>
                <w:p w:rsidR="00854861" w:rsidRPr="00854861" w:rsidRDefault="00854861" w:rsidP="00854861">
                  <w:pPr>
                    <w:spacing w:after="0" w:line="240" w:lineRule="auto"/>
                    <w:jc w:val="both"/>
                    <w:rPr>
                      <w:rFonts w:ascii="Calibri" w:eastAsia="Times New Roman" w:hAnsi="Calibri" w:cs="Times New Roman"/>
                      <w:lang w:eastAsia="es-ES"/>
                    </w:rPr>
                  </w:pPr>
                </w:p>
              </w:tc>
            </w:tr>
          </w:tbl>
          <w:p w:rsidR="00854861" w:rsidRPr="00854861" w:rsidRDefault="00854861" w:rsidP="00854861">
            <w:pPr>
              <w:spacing w:after="0" w:line="240" w:lineRule="auto"/>
              <w:rPr>
                <w:rFonts w:ascii="Times New Roman" w:eastAsia="Times New Roman" w:hAnsi="Times New Roman" w:cs="Times New Roman"/>
                <w:sz w:val="24"/>
                <w:szCs w:val="24"/>
                <w:lang w:eastAsia="es-ES"/>
              </w:rPr>
            </w:pPr>
          </w:p>
        </w:tc>
      </w:tr>
      <w:tr w:rsidR="00854861" w:rsidRPr="00854861" w:rsidTr="00854861">
        <w:trPr>
          <w:trHeight w:val="225"/>
          <w:tblCellSpacing w:w="15" w:type="dxa"/>
          <w:jc w:val="center"/>
        </w:trPr>
        <w:tc>
          <w:tcPr>
            <w:tcW w:w="0" w:type="auto"/>
            <w:vAlign w:val="center"/>
            <w:hideMark/>
          </w:tcPr>
          <w:p w:rsidR="00854861" w:rsidRPr="00854861" w:rsidRDefault="00854861" w:rsidP="00854861">
            <w:pPr>
              <w:spacing w:after="0" w:line="240" w:lineRule="auto"/>
              <w:rPr>
                <w:rFonts w:ascii="Times New Roman" w:eastAsia="Times New Roman" w:hAnsi="Times New Roman" w:cs="Times New Roman"/>
                <w:szCs w:val="24"/>
                <w:lang w:eastAsia="es-ES"/>
              </w:rPr>
            </w:pPr>
          </w:p>
        </w:tc>
      </w:tr>
      <w:tr w:rsidR="00854861" w:rsidRPr="00854861" w:rsidTr="0085486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54861" w:rsidRPr="00854861">
              <w:trPr>
                <w:tblCellSpacing w:w="0" w:type="dxa"/>
                <w:jc w:val="center"/>
              </w:trPr>
              <w:tc>
                <w:tcPr>
                  <w:tcW w:w="0" w:type="auto"/>
                  <w:vAlign w:val="center"/>
                  <w:hideMark/>
                </w:tcPr>
                <w:p w:rsidR="00854861" w:rsidRPr="00854861" w:rsidRDefault="00854861" w:rsidP="00854861">
                  <w:pPr>
                    <w:spacing w:after="0" w:line="240" w:lineRule="auto"/>
                    <w:jc w:val="both"/>
                    <w:rPr>
                      <w:rFonts w:ascii="Calibri" w:eastAsia="Times New Roman" w:hAnsi="Calibri" w:cs="Times New Roman"/>
                      <w:b/>
                      <w:bCs/>
                      <w:color w:val="000000"/>
                      <w:sz w:val="24"/>
                      <w:szCs w:val="24"/>
                      <w:lang w:eastAsia="es-ES"/>
                    </w:rPr>
                  </w:pPr>
                  <w:r w:rsidRPr="00854861">
                    <w:rPr>
                      <w:rFonts w:ascii="Calibri" w:eastAsia="Times New Roman" w:hAnsi="Calibri" w:cs="Times New Roman"/>
                      <w:b/>
                      <w:bCs/>
                      <w:color w:val="000000"/>
                      <w:sz w:val="24"/>
                      <w:szCs w:val="24"/>
                      <w:lang w:eastAsia="es-ES"/>
                    </w:rPr>
                    <w:t>3. RESPONSABLE</w:t>
                  </w:r>
                </w:p>
              </w:tc>
            </w:tr>
            <w:tr w:rsidR="00854861" w:rsidRPr="0085486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854861" w:rsidRPr="00854861">
                    <w:trPr>
                      <w:tblCellSpacing w:w="15" w:type="dxa"/>
                    </w:trPr>
                    <w:tc>
                      <w:tcPr>
                        <w:tcW w:w="15" w:type="dxa"/>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p>
                    </w:tc>
                    <w:tc>
                      <w:tcPr>
                        <w:tcW w:w="5000" w:type="pct"/>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 xml:space="preserve">Claudia Villegas </w:t>
                        </w:r>
                        <w:proofErr w:type="spellStart"/>
                        <w:r w:rsidRPr="00854861">
                          <w:rPr>
                            <w:rFonts w:ascii="Calibri" w:eastAsia="Times New Roman" w:hAnsi="Calibri" w:cs="Times New Roman"/>
                            <w:lang w:eastAsia="es-ES"/>
                          </w:rPr>
                          <w:t>Hauss</w:t>
                        </w:r>
                        <w:proofErr w:type="spellEnd"/>
                      </w:p>
                    </w:tc>
                    <w:tc>
                      <w:tcPr>
                        <w:tcW w:w="0" w:type="auto"/>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p>
                    </w:tc>
                  </w:tr>
                </w:tbl>
                <w:p w:rsidR="00854861" w:rsidRPr="00854861" w:rsidRDefault="00854861" w:rsidP="00854861">
                  <w:pPr>
                    <w:spacing w:after="0" w:line="240" w:lineRule="auto"/>
                    <w:jc w:val="both"/>
                    <w:rPr>
                      <w:rFonts w:ascii="Calibri" w:eastAsia="Times New Roman" w:hAnsi="Calibri" w:cs="Times New Roman"/>
                      <w:lang w:eastAsia="es-ES"/>
                    </w:rPr>
                  </w:pPr>
                </w:p>
              </w:tc>
            </w:tr>
          </w:tbl>
          <w:p w:rsidR="00854861" w:rsidRPr="00854861" w:rsidRDefault="00854861" w:rsidP="00854861">
            <w:pPr>
              <w:spacing w:after="0" w:line="240" w:lineRule="auto"/>
              <w:rPr>
                <w:rFonts w:ascii="Times New Roman" w:eastAsia="Times New Roman" w:hAnsi="Times New Roman" w:cs="Times New Roman"/>
                <w:sz w:val="24"/>
                <w:szCs w:val="24"/>
                <w:lang w:eastAsia="es-ES"/>
              </w:rPr>
            </w:pPr>
          </w:p>
        </w:tc>
      </w:tr>
      <w:tr w:rsidR="00854861" w:rsidRPr="00854861" w:rsidTr="00854861">
        <w:trPr>
          <w:trHeight w:val="225"/>
          <w:tblCellSpacing w:w="15" w:type="dxa"/>
          <w:jc w:val="center"/>
        </w:trPr>
        <w:tc>
          <w:tcPr>
            <w:tcW w:w="0" w:type="auto"/>
            <w:vAlign w:val="center"/>
            <w:hideMark/>
          </w:tcPr>
          <w:p w:rsidR="00854861" w:rsidRPr="00854861" w:rsidRDefault="00854861" w:rsidP="00854861">
            <w:pPr>
              <w:spacing w:after="0" w:line="240" w:lineRule="auto"/>
              <w:rPr>
                <w:rFonts w:ascii="Times New Roman" w:eastAsia="Times New Roman" w:hAnsi="Times New Roman" w:cs="Times New Roman"/>
                <w:szCs w:val="24"/>
                <w:lang w:eastAsia="es-ES"/>
              </w:rPr>
            </w:pPr>
          </w:p>
        </w:tc>
      </w:tr>
      <w:tr w:rsidR="00854861" w:rsidRPr="00854861" w:rsidTr="0085486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54861" w:rsidRPr="00854861">
              <w:trPr>
                <w:tblCellSpacing w:w="0" w:type="dxa"/>
                <w:jc w:val="center"/>
              </w:trPr>
              <w:tc>
                <w:tcPr>
                  <w:tcW w:w="0" w:type="auto"/>
                  <w:vAlign w:val="center"/>
                  <w:hideMark/>
                </w:tcPr>
                <w:p w:rsidR="00854861" w:rsidRPr="00854861" w:rsidRDefault="00854861" w:rsidP="00854861">
                  <w:pPr>
                    <w:spacing w:after="0" w:line="240" w:lineRule="auto"/>
                    <w:jc w:val="both"/>
                    <w:rPr>
                      <w:rFonts w:ascii="Calibri" w:eastAsia="Times New Roman" w:hAnsi="Calibri" w:cs="Times New Roman"/>
                      <w:b/>
                      <w:bCs/>
                      <w:color w:val="000000"/>
                      <w:sz w:val="24"/>
                      <w:szCs w:val="24"/>
                      <w:lang w:eastAsia="es-ES"/>
                    </w:rPr>
                  </w:pPr>
                  <w:r w:rsidRPr="00854861">
                    <w:rPr>
                      <w:rFonts w:ascii="Calibri" w:eastAsia="Times New Roman" w:hAnsi="Calibri" w:cs="Times New Roman"/>
                      <w:b/>
                      <w:bCs/>
                      <w:color w:val="000000"/>
                      <w:sz w:val="24"/>
                      <w:szCs w:val="24"/>
                      <w:lang w:eastAsia="es-ES"/>
                    </w:rPr>
                    <w:t>4. CONDICIONES GENERALES</w:t>
                  </w:r>
                </w:p>
              </w:tc>
            </w:tr>
            <w:tr w:rsidR="00854861" w:rsidRPr="00854861">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854861" w:rsidRPr="00854861">
                    <w:trPr>
                      <w:trHeight w:val="75"/>
                      <w:tblCellSpacing w:w="0" w:type="dxa"/>
                    </w:trPr>
                    <w:tc>
                      <w:tcPr>
                        <w:tcW w:w="0" w:type="auto"/>
                        <w:gridSpan w:val="4"/>
                        <w:vAlign w:val="center"/>
                        <w:hideMark/>
                      </w:tcPr>
                      <w:p w:rsidR="00854861" w:rsidRPr="00854861" w:rsidRDefault="00854861" w:rsidP="00854861">
                        <w:pPr>
                          <w:spacing w:after="0" w:line="240" w:lineRule="auto"/>
                          <w:jc w:val="both"/>
                          <w:rPr>
                            <w:rFonts w:ascii="Calibri" w:eastAsia="Times New Roman" w:hAnsi="Calibri" w:cs="Times New Roman"/>
                            <w:sz w:val="8"/>
                            <w:lang w:eastAsia="es-ES"/>
                          </w:rPr>
                        </w:pPr>
                      </w:p>
                    </w:tc>
                  </w:tr>
                  <w:tr w:rsidR="00854861" w:rsidRPr="00854861">
                    <w:trPr>
                      <w:tblCellSpacing w:w="0" w:type="dxa"/>
                    </w:trPr>
                    <w:tc>
                      <w:tcPr>
                        <w:tcW w:w="75"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5" name="Imagen 2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24" name="Imagen 2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3" name="Imagen 2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54861" w:rsidRPr="00854861" w:rsidRDefault="00854861" w:rsidP="00854861">
                        <w:pPr>
                          <w:spacing w:after="0" w:line="240" w:lineRule="auto"/>
                          <w:rPr>
                            <w:rFonts w:ascii="Calibri" w:eastAsia="Times New Roman" w:hAnsi="Calibri" w:cs="Times New Roman"/>
                            <w:lang w:eastAsia="es-ES"/>
                          </w:rPr>
                        </w:pPr>
                        <w:r w:rsidRPr="00854861">
                          <w:rPr>
                            <w:rFonts w:ascii="Calibri" w:eastAsia="Times New Roman" w:hAnsi="Calibri" w:cs="Times New Roman"/>
                            <w:lang w:eastAsia="es-ES"/>
                          </w:rPr>
                          <w:t xml:space="preserve">1. </w:t>
                        </w:r>
                        <w:bookmarkStart w:id="0" w:name="_GoBack"/>
                        <w:r w:rsidRPr="00854861">
                          <w:rPr>
                            <w:rFonts w:ascii="Calibri" w:eastAsia="Times New Roman" w:hAnsi="Calibri" w:cs="Times New Roman"/>
                            <w:lang w:eastAsia="es-ES"/>
                          </w:rPr>
                          <w:t>Las Entidades Descentralizadas que aportan recursos económicos y tienen acceso a procesos de Formación y Capacitación, son: </w:t>
                        </w:r>
                        <w:r w:rsidRPr="00854861">
                          <w:rPr>
                            <w:rFonts w:ascii="Calibri" w:eastAsia="Times New Roman" w:hAnsi="Calibri" w:cs="Times New Roman"/>
                            <w:lang w:eastAsia="es-ES"/>
                          </w:rPr>
                          <w:br/>
                          <w:t>* INFIMANIZALES</w:t>
                        </w:r>
                        <w:r w:rsidRPr="00854861">
                          <w:rPr>
                            <w:rFonts w:ascii="Calibri" w:eastAsia="Times New Roman" w:hAnsi="Calibri" w:cs="Times New Roman"/>
                            <w:lang w:eastAsia="es-ES"/>
                          </w:rPr>
                          <w:br/>
                          <w:t>* INVAMA</w:t>
                        </w:r>
                        <w:r w:rsidRPr="00854861">
                          <w:rPr>
                            <w:rFonts w:ascii="Calibri" w:eastAsia="Times New Roman" w:hAnsi="Calibri" w:cs="Times New Roman"/>
                            <w:lang w:eastAsia="es-ES"/>
                          </w:rPr>
                          <w:br/>
                          <w:t>* Instituto de Cultura y Turismo </w:t>
                        </w:r>
                        <w:r w:rsidRPr="00854861">
                          <w:rPr>
                            <w:rFonts w:ascii="Calibri" w:eastAsia="Times New Roman" w:hAnsi="Calibri" w:cs="Times New Roman"/>
                            <w:lang w:eastAsia="es-ES"/>
                          </w:rPr>
                          <w:br/>
                          <w:t xml:space="preserve">* Centro </w:t>
                        </w:r>
                        <w:bookmarkEnd w:id="0"/>
                        <w:r w:rsidRPr="00854861">
                          <w:rPr>
                            <w:rFonts w:ascii="Calibri" w:eastAsia="Times New Roman" w:hAnsi="Calibri" w:cs="Times New Roman"/>
                            <w:lang w:eastAsia="es-ES"/>
                          </w:rPr>
                          <w:t>de Recepción de Menores </w:t>
                        </w:r>
                        <w:r w:rsidRPr="00854861">
                          <w:rPr>
                            <w:rFonts w:ascii="Calibri" w:eastAsia="Times New Roman" w:hAnsi="Calibri" w:cs="Times New Roman"/>
                            <w:lang w:eastAsia="es-ES"/>
                          </w:rPr>
                          <w:br/>
                          <w:t>* ASSBASALUD</w:t>
                        </w:r>
                        <w:r w:rsidRPr="00854861">
                          <w:rPr>
                            <w:rFonts w:ascii="Calibri" w:eastAsia="Times New Roman" w:hAnsi="Calibri" w:cs="Times New Roman"/>
                            <w:lang w:eastAsia="es-ES"/>
                          </w:rPr>
                          <w:br/>
                        </w:r>
                        <w:r w:rsidRPr="00854861">
                          <w:rPr>
                            <w:rFonts w:ascii="Calibri" w:eastAsia="Times New Roman" w:hAnsi="Calibri" w:cs="Times New Roman"/>
                            <w:lang w:eastAsia="es-ES"/>
                          </w:rPr>
                          <w:lastRenderedPageBreak/>
                          <w:t>* Caja de la Vivienda Popular</w:t>
                        </w:r>
                        <w:r w:rsidRPr="00854861">
                          <w:rPr>
                            <w:rFonts w:ascii="Calibri" w:eastAsia="Times New Roman" w:hAnsi="Calibri" w:cs="Times New Roman"/>
                            <w:lang w:eastAsia="es-ES"/>
                          </w:rPr>
                          <w:br/>
                          <w:t>* EMSA</w:t>
                        </w:r>
                        <w:r w:rsidRPr="00854861">
                          <w:rPr>
                            <w:rFonts w:ascii="Calibri" w:eastAsia="Times New Roman" w:hAnsi="Calibri" w:cs="Times New Roman"/>
                            <w:lang w:eastAsia="es-ES"/>
                          </w:rPr>
                          <w:br/>
                        </w:r>
                        <w:r w:rsidRPr="00854861">
                          <w:rPr>
                            <w:rFonts w:ascii="Calibri" w:eastAsia="Times New Roman" w:hAnsi="Calibri" w:cs="Times New Roman"/>
                            <w:lang w:eastAsia="es-ES"/>
                          </w:rPr>
                          <w:br/>
                          <w:t>2. Para los funcionarios de Carrera Administrativa y Libre Nombramiento y Remoción los Procesos en Educación Formal, Educación para el Trabajo y el Desarrollo Humano y Educación Informal se rigen por la Ley 909 de 2004, el Convenio Marco 1410240605, los Convenios Interadministrativos, el Reglamento Interno de la Oficina de Formación y Capacitación y el Plan de Estímulos de la Alcaldía</w:t>
                        </w:r>
                        <w:r w:rsidRPr="00854861">
                          <w:rPr>
                            <w:rFonts w:ascii="Calibri" w:eastAsia="Times New Roman" w:hAnsi="Calibri" w:cs="Times New Roman"/>
                            <w:lang w:eastAsia="es-ES"/>
                          </w:rPr>
                          <w:br/>
                        </w:r>
                        <w:r w:rsidRPr="00854861">
                          <w:rPr>
                            <w:rFonts w:ascii="Calibri" w:eastAsia="Times New Roman" w:hAnsi="Calibri" w:cs="Times New Roman"/>
                            <w:lang w:eastAsia="es-ES"/>
                          </w:rPr>
                          <w:br/>
                          <w:t xml:space="preserve">3. Para los funcionarios vinculados en Nombramiento Provisional y Planta Temporal, solo aplican los Procesos de Inducción, </w:t>
                        </w:r>
                        <w:proofErr w:type="spellStart"/>
                        <w:r w:rsidRPr="00854861">
                          <w:rPr>
                            <w:rFonts w:ascii="Calibri" w:eastAsia="Times New Roman" w:hAnsi="Calibri" w:cs="Times New Roman"/>
                            <w:lang w:eastAsia="es-ES"/>
                          </w:rPr>
                          <w:t>Reinducción</w:t>
                        </w:r>
                        <w:proofErr w:type="spellEnd"/>
                        <w:r w:rsidRPr="00854861">
                          <w:rPr>
                            <w:rFonts w:ascii="Calibri" w:eastAsia="Times New Roman" w:hAnsi="Calibri" w:cs="Times New Roman"/>
                            <w:lang w:eastAsia="es-ES"/>
                          </w:rPr>
                          <w:t xml:space="preserve"> y Entrenamiento en el Puesto de Trabajo </w:t>
                        </w:r>
                        <w:r w:rsidRPr="00854861">
                          <w:rPr>
                            <w:rFonts w:ascii="Calibri" w:eastAsia="Times New Roman" w:hAnsi="Calibri" w:cs="Times New Roman"/>
                            <w:lang w:eastAsia="es-ES"/>
                          </w:rPr>
                          <w:br/>
                        </w:r>
                        <w:r w:rsidRPr="00854861">
                          <w:rPr>
                            <w:rFonts w:ascii="Calibri" w:eastAsia="Times New Roman" w:hAnsi="Calibri" w:cs="Times New Roman"/>
                            <w:lang w:eastAsia="es-ES"/>
                          </w:rPr>
                          <w:br/>
                          <w:t>4. Los funcionarios que asistan a eventos de Formación y Capacitación que deban ser retroalimentados, no le serán aprobadas nuevas capacitaciones hasta tanto entreguen en la Oficina de Formación y Capacitación la evidencia de la retroalimentación. </w:t>
                        </w:r>
                      </w:p>
                    </w:tc>
                  </w:tr>
                  <w:tr w:rsidR="00854861" w:rsidRPr="00854861">
                    <w:trPr>
                      <w:trHeight w:val="75"/>
                      <w:tblCellSpacing w:w="0" w:type="dxa"/>
                    </w:trPr>
                    <w:tc>
                      <w:tcPr>
                        <w:tcW w:w="0" w:type="auto"/>
                        <w:gridSpan w:val="4"/>
                        <w:vAlign w:val="center"/>
                        <w:hideMark/>
                      </w:tcPr>
                      <w:p w:rsidR="00854861" w:rsidRPr="00854861" w:rsidRDefault="00854861" w:rsidP="00854861">
                        <w:pPr>
                          <w:spacing w:after="0" w:line="240" w:lineRule="auto"/>
                          <w:jc w:val="both"/>
                          <w:rPr>
                            <w:rFonts w:ascii="Calibri" w:eastAsia="Times New Roman" w:hAnsi="Calibri" w:cs="Times New Roman"/>
                            <w:sz w:val="8"/>
                            <w:lang w:eastAsia="es-ES"/>
                          </w:rPr>
                        </w:pPr>
                      </w:p>
                    </w:tc>
                  </w:tr>
                </w:tbl>
                <w:p w:rsidR="00854861" w:rsidRPr="00854861" w:rsidRDefault="00854861" w:rsidP="00854861">
                  <w:pPr>
                    <w:spacing w:after="0" w:line="240" w:lineRule="auto"/>
                    <w:jc w:val="both"/>
                    <w:rPr>
                      <w:rFonts w:ascii="Calibri" w:eastAsia="Times New Roman" w:hAnsi="Calibri" w:cs="Times New Roman"/>
                      <w:lang w:eastAsia="es-ES"/>
                    </w:rPr>
                  </w:pPr>
                </w:p>
              </w:tc>
            </w:tr>
          </w:tbl>
          <w:p w:rsidR="00854861" w:rsidRPr="00854861" w:rsidRDefault="00854861" w:rsidP="00854861">
            <w:pPr>
              <w:spacing w:after="0" w:line="240" w:lineRule="auto"/>
              <w:rPr>
                <w:rFonts w:ascii="Times New Roman" w:eastAsia="Times New Roman" w:hAnsi="Times New Roman" w:cs="Times New Roman"/>
                <w:sz w:val="24"/>
                <w:szCs w:val="24"/>
                <w:lang w:eastAsia="es-ES"/>
              </w:rPr>
            </w:pPr>
          </w:p>
        </w:tc>
      </w:tr>
      <w:tr w:rsidR="00854861" w:rsidRPr="00854861" w:rsidTr="00854861">
        <w:trPr>
          <w:trHeight w:val="225"/>
          <w:tblCellSpacing w:w="15" w:type="dxa"/>
          <w:jc w:val="center"/>
        </w:trPr>
        <w:tc>
          <w:tcPr>
            <w:tcW w:w="0" w:type="auto"/>
            <w:vAlign w:val="center"/>
            <w:hideMark/>
          </w:tcPr>
          <w:p w:rsidR="00854861" w:rsidRPr="00854861" w:rsidRDefault="00854861" w:rsidP="00854861">
            <w:pPr>
              <w:spacing w:after="0" w:line="240" w:lineRule="auto"/>
              <w:rPr>
                <w:rFonts w:ascii="Times New Roman" w:eastAsia="Times New Roman" w:hAnsi="Times New Roman" w:cs="Times New Roman"/>
                <w:szCs w:val="24"/>
                <w:lang w:eastAsia="es-ES"/>
              </w:rPr>
            </w:pPr>
          </w:p>
        </w:tc>
      </w:tr>
      <w:tr w:rsidR="00854861" w:rsidRPr="00854861" w:rsidTr="0085486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54861" w:rsidRPr="00854861">
              <w:trPr>
                <w:tblCellSpacing w:w="0" w:type="dxa"/>
                <w:jc w:val="center"/>
              </w:trPr>
              <w:tc>
                <w:tcPr>
                  <w:tcW w:w="0" w:type="auto"/>
                  <w:vAlign w:val="center"/>
                  <w:hideMark/>
                </w:tcPr>
                <w:p w:rsidR="00854861" w:rsidRPr="00854861" w:rsidRDefault="00854861" w:rsidP="00854861">
                  <w:pPr>
                    <w:spacing w:after="0" w:line="240" w:lineRule="auto"/>
                    <w:jc w:val="both"/>
                    <w:rPr>
                      <w:rFonts w:ascii="Calibri" w:eastAsia="Times New Roman" w:hAnsi="Calibri" w:cs="Times New Roman"/>
                      <w:b/>
                      <w:bCs/>
                      <w:color w:val="000000"/>
                      <w:sz w:val="24"/>
                      <w:szCs w:val="24"/>
                      <w:lang w:eastAsia="es-ES"/>
                    </w:rPr>
                  </w:pPr>
                  <w:r w:rsidRPr="00854861">
                    <w:rPr>
                      <w:rFonts w:ascii="Calibri" w:eastAsia="Times New Roman" w:hAnsi="Calibri" w:cs="Times New Roman"/>
                      <w:b/>
                      <w:bCs/>
                      <w:color w:val="000000"/>
                      <w:sz w:val="24"/>
                      <w:szCs w:val="24"/>
                      <w:lang w:eastAsia="es-ES"/>
                    </w:rPr>
                    <w:t>5. DEFINICIONES</w:t>
                  </w:r>
                </w:p>
              </w:tc>
            </w:tr>
            <w:tr w:rsidR="00854861" w:rsidRPr="00854861">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854861" w:rsidRPr="00854861">
                    <w:trPr>
                      <w:trHeight w:val="75"/>
                      <w:tblCellSpacing w:w="0" w:type="dxa"/>
                    </w:trPr>
                    <w:tc>
                      <w:tcPr>
                        <w:tcW w:w="0" w:type="auto"/>
                        <w:gridSpan w:val="4"/>
                        <w:vAlign w:val="center"/>
                        <w:hideMark/>
                      </w:tcPr>
                      <w:p w:rsidR="00854861" w:rsidRPr="00854861" w:rsidRDefault="00854861" w:rsidP="00854861">
                        <w:pPr>
                          <w:spacing w:after="0" w:line="240" w:lineRule="auto"/>
                          <w:jc w:val="both"/>
                          <w:rPr>
                            <w:rFonts w:ascii="Calibri" w:eastAsia="Times New Roman" w:hAnsi="Calibri" w:cs="Times New Roman"/>
                            <w:sz w:val="8"/>
                            <w:lang w:eastAsia="es-ES"/>
                          </w:rPr>
                        </w:pPr>
                      </w:p>
                    </w:tc>
                  </w:tr>
                  <w:tr w:rsidR="00854861" w:rsidRPr="00854861">
                    <w:trPr>
                      <w:tblCellSpacing w:w="0" w:type="dxa"/>
                    </w:trPr>
                    <w:tc>
                      <w:tcPr>
                        <w:tcW w:w="75"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2" name="Imagen 2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b/>
                            <w:bCs/>
                            <w:color w:val="000000"/>
                            <w:sz w:val="24"/>
                            <w:szCs w:val="24"/>
                            <w:lang w:eastAsia="es-ES"/>
                          </w:rPr>
                          <w:t>5.1. CAPACITACIÓN:</w:t>
                        </w:r>
                        <w:r w:rsidRPr="00854861">
                          <w:rPr>
                            <w:rFonts w:ascii="Calibri" w:eastAsia="Times New Roman" w:hAnsi="Calibri" w:cs="Times New Roman"/>
                            <w:lang w:eastAsia="es-ES"/>
                          </w:rPr>
                          <w:t> Conjunto de procesos organizados, relativos tanto a la educación para el trabajo y el desarrollo humano como a la educación informal de acuerdo con lo 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a la comunidad, al eficaz desempeño del cargo y al desarrollo personal integral.  </w:t>
                        </w:r>
                      </w:p>
                    </w:tc>
                  </w:tr>
                  <w:tr w:rsidR="00854861" w:rsidRPr="00854861">
                    <w:trPr>
                      <w:trHeight w:val="75"/>
                      <w:tblCellSpacing w:w="0" w:type="dxa"/>
                    </w:trPr>
                    <w:tc>
                      <w:tcPr>
                        <w:tcW w:w="0" w:type="auto"/>
                        <w:gridSpan w:val="4"/>
                        <w:vAlign w:val="center"/>
                        <w:hideMark/>
                      </w:tcPr>
                      <w:p w:rsidR="00854861" w:rsidRPr="00854861" w:rsidRDefault="00854861" w:rsidP="00854861">
                        <w:pPr>
                          <w:spacing w:after="0" w:line="240" w:lineRule="auto"/>
                          <w:jc w:val="both"/>
                          <w:rPr>
                            <w:rFonts w:ascii="Calibri" w:eastAsia="Times New Roman" w:hAnsi="Calibri" w:cs="Times New Roman"/>
                            <w:sz w:val="8"/>
                            <w:lang w:eastAsia="es-ES"/>
                          </w:rPr>
                        </w:pPr>
                      </w:p>
                    </w:tc>
                  </w:tr>
                </w:tbl>
                <w:p w:rsidR="00854861" w:rsidRPr="00854861" w:rsidRDefault="00854861" w:rsidP="00854861">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854861" w:rsidRPr="00854861">
                    <w:trPr>
                      <w:trHeight w:val="75"/>
                      <w:tblCellSpacing w:w="0" w:type="dxa"/>
                    </w:trPr>
                    <w:tc>
                      <w:tcPr>
                        <w:tcW w:w="0" w:type="auto"/>
                        <w:gridSpan w:val="4"/>
                        <w:vAlign w:val="center"/>
                        <w:hideMark/>
                      </w:tcPr>
                      <w:p w:rsidR="00854861" w:rsidRPr="00854861" w:rsidRDefault="00854861" w:rsidP="00854861">
                        <w:pPr>
                          <w:spacing w:after="0" w:line="240" w:lineRule="auto"/>
                          <w:jc w:val="both"/>
                          <w:rPr>
                            <w:rFonts w:ascii="Calibri" w:eastAsia="Times New Roman" w:hAnsi="Calibri" w:cs="Times New Roman"/>
                            <w:sz w:val="8"/>
                            <w:lang w:eastAsia="es-ES"/>
                          </w:rPr>
                        </w:pPr>
                      </w:p>
                    </w:tc>
                  </w:tr>
                  <w:tr w:rsidR="00854861" w:rsidRPr="00854861">
                    <w:trPr>
                      <w:tblCellSpacing w:w="0" w:type="dxa"/>
                    </w:trPr>
                    <w:tc>
                      <w:tcPr>
                        <w:tcW w:w="75"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b/>
                            <w:bCs/>
                            <w:color w:val="000000"/>
                            <w:sz w:val="24"/>
                            <w:szCs w:val="24"/>
                            <w:lang w:eastAsia="es-ES"/>
                          </w:rPr>
                          <w:t>5.2. FORMACIÓN:</w:t>
                        </w:r>
                        <w:r w:rsidRPr="00854861">
                          <w:rPr>
                            <w:rFonts w:ascii="Calibri" w:eastAsia="Times New Roman" w:hAnsi="Calibri" w:cs="Times New Roman"/>
                            <w:lang w:eastAsia="es-ES"/>
                          </w:rPr>
                          <w:t> Proceso encaminado a facilitar el desarrollo integral del ser humano, potenciando actitudes, habilidades y conductas, en sus dimensiones: Ética, creativa, comunicativa, crítica, sensorial, emocional e intelectual.  </w:t>
                        </w:r>
                      </w:p>
                    </w:tc>
                  </w:tr>
                  <w:tr w:rsidR="00854861" w:rsidRPr="00854861">
                    <w:trPr>
                      <w:trHeight w:val="75"/>
                      <w:tblCellSpacing w:w="0" w:type="dxa"/>
                    </w:trPr>
                    <w:tc>
                      <w:tcPr>
                        <w:tcW w:w="0" w:type="auto"/>
                        <w:gridSpan w:val="4"/>
                        <w:vAlign w:val="center"/>
                        <w:hideMark/>
                      </w:tcPr>
                      <w:p w:rsidR="00854861" w:rsidRPr="00854861" w:rsidRDefault="00854861" w:rsidP="00854861">
                        <w:pPr>
                          <w:spacing w:after="0" w:line="240" w:lineRule="auto"/>
                          <w:jc w:val="both"/>
                          <w:rPr>
                            <w:rFonts w:ascii="Calibri" w:eastAsia="Times New Roman" w:hAnsi="Calibri" w:cs="Times New Roman"/>
                            <w:sz w:val="8"/>
                            <w:lang w:eastAsia="es-ES"/>
                          </w:rPr>
                        </w:pPr>
                      </w:p>
                    </w:tc>
                  </w:tr>
                </w:tbl>
                <w:p w:rsidR="00854861" w:rsidRPr="00854861" w:rsidRDefault="00854861" w:rsidP="00854861">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854861" w:rsidRPr="00854861">
                    <w:trPr>
                      <w:trHeight w:val="75"/>
                      <w:tblCellSpacing w:w="0" w:type="dxa"/>
                    </w:trPr>
                    <w:tc>
                      <w:tcPr>
                        <w:tcW w:w="0" w:type="auto"/>
                        <w:gridSpan w:val="4"/>
                        <w:vAlign w:val="center"/>
                        <w:hideMark/>
                      </w:tcPr>
                      <w:p w:rsidR="00854861" w:rsidRPr="00854861" w:rsidRDefault="00854861" w:rsidP="00854861">
                        <w:pPr>
                          <w:spacing w:after="0" w:line="240" w:lineRule="auto"/>
                          <w:jc w:val="both"/>
                          <w:rPr>
                            <w:rFonts w:ascii="Calibri" w:eastAsia="Times New Roman" w:hAnsi="Calibri" w:cs="Times New Roman"/>
                            <w:sz w:val="8"/>
                            <w:lang w:eastAsia="es-ES"/>
                          </w:rPr>
                        </w:pPr>
                      </w:p>
                    </w:tc>
                  </w:tr>
                  <w:tr w:rsidR="00854861" w:rsidRPr="00854861">
                    <w:trPr>
                      <w:tblCellSpacing w:w="0" w:type="dxa"/>
                    </w:trPr>
                    <w:tc>
                      <w:tcPr>
                        <w:tcW w:w="75"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b/>
                            <w:bCs/>
                            <w:color w:val="000000"/>
                            <w:sz w:val="24"/>
                            <w:szCs w:val="24"/>
                            <w:lang w:eastAsia="es-ES"/>
                          </w:rPr>
                          <w:t>5.3. EDUCACIÓN FORMAL:</w:t>
                        </w:r>
                        <w:r w:rsidRPr="00854861">
                          <w:rPr>
                            <w:rFonts w:ascii="Calibri" w:eastAsia="Times New Roman" w:hAnsi="Calibri" w:cs="Times New Roman"/>
                            <w:lang w:eastAsia="es-ES"/>
                          </w:rPr>
                          <w:t> Es aquella que se imparte en establecimientos educativos aprobados, en una secuencia regular de ciclos lectivos, con sujeción a pautas curriculares progresivas, y que conduce a grados y títulos  </w:t>
                        </w:r>
                      </w:p>
                    </w:tc>
                  </w:tr>
                  <w:tr w:rsidR="00854861" w:rsidRPr="00854861">
                    <w:trPr>
                      <w:trHeight w:val="75"/>
                      <w:tblCellSpacing w:w="0" w:type="dxa"/>
                    </w:trPr>
                    <w:tc>
                      <w:tcPr>
                        <w:tcW w:w="0" w:type="auto"/>
                        <w:gridSpan w:val="4"/>
                        <w:vAlign w:val="center"/>
                        <w:hideMark/>
                      </w:tcPr>
                      <w:p w:rsidR="00854861" w:rsidRPr="00854861" w:rsidRDefault="00854861" w:rsidP="00854861">
                        <w:pPr>
                          <w:spacing w:after="0" w:line="240" w:lineRule="auto"/>
                          <w:jc w:val="both"/>
                          <w:rPr>
                            <w:rFonts w:ascii="Calibri" w:eastAsia="Times New Roman" w:hAnsi="Calibri" w:cs="Times New Roman"/>
                            <w:sz w:val="8"/>
                            <w:lang w:eastAsia="es-ES"/>
                          </w:rPr>
                        </w:pPr>
                      </w:p>
                    </w:tc>
                  </w:tr>
                </w:tbl>
                <w:p w:rsidR="00854861" w:rsidRPr="00854861" w:rsidRDefault="00854861" w:rsidP="00854861">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854861" w:rsidRPr="00854861">
                    <w:trPr>
                      <w:trHeight w:val="75"/>
                      <w:tblCellSpacing w:w="0" w:type="dxa"/>
                    </w:trPr>
                    <w:tc>
                      <w:tcPr>
                        <w:tcW w:w="0" w:type="auto"/>
                        <w:gridSpan w:val="4"/>
                        <w:vAlign w:val="center"/>
                        <w:hideMark/>
                      </w:tcPr>
                      <w:p w:rsidR="00854861" w:rsidRPr="00854861" w:rsidRDefault="00854861" w:rsidP="00854861">
                        <w:pPr>
                          <w:spacing w:after="0" w:line="240" w:lineRule="auto"/>
                          <w:jc w:val="both"/>
                          <w:rPr>
                            <w:rFonts w:ascii="Calibri" w:eastAsia="Times New Roman" w:hAnsi="Calibri" w:cs="Times New Roman"/>
                            <w:sz w:val="8"/>
                            <w:lang w:eastAsia="es-ES"/>
                          </w:rPr>
                        </w:pPr>
                      </w:p>
                    </w:tc>
                  </w:tr>
                  <w:tr w:rsidR="00854861" w:rsidRPr="00854861">
                    <w:trPr>
                      <w:tblCellSpacing w:w="0" w:type="dxa"/>
                    </w:trPr>
                    <w:tc>
                      <w:tcPr>
                        <w:tcW w:w="75"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b/>
                            <w:bCs/>
                            <w:color w:val="000000"/>
                            <w:sz w:val="24"/>
                            <w:szCs w:val="24"/>
                            <w:lang w:eastAsia="es-ES"/>
                          </w:rPr>
                          <w:t>5.4. EDUCACIÓN INFORMAL:</w:t>
                        </w:r>
                        <w:r w:rsidRPr="00854861">
                          <w:rPr>
                            <w:rFonts w:ascii="Calibri" w:eastAsia="Times New Roman" w:hAnsi="Calibri" w:cs="Times New Roman"/>
                            <w:lang w:eastAsia="es-ES"/>
                          </w:rPr>
                          <w:t> Todo conocimiento libre y espontáneamente adquirido, proveniente de personas, entidades, medios masivos de comunicación, medios impresos, tradiciones, costumbres, comportamientos sociales y otros no estructurados  </w:t>
                        </w:r>
                      </w:p>
                    </w:tc>
                  </w:tr>
                  <w:tr w:rsidR="00854861" w:rsidRPr="00854861">
                    <w:trPr>
                      <w:trHeight w:val="75"/>
                      <w:tblCellSpacing w:w="0" w:type="dxa"/>
                    </w:trPr>
                    <w:tc>
                      <w:tcPr>
                        <w:tcW w:w="0" w:type="auto"/>
                        <w:gridSpan w:val="4"/>
                        <w:vAlign w:val="center"/>
                        <w:hideMark/>
                      </w:tcPr>
                      <w:p w:rsidR="00854861" w:rsidRPr="00854861" w:rsidRDefault="00854861" w:rsidP="00854861">
                        <w:pPr>
                          <w:spacing w:after="0" w:line="240" w:lineRule="auto"/>
                          <w:jc w:val="both"/>
                          <w:rPr>
                            <w:rFonts w:ascii="Calibri" w:eastAsia="Times New Roman" w:hAnsi="Calibri" w:cs="Times New Roman"/>
                            <w:sz w:val="8"/>
                            <w:lang w:eastAsia="es-ES"/>
                          </w:rPr>
                        </w:pPr>
                      </w:p>
                    </w:tc>
                  </w:tr>
                </w:tbl>
                <w:p w:rsidR="00854861" w:rsidRPr="00854861" w:rsidRDefault="00854861" w:rsidP="00854861">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854861" w:rsidRPr="00854861">
                    <w:trPr>
                      <w:trHeight w:val="75"/>
                      <w:tblCellSpacing w:w="0" w:type="dxa"/>
                    </w:trPr>
                    <w:tc>
                      <w:tcPr>
                        <w:tcW w:w="0" w:type="auto"/>
                        <w:gridSpan w:val="4"/>
                        <w:vAlign w:val="center"/>
                        <w:hideMark/>
                      </w:tcPr>
                      <w:p w:rsidR="00854861" w:rsidRPr="00854861" w:rsidRDefault="00854861" w:rsidP="00854861">
                        <w:pPr>
                          <w:spacing w:after="0" w:line="240" w:lineRule="auto"/>
                          <w:jc w:val="both"/>
                          <w:rPr>
                            <w:rFonts w:ascii="Calibri" w:eastAsia="Times New Roman" w:hAnsi="Calibri" w:cs="Times New Roman"/>
                            <w:sz w:val="8"/>
                            <w:lang w:eastAsia="es-ES"/>
                          </w:rPr>
                        </w:pPr>
                      </w:p>
                    </w:tc>
                  </w:tr>
                  <w:tr w:rsidR="00854861" w:rsidRPr="00854861">
                    <w:trPr>
                      <w:tblCellSpacing w:w="0" w:type="dxa"/>
                    </w:trPr>
                    <w:tc>
                      <w:tcPr>
                        <w:tcW w:w="75"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b/>
                            <w:bCs/>
                            <w:color w:val="000000"/>
                            <w:sz w:val="24"/>
                            <w:szCs w:val="24"/>
                            <w:lang w:eastAsia="es-ES"/>
                          </w:rPr>
                          <w:t>5.5. EDUCACIÓN PARA EL TRABAJO Y EL DESARROLLO HUMANO:</w:t>
                        </w:r>
                        <w:r w:rsidRPr="00854861">
                          <w:rPr>
                            <w:rFonts w:ascii="Calibri" w:eastAsia="Times New Roman" w:hAnsi="Calibri" w:cs="Times New Roman"/>
                            <w:lang w:eastAsia="es-ES"/>
                          </w:rPr>
                          <w:t> Es la que se ofrece con el objeto de complementar, actualizar, suplir conocimientos y formar aspectos académicos o laborales  </w:t>
                        </w:r>
                      </w:p>
                    </w:tc>
                  </w:tr>
                  <w:tr w:rsidR="00854861" w:rsidRPr="00854861">
                    <w:trPr>
                      <w:trHeight w:val="75"/>
                      <w:tblCellSpacing w:w="0" w:type="dxa"/>
                    </w:trPr>
                    <w:tc>
                      <w:tcPr>
                        <w:tcW w:w="0" w:type="auto"/>
                        <w:gridSpan w:val="4"/>
                        <w:vAlign w:val="center"/>
                        <w:hideMark/>
                      </w:tcPr>
                      <w:p w:rsidR="00854861" w:rsidRPr="00854861" w:rsidRDefault="00854861" w:rsidP="00854861">
                        <w:pPr>
                          <w:spacing w:after="0" w:line="240" w:lineRule="auto"/>
                          <w:jc w:val="both"/>
                          <w:rPr>
                            <w:rFonts w:ascii="Calibri" w:eastAsia="Times New Roman" w:hAnsi="Calibri" w:cs="Times New Roman"/>
                            <w:sz w:val="8"/>
                            <w:lang w:eastAsia="es-ES"/>
                          </w:rPr>
                        </w:pPr>
                      </w:p>
                    </w:tc>
                  </w:tr>
                </w:tbl>
                <w:p w:rsidR="00854861" w:rsidRPr="00854861" w:rsidRDefault="00854861" w:rsidP="00854861">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854861" w:rsidRPr="00854861">
                    <w:trPr>
                      <w:trHeight w:val="75"/>
                      <w:tblCellSpacing w:w="0" w:type="dxa"/>
                    </w:trPr>
                    <w:tc>
                      <w:tcPr>
                        <w:tcW w:w="0" w:type="auto"/>
                        <w:gridSpan w:val="4"/>
                        <w:vAlign w:val="center"/>
                        <w:hideMark/>
                      </w:tcPr>
                      <w:p w:rsidR="00854861" w:rsidRPr="00854861" w:rsidRDefault="00854861" w:rsidP="00854861">
                        <w:pPr>
                          <w:spacing w:after="0" w:line="240" w:lineRule="auto"/>
                          <w:jc w:val="both"/>
                          <w:rPr>
                            <w:rFonts w:ascii="Calibri" w:eastAsia="Times New Roman" w:hAnsi="Calibri" w:cs="Times New Roman"/>
                            <w:sz w:val="8"/>
                            <w:lang w:eastAsia="es-ES"/>
                          </w:rPr>
                        </w:pPr>
                      </w:p>
                    </w:tc>
                  </w:tr>
                  <w:tr w:rsidR="00854861" w:rsidRPr="00854861">
                    <w:trPr>
                      <w:tblCellSpacing w:w="0" w:type="dxa"/>
                    </w:trPr>
                    <w:tc>
                      <w:tcPr>
                        <w:tcW w:w="75"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lastRenderedPageBreak/>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b/>
                            <w:bCs/>
                            <w:color w:val="000000"/>
                            <w:sz w:val="24"/>
                            <w:szCs w:val="24"/>
                            <w:lang w:eastAsia="es-ES"/>
                          </w:rPr>
                          <w:t>5.6. PROGRAMA DE INDUCCIÓN:</w:t>
                        </w:r>
                        <w:r w:rsidRPr="00854861">
                          <w:rPr>
                            <w:rFonts w:ascii="Calibri" w:eastAsia="Times New Roman" w:hAnsi="Calibri" w:cs="Times New Roman"/>
                            <w:lang w:eastAsia="es-ES"/>
                          </w:rPr>
                          <w:t> Es un proceso dirigido a iniciar al empleado en su integración a la cultura organizacional durante los cuatro meses siguientes a su vinculación. El aprovechamiento del programa por el empleado vinculado en período de prueba deberá ser tenido en cuenta en la evaluación de dicho período.  </w:t>
                        </w:r>
                      </w:p>
                    </w:tc>
                  </w:tr>
                  <w:tr w:rsidR="00854861" w:rsidRPr="00854861">
                    <w:trPr>
                      <w:trHeight w:val="75"/>
                      <w:tblCellSpacing w:w="0" w:type="dxa"/>
                    </w:trPr>
                    <w:tc>
                      <w:tcPr>
                        <w:tcW w:w="0" w:type="auto"/>
                        <w:gridSpan w:val="4"/>
                        <w:vAlign w:val="center"/>
                        <w:hideMark/>
                      </w:tcPr>
                      <w:p w:rsidR="00854861" w:rsidRPr="00854861" w:rsidRDefault="00854861" w:rsidP="00854861">
                        <w:pPr>
                          <w:spacing w:after="0" w:line="240" w:lineRule="auto"/>
                          <w:jc w:val="both"/>
                          <w:rPr>
                            <w:rFonts w:ascii="Calibri" w:eastAsia="Times New Roman" w:hAnsi="Calibri" w:cs="Times New Roman"/>
                            <w:sz w:val="8"/>
                            <w:lang w:eastAsia="es-ES"/>
                          </w:rPr>
                        </w:pPr>
                      </w:p>
                    </w:tc>
                  </w:tr>
                </w:tbl>
                <w:p w:rsidR="00854861" w:rsidRPr="00854861" w:rsidRDefault="00854861" w:rsidP="00854861">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854861" w:rsidRPr="00854861">
                    <w:trPr>
                      <w:trHeight w:val="75"/>
                      <w:tblCellSpacing w:w="0" w:type="dxa"/>
                    </w:trPr>
                    <w:tc>
                      <w:tcPr>
                        <w:tcW w:w="0" w:type="auto"/>
                        <w:gridSpan w:val="4"/>
                        <w:vAlign w:val="center"/>
                        <w:hideMark/>
                      </w:tcPr>
                      <w:p w:rsidR="00854861" w:rsidRPr="00854861" w:rsidRDefault="00854861" w:rsidP="00854861">
                        <w:pPr>
                          <w:spacing w:after="0" w:line="240" w:lineRule="auto"/>
                          <w:jc w:val="both"/>
                          <w:rPr>
                            <w:rFonts w:ascii="Calibri" w:eastAsia="Times New Roman" w:hAnsi="Calibri" w:cs="Times New Roman"/>
                            <w:sz w:val="8"/>
                            <w:lang w:eastAsia="es-ES"/>
                          </w:rPr>
                        </w:pPr>
                      </w:p>
                    </w:tc>
                  </w:tr>
                  <w:tr w:rsidR="00854861" w:rsidRPr="00854861">
                    <w:trPr>
                      <w:tblCellSpacing w:w="0" w:type="dxa"/>
                    </w:trPr>
                    <w:tc>
                      <w:tcPr>
                        <w:tcW w:w="75"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854861" w:rsidRPr="00854861" w:rsidRDefault="00854861" w:rsidP="008548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b/>
                            <w:bCs/>
                            <w:color w:val="000000"/>
                            <w:sz w:val="24"/>
                            <w:szCs w:val="24"/>
                            <w:lang w:eastAsia="es-ES"/>
                          </w:rPr>
                          <w:t>5.7. PROGRAMA DE REINDUCCIÓN:</w:t>
                        </w:r>
                        <w:r w:rsidRPr="00854861">
                          <w:rPr>
                            <w:rFonts w:ascii="Calibri" w:eastAsia="Times New Roman" w:hAnsi="Calibri" w:cs="Times New Roman"/>
                            <w:lang w:eastAsia="es-ES"/>
                          </w:rPr>
                          <w:t> Es un proceso dirigido a reorientar la integración del empleado a la cultura organizacional en virtud de los cambios producidos a cualquiera de los asuntos a los cuales se refieren sus objetivos (DECRETO LEY 1567 DE 1998).  </w:t>
                        </w:r>
                      </w:p>
                    </w:tc>
                  </w:tr>
                  <w:tr w:rsidR="00854861" w:rsidRPr="00854861">
                    <w:trPr>
                      <w:trHeight w:val="75"/>
                      <w:tblCellSpacing w:w="0" w:type="dxa"/>
                    </w:trPr>
                    <w:tc>
                      <w:tcPr>
                        <w:tcW w:w="0" w:type="auto"/>
                        <w:gridSpan w:val="4"/>
                        <w:vAlign w:val="center"/>
                        <w:hideMark/>
                      </w:tcPr>
                      <w:p w:rsidR="00854861" w:rsidRPr="00854861" w:rsidRDefault="00854861" w:rsidP="00854861">
                        <w:pPr>
                          <w:spacing w:after="0" w:line="240" w:lineRule="auto"/>
                          <w:jc w:val="both"/>
                          <w:rPr>
                            <w:rFonts w:ascii="Calibri" w:eastAsia="Times New Roman" w:hAnsi="Calibri" w:cs="Times New Roman"/>
                            <w:sz w:val="8"/>
                            <w:lang w:eastAsia="es-ES"/>
                          </w:rPr>
                        </w:pPr>
                      </w:p>
                    </w:tc>
                  </w:tr>
                </w:tbl>
                <w:p w:rsidR="00854861" w:rsidRPr="00854861" w:rsidRDefault="00854861" w:rsidP="00854861">
                  <w:pPr>
                    <w:spacing w:after="0" w:line="240" w:lineRule="auto"/>
                    <w:jc w:val="both"/>
                    <w:rPr>
                      <w:rFonts w:ascii="Calibri" w:eastAsia="Times New Roman" w:hAnsi="Calibri" w:cs="Times New Roman"/>
                      <w:lang w:eastAsia="es-ES"/>
                    </w:rPr>
                  </w:pPr>
                </w:p>
              </w:tc>
            </w:tr>
          </w:tbl>
          <w:p w:rsidR="00854861" w:rsidRPr="00854861" w:rsidRDefault="00854861" w:rsidP="00854861">
            <w:pPr>
              <w:spacing w:after="0" w:line="240" w:lineRule="auto"/>
              <w:rPr>
                <w:rFonts w:ascii="Times New Roman" w:eastAsia="Times New Roman" w:hAnsi="Times New Roman" w:cs="Times New Roman"/>
                <w:sz w:val="24"/>
                <w:szCs w:val="24"/>
                <w:lang w:eastAsia="es-ES"/>
              </w:rPr>
            </w:pPr>
          </w:p>
        </w:tc>
      </w:tr>
      <w:tr w:rsidR="00854861" w:rsidRPr="00854861" w:rsidTr="00854861">
        <w:trPr>
          <w:trHeight w:val="225"/>
          <w:tblCellSpacing w:w="15" w:type="dxa"/>
          <w:jc w:val="center"/>
        </w:trPr>
        <w:tc>
          <w:tcPr>
            <w:tcW w:w="0" w:type="auto"/>
            <w:vAlign w:val="center"/>
            <w:hideMark/>
          </w:tcPr>
          <w:p w:rsidR="00854861" w:rsidRPr="00854861" w:rsidRDefault="00854861" w:rsidP="00854861">
            <w:pPr>
              <w:spacing w:after="0" w:line="240" w:lineRule="auto"/>
              <w:rPr>
                <w:rFonts w:ascii="Times New Roman" w:eastAsia="Times New Roman" w:hAnsi="Times New Roman" w:cs="Times New Roman"/>
                <w:szCs w:val="24"/>
                <w:lang w:eastAsia="es-ES"/>
              </w:rPr>
            </w:pPr>
          </w:p>
        </w:tc>
      </w:tr>
      <w:tr w:rsidR="00854861" w:rsidRPr="00854861" w:rsidTr="0085486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54861" w:rsidRPr="00854861">
              <w:trPr>
                <w:tblCellSpacing w:w="0" w:type="dxa"/>
                <w:jc w:val="center"/>
              </w:trPr>
              <w:tc>
                <w:tcPr>
                  <w:tcW w:w="0" w:type="auto"/>
                  <w:vAlign w:val="center"/>
                  <w:hideMark/>
                </w:tcPr>
                <w:p w:rsidR="00854861" w:rsidRPr="00854861" w:rsidRDefault="00854861" w:rsidP="00854861">
                  <w:pPr>
                    <w:spacing w:after="0" w:line="240" w:lineRule="auto"/>
                    <w:jc w:val="both"/>
                    <w:rPr>
                      <w:rFonts w:ascii="Calibri" w:eastAsia="Times New Roman" w:hAnsi="Calibri" w:cs="Times New Roman"/>
                      <w:b/>
                      <w:bCs/>
                      <w:color w:val="000000"/>
                      <w:sz w:val="24"/>
                      <w:szCs w:val="24"/>
                      <w:lang w:eastAsia="es-ES"/>
                    </w:rPr>
                  </w:pPr>
                  <w:r w:rsidRPr="00854861">
                    <w:rPr>
                      <w:rFonts w:ascii="Calibri" w:eastAsia="Times New Roman" w:hAnsi="Calibri" w:cs="Times New Roman"/>
                      <w:b/>
                      <w:bCs/>
                      <w:color w:val="000000"/>
                      <w:sz w:val="24"/>
                      <w:szCs w:val="24"/>
                      <w:lang w:eastAsia="es-ES"/>
                    </w:rPr>
                    <w:t>6. DOCUMENTACIÓN EXTERNA RELACIONADA</w:t>
                  </w:r>
                </w:p>
              </w:tc>
            </w:tr>
            <w:tr w:rsidR="00854861" w:rsidRPr="0085486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854861" w:rsidRPr="00854861">
                    <w:trPr>
                      <w:tblCellSpacing w:w="15" w:type="dxa"/>
                    </w:trPr>
                    <w:tc>
                      <w:tcPr>
                        <w:tcW w:w="15" w:type="dxa"/>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p>
                    </w:tc>
                    <w:tc>
                      <w:tcPr>
                        <w:tcW w:w="5000" w:type="pct"/>
                        <w:vAlign w:val="center"/>
                        <w:hideMark/>
                      </w:tcPr>
                      <w:p w:rsidR="00854861" w:rsidRPr="00854861" w:rsidRDefault="00854861" w:rsidP="00854861">
                        <w:pPr>
                          <w:spacing w:after="0" w:line="240" w:lineRule="auto"/>
                          <w:rPr>
                            <w:rFonts w:ascii="Calibri" w:eastAsia="Times New Roman" w:hAnsi="Calibri" w:cs="Times New Roman"/>
                            <w:lang w:eastAsia="es-ES"/>
                          </w:rPr>
                        </w:pPr>
                        <w:hyperlink r:id="rId7" w:history="1">
                          <w:r w:rsidRPr="00854861">
                            <w:rPr>
                              <w:rFonts w:ascii="Calibri" w:eastAsia="Times New Roman" w:hAnsi="Calibri" w:cs="Times New Roman"/>
                              <w:color w:val="0000FF"/>
                              <w:u w:val="single"/>
                              <w:lang w:eastAsia="es-ES"/>
                            </w:rPr>
                            <w:t>- Ley 909 de 2004</w:t>
                          </w:r>
                        </w:hyperlink>
                        <w:r w:rsidRPr="00854861">
                          <w:rPr>
                            <w:rFonts w:ascii="Calibri" w:eastAsia="Times New Roman" w:hAnsi="Calibri" w:cs="Times New Roman"/>
                            <w:lang w:eastAsia="es-ES"/>
                          </w:rPr>
                          <w:br/>
                        </w:r>
                        <w:hyperlink r:id="rId8" w:history="1">
                          <w:r w:rsidRPr="00854861">
                            <w:rPr>
                              <w:rFonts w:ascii="Calibri" w:eastAsia="Times New Roman" w:hAnsi="Calibri" w:cs="Times New Roman"/>
                              <w:color w:val="0000FF"/>
                              <w:u w:val="single"/>
                              <w:lang w:eastAsia="es-ES"/>
                            </w:rPr>
                            <w:t>- Decreto 0534 de 2014</w:t>
                          </w:r>
                        </w:hyperlink>
                        <w:r w:rsidRPr="00854861">
                          <w:rPr>
                            <w:rFonts w:ascii="Calibri" w:eastAsia="Times New Roman" w:hAnsi="Calibri" w:cs="Times New Roman"/>
                            <w:lang w:eastAsia="es-ES"/>
                          </w:rPr>
                          <w:br/>
                        </w:r>
                        <w:hyperlink r:id="rId9" w:history="1">
                          <w:r w:rsidRPr="00854861">
                            <w:rPr>
                              <w:rFonts w:ascii="Calibri" w:eastAsia="Times New Roman" w:hAnsi="Calibri" w:cs="Times New Roman"/>
                              <w:color w:val="0000FF"/>
                              <w:u w:val="single"/>
                              <w:lang w:eastAsia="es-ES"/>
                            </w:rPr>
                            <w:t>- Decreto Municipal 361 de 2008</w:t>
                          </w:r>
                        </w:hyperlink>
                      </w:p>
                    </w:tc>
                  </w:tr>
                </w:tbl>
                <w:p w:rsidR="00854861" w:rsidRPr="00854861" w:rsidRDefault="00854861" w:rsidP="00854861">
                  <w:pPr>
                    <w:spacing w:after="0" w:line="240" w:lineRule="auto"/>
                    <w:jc w:val="both"/>
                    <w:rPr>
                      <w:rFonts w:ascii="Calibri" w:eastAsia="Times New Roman" w:hAnsi="Calibri" w:cs="Times New Roman"/>
                      <w:lang w:eastAsia="es-ES"/>
                    </w:rPr>
                  </w:pPr>
                </w:p>
              </w:tc>
            </w:tr>
          </w:tbl>
          <w:p w:rsidR="00854861" w:rsidRPr="00854861" w:rsidRDefault="00854861" w:rsidP="00854861">
            <w:pPr>
              <w:spacing w:after="0" w:line="240" w:lineRule="auto"/>
              <w:rPr>
                <w:rFonts w:ascii="Times New Roman" w:eastAsia="Times New Roman" w:hAnsi="Times New Roman" w:cs="Times New Roman"/>
                <w:sz w:val="24"/>
                <w:szCs w:val="24"/>
                <w:lang w:eastAsia="es-ES"/>
              </w:rPr>
            </w:pPr>
          </w:p>
        </w:tc>
      </w:tr>
      <w:tr w:rsidR="00854861" w:rsidRPr="00854861" w:rsidTr="00854861">
        <w:trPr>
          <w:trHeight w:val="225"/>
          <w:tblCellSpacing w:w="15" w:type="dxa"/>
          <w:jc w:val="center"/>
        </w:trPr>
        <w:tc>
          <w:tcPr>
            <w:tcW w:w="0" w:type="auto"/>
            <w:vAlign w:val="center"/>
            <w:hideMark/>
          </w:tcPr>
          <w:p w:rsidR="00854861" w:rsidRPr="00854861" w:rsidRDefault="00854861" w:rsidP="00854861">
            <w:pPr>
              <w:spacing w:after="0" w:line="240" w:lineRule="auto"/>
              <w:rPr>
                <w:rFonts w:ascii="Times New Roman" w:eastAsia="Times New Roman" w:hAnsi="Times New Roman" w:cs="Times New Roman"/>
                <w:szCs w:val="24"/>
                <w:lang w:eastAsia="es-ES"/>
              </w:rPr>
            </w:pPr>
          </w:p>
        </w:tc>
      </w:tr>
      <w:tr w:rsidR="00854861" w:rsidRPr="00854861" w:rsidTr="0085486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54861" w:rsidRPr="00854861">
              <w:trPr>
                <w:tblCellSpacing w:w="0" w:type="dxa"/>
                <w:jc w:val="center"/>
              </w:trPr>
              <w:tc>
                <w:tcPr>
                  <w:tcW w:w="0" w:type="auto"/>
                  <w:vAlign w:val="center"/>
                  <w:hideMark/>
                </w:tcPr>
                <w:p w:rsidR="00854861" w:rsidRPr="00854861" w:rsidRDefault="00854861" w:rsidP="00854861">
                  <w:pPr>
                    <w:spacing w:after="0" w:line="240" w:lineRule="auto"/>
                    <w:jc w:val="both"/>
                    <w:rPr>
                      <w:rFonts w:ascii="Calibri" w:eastAsia="Times New Roman" w:hAnsi="Calibri" w:cs="Times New Roman"/>
                      <w:b/>
                      <w:bCs/>
                      <w:color w:val="000000"/>
                      <w:sz w:val="24"/>
                      <w:szCs w:val="24"/>
                      <w:lang w:eastAsia="es-ES"/>
                    </w:rPr>
                  </w:pPr>
                  <w:r w:rsidRPr="00854861">
                    <w:rPr>
                      <w:rFonts w:ascii="Calibri" w:eastAsia="Times New Roman" w:hAnsi="Calibri" w:cs="Times New Roman"/>
                      <w:b/>
                      <w:bCs/>
                      <w:color w:val="000000"/>
                      <w:sz w:val="24"/>
                      <w:szCs w:val="24"/>
                      <w:lang w:eastAsia="es-ES"/>
                    </w:rPr>
                    <w:t>7. DESARROLLO</w:t>
                  </w:r>
                </w:p>
              </w:tc>
            </w:tr>
          </w:tbl>
          <w:p w:rsidR="00854861" w:rsidRPr="00854861" w:rsidRDefault="00854861" w:rsidP="00854861">
            <w:pPr>
              <w:spacing w:after="0" w:line="240" w:lineRule="auto"/>
              <w:rPr>
                <w:rFonts w:ascii="Times New Roman" w:eastAsia="Times New Roman" w:hAnsi="Times New Roman" w:cs="Times New Roman"/>
                <w:sz w:val="24"/>
                <w:szCs w:val="24"/>
                <w:lang w:eastAsia="es-ES"/>
              </w:rPr>
            </w:pPr>
          </w:p>
        </w:tc>
      </w:tr>
      <w:tr w:rsidR="00854861" w:rsidRPr="00854861" w:rsidTr="00854861">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854861" w:rsidRPr="00854861">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54861" w:rsidRPr="00854861" w:rsidRDefault="00854861" w:rsidP="00854861">
                  <w:pPr>
                    <w:spacing w:after="0" w:line="240" w:lineRule="auto"/>
                    <w:jc w:val="center"/>
                    <w:rPr>
                      <w:rFonts w:ascii="Calibri" w:eastAsia="Times New Roman" w:hAnsi="Calibri" w:cs="Times New Roman"/>
                      <w:b/>
                      <w:bCs/>
                      <w:color w:val="FFFFFF"/>
                      <w:sz w:val="24"/>
                      <w:szCs w:val="24"/>
                      <w:lang w:eastAsia="es-ES"/>
                    </w:rPr>
                  </w:pPr>
                  <w:r w:rsidRPr="00854861">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54861" w:rsidRPr="00854861" w:rsidRDefault="00854861" w:rsidP="00854861">
                  <w:pPr>
                    <w:spacing w:after="0" w:line="240" w:lineRule="auto"/>
                    <w:jc w:val="center"/>
                    <w:rPr>
                      <w:rFonts w:ascii="Calibri" w:eastAsia="Times New Roman" w:hAnsi="Calibri" w:cs="Times New Roman"/>
                      <w:b/>
                      <w:bCs/>
                      <w:color w:val="FFFFFF"/>
                      <w:sz w:val="24"/>
                      <w:szCs w:val="24"/>
                      <w:lang w:eastAsia="es-ES"/>
                    </w:rPr>
                  </w:pPr>
                  <w:r w:rsidRPr="00854861">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54861" w:rsidRPr="00854861" w:rsidRDefault="00854861" w:rsidP="00854861">
                  <w:pPr>
                    <w:spacing w:after="0" w:line="240" w:lineRule="auto"/>
                    <w:jc w:val="center"/>
                    <w:rPr>
                      <w:rFonts w:ascii="Calibri" w:eastAsia="Times New Roman" w:hAnsi="Calibri" w:cs="Times New Roman"/>
                      <w:b/>
                      <w:bCs/>
                      <w:color w:val="FFFFFF"/>
                      <w:sz w:val="24"/>
                      <w:szCs w:val="24"/>
                      <w:lang w:eastAsia="es-ES"/>
                    </w:rPr>
                  </w:pPr>
                  <w:r w:rsidRPr="00854861">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54861" w:rsidRPr="00854861" w:rsidRDefault="00854861" w:rsidP="00854861">
                  <w:pPr>
                    <w:spacing w:after="0" w:line="240" w:lineRule="auto"/>
                    <w:jc w:val="center"/>
                    <w:rPr>
                      <w:rFonts w:ascii="Calibri" w:eastAsia="Times New Roman" w:hAnsi="Calibri" w:cs="Times New Roman"/>
                      <w:b/>
                      <w:bCs/>
                      <w:color w:val="FFFFFF"/>
                      <w:sz w:val="24"/>
                      <w:szCs w:val="24"/>
                      <w:lang w:eastAsia="es-ES"/>
                    </w:rPr>
                  </w:pPr>
                  <w:r w:rsidRPr="00854861">
                    <w:rPr>
                      <w:rFonts w:ascii="Calibri" w:eastAsia="Times New Roman" w:hAnsi="Calibri" w:cs="Times New Roman"/>
                      <w:b/>
                      <w:bCs/>
                      <w:color w:val="FFFFFF"/>
                      <w:sz w:val="24"/>
                      <w:szCs w:val="24"/>
                      <w:lang w:eastAsia="es-ES"/>
                    </w:rPr>
                    <w:t>CÓMO LO HACE</w:t>
                  </w:r>
                </w:p>
              </w:tc>
            </w:tr>
            <w:tr w:rsidR="00854861" w:rsidRPr="0085486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Solicitar el acceso al proceso de Formación y/o Capacitación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 Funcionarios Administración Central</w:t>
                  </w:r>
                  <w:r w:rsidRPr="00854861">
                    <w:rPr>
                      <w:rFonts w:ascii="Calibri" w:eastAsia="Times New Roman" w:hAnsi="Calibri" w:cs="Times New Roman"/>
                      <w:lang w:eastAsia="es-ES"/>
                    </w:rPr>
                    <w:br/>
                    <w:t>- Funcionarios Entidades Descentralizadas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hyperlink r:id="rId10" w:history="1">
                    <w:r w:rsidRPr="00854861">
                      <w:rPr>
                        <w:rFonts w:ascii="Calibri" w:eastAsia="Times New Roman" w:hAnsi="Calibri" w:cs="Times New Roman"/>
                        <w:color w:val="0000FF"/>
                        <w:u w:val="single"/>
                        <w:lang w:eastAsia="es-ES"/>
                      </w:rPr>
                      <w:t>- Solicitud de Formación y Capacitación</w:t>
                    </w:r>
                  </w:hyperlink>
                  <w:r w:rsidRPr="00854861">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Se debe diligenciar en su totalidad la solicitud de Formación Y/o Capacitación en el formato establecido en el Sistema de Gestión Integral y hacerlo llegar a la Oficina de Formación y Capacitación con las respectivas firmas y anexos, según corresponda.  </w:t>
                  </w:r>
                </w:p>
              </w:tc>
            </w:tr>
            <w:tr w:rsidR="00854861" w:rsidRPr="0085486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Aprobar o negar la solicitud de Formación y/o Capacitación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 xml:space="preserve">- Claudia Villegas </w:t>
                  </w:r>
                  <w:proofErr w:type="spellStart"/>
                  <w:r w:rsidRPr="00854861">
                    <w:rPr>
                      <w:rFonts w:ascii="Calibri" w:eastAsia="Times New Roman" w:hAnsi="Calibri" w:cs="Times New Roman"/>
                      <w:lang w:eastAsia="es-ES"/>
                    </w:rPr>
                    <w:t>Hauss</w:t>
                  </w:r>
                  <w:proofErr w:type="spellEnd"/>
                  <w:r w:rsidRPr="00854861">
                    <w:rPr>
                      <w:rFonts w:ascii="Calibri" w:eastAsia="Times New Roman" w:hAnsi="Calibri" w:cs="Times New Roman"/>
                      <w:lang w:eastAsia="es-ES"/>
                    </w:rPr>
                    <w:br/>
                    <w:t>- Guillermo Hernández Gutiérrez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br/>
                    <w:t>Correo electrónico de aprobación o rechazo de la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 xml:space="preserve">En caso de ser aprobada la solicitud, se envía al funcionario correo electrónico de aprobación especificando las obligaciones de los empleados que asisten a </w:t>
                  </w:r>
                  <w:r w:rsidRPr="00854861">
                    <w:rPr>
                      <w:rFonts w:ascii="Calibri" w:eastAsia="Times New Roman" w:hAnsi="Calibri" w:cs="Times New Roman"/>
                      <w:lang w:eastAsia="es-ES"/>
                    </w:rPr>
                    <w:lastRenderedPageBreak/>
                    <w:t>procesos de formación o capacitación: </w:t>
                  </w:r>
                  <w:r w:rsidRPr="00854861">
                    <w:rPr>
                      <w:rFonts w:ascii="Calibri" w:eastAsia="Times New Roman" w:hAnsi="Calibri" w:cs="Times New Roman"/>
                      <w:lang w:eastAsia="es-ES"/>
                    </w:rPr>
                    <w:br/>
                    <w:t>* Participar en la identificación de las necesidades de capacitación de su dependencia</w:t>
                  </w:r>
                  <w:r w:rsidRPr="00854861">
                    <w:rPr>
                      <w:rFonts w:ascii="Calibri" w:eastAsia="Times New Roman" w:hAnsi="Calibri" w:cs="Times New Roman"/>
                      <w:lang w:eastAsia="es-ES"/>
                    </w:rPr>
                    <w:br/>
                    <w:t>* Asistir a las actividades de capacitación para los cuales haya sido seleccionado</w:t>
                  </w:r>
                  <w:r w:rsidRPr="00854861">
                    <w:rPr>
                      <w:rFonts w:ascii="Calibri" w:eastAsia="Times New Roman" w:hAnsi="Calibri" w:cs="Times New Roman"/>
                      <w:lang w:eastAsia="es-ES"/>
                    </w:rPr>
                    <w:br/>
                    <w:t>* Aplicar los conocimientos y habilidades adquiridas para contribuir con el mejoramiento de la prestación de los servicios institucionales </w:t>
                  </w:r>
                  <w:r w:rsidRPr="00854861">
                    <w:rPr>
                      <w:rFonts w:ascii="Calibri" w:eastAsia="Times New Roman" w:hAnsi="Calibri" w:cs="Times New Roman"/>
                      <w:lang w:eastAsia="es-ES"/>
                    </w:rPr>
                    <w:br/>
                    <w:t>* Servir de agente capacitador con el fin de retroalimentar la información adquirida</w:t>
                  </w:r>
                  <w:r w:rsidRPr="00854861">
                    <w:rPr>
                      <w:rFonts w:ascii="Calibri" w:eastAsia="Times New Roman" w:hAnsi="Calibri" w:cs="Times New Roman"/>
                      <w:lang w:eastAsia="es-ES"/>
                    </w:rPr>
                    <w:br/>
                    <w:t>* En caso de no asistir a la capacitación y no informar oportunamente, los costos de la misma deberán ser cancelados en su totalidad por el funcionario </w:t>
                  </w:r>
                  <w:r w:rsidRPr="00854861">
                    <w:rPr>
                      <w:rFonts w:ascii="Calibri" w:eastAsia="Times New Roman" w:hAnsi="Calibri" w:cs="Times New Roman"/>
                      <w:lang w:eastAsia="es-ES"/>
                    </w:rPr>
                    <w:br/>
                  </w:r>
                  <w:r w:rsidRPr="00854861">
                    <w:rPr>
                      <w:rFonts w:ascii="Calibri" w:eastAsia="Times New Roman" w:hAnsi="Calibri" w:cs="Times New Roman"/>
                      <w:lang w:eastAsia="es-ES"/>
                    </w:rPr>
                    <w:br/>
                    <w:t xml:space="preserve">En caso de ser rechazada la solicitud, se envía correo electrónico al funcionario argumentando los motivos de la decisión. De igual manera en el formato, en la parte de observaciones, se especifican las </w:t>
                  </w:r>
                  <w:r w:rsidRPr="00854861">
                    <w:rPr>
                      <w:rFonts w:ascii="Calibri" w:eastAsia="Times New Roman" w:hAnsi="Calibri" w:cs="Times New Roman"/>
                      <w:lang w:eastAsia="es-ES"/>
                    </w:rPr>
                    <w:lastRenderedPageBreak/>
                    <w:t>causales de rechazo  </w:t>
                  </w:r>
                </w:p>
              </w:tc>
            </w:tr>
            <w:tr w:rsidR="00854861" w:rsidRPr="0085486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lastRenderedPageBreak/>
                    <w:t>Asistir al evento de Formación y/o Capacitación y entregar copia del Certificado o Diploma en la Oficina de Gestión Humana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 Funcionarios Administración Central</w:t>
                  </w:r>
                  <w:r w:rsidRPr="00854861">
                    <w:rPr>
                      <w:rFonts w:ascii="Calibri" w:eastAsia="Times New Roman" w:hAnsi="Calibri" w:cs="Times New Roman"/>
                      <w:lang w:eastAsia="es-ES"/>
                    </w:rPr>
                    <w:br/>
                    <w:t>- Funcionarios Entidades Descentralizadas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br/>
                    <w:t>Diploma o Certificado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El funcionario debe asistir al evento de Formación y/o Capacitación y entregar en la oficina de Gestión Humana, copia del Certificado o Diploma de asistencia al evento para ser registrada en el SIAM - Sistema de Indicadores de la Administración Municipal. </w:t>
                  </w:r>
                  <w:r w:rsidRPr="00854861">
                    <w:rPr>
                      <w:rFonts w:ascii="Calibri" w:eastAsia="Times New Roman" w:hAnsi="Calibri" w:cs="Times New Roman"/>
                      <w:lang w:eastAsia="es-ES"/>
                    </w:rPr>
                    <w:br/>
                    <w:t>En el caso de los funcionarios de la Administración Central, esta copia es anexada a la hoja de vida. </w:t>
                  </w:r>
                  <w:r w:rsidRPr="00854861">
                    <w:rPr>
                      <w:rFonts w:ascii="Calibri" w:eastAsia="Times New Roman" w:hAnsi="Calibri" w:cs="Times New Roman"/>
                      <w:lang w:eastAsia="es-ES"/>
                    </w:rPr>
                    <w:br/>
                    <w:t>En el caso de los funcionarios de Entidades Descentralizadas, deben entregar copia del certificado en su Entidad.  </w:t>
                  </w:r>
                </w:p>
              </w:tc>
            </w:tr>
            <w:tr w:rsidR="00854861" w:rsidRPr="0085486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Registrar la asistencia a la formación o capacitación en el Sistema de Indicadores de la Administración Municipal - SIAM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 Rubén Darío Acosta Ocampo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br/>
                    <w:t>SIAM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Se ingresan los datos de las asistencias al evento de formación y capacitación en el Sistema de Indicadores de la Administración Municipal - SIAM, especificando el nombre del funcionario, evento de formación o capacitación, costo, entidad que lo realiza, fecha, entre otros.  </w:t>
                  </w:r>
                </w:p>
              </w:tc>
            </w:tr>
            <w:tr w:rsidR="00854861" w:rsidRPr="0085486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 xml:space="preserve">Enviar la encuesta virtual de </w:t>
                  </w:r>
                  <w:r w:rsidRPr="00854861">
                    <w:rPr>
                      <w:rFonts w:ascii="Calibri" w:eastAsia="Times New Roman" w:hAnsi="Calibri" w:cs="Times New Roman"/>
                      <w:lang w:eastAsia="es-ES"/>
                    </w:rPr>
                    <w:lastRenderedPageBreak/>
                    <w:t>capacitación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lastRenderedPageBreak/>
                    <w:t xml:space="preserve">- Claudia Villegas </w:t>
                  </w:r>
                  <w:proofErr w:type="spellStart"/>
                  <w:r w:rsidRPr="00854861">
                    <w:rPr>
                      <w:rFonts w:ascii="Calibri" w:eastAsia="Times New Roman" w:hAnsi="Calibri" w:cs="Times New Roman"/>
                      <w:lang w:eastAsia="es-ES"/>
                    </w:rPr>
                    <w:t>Hauss</w:t>
                  </w:r>
                  <w:proofErr w:type="spellEnd"/>
                  <w:r w:rsidRPr="00854861">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br/>
                  </w:r>
                  <w:r w:rsidRPr="00854861">
                    <w:rPr>
                      <w:rFonts w:ascii="Calibri" w:eastAsia="Times New Roman" w:hAnsi="Calibri" w:cs="Times New Roman"/>
                      <w:lang w:eastAsia="es-ES"/>
                    </w:rPr>
                    <w:lastRenderedPageBreak/>
                    <w:t>Encuestas electrónicas </w:t>
                  </w:r>
                  <w:r w:rsidRPr="00854861">
                    <w:rPr>
                      <w:rFonts w:ascii="Calibri" w:eastAsia="Times New Roman" w:hAnsi="Calibri" w:cs="Times New Roman"/>
                      <w:lang w:eastAsia="es-ES"/>
                    </w:rPr>
                    <w:br/>
                    <w:t>Correo electrónico institucional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lastRenderedPageBreak/>
                    <w:t xml:space="preserve">De acuerdo con los tipos de </w:t>
                  </w:r>
                  <w:r w:rsidRPr="00854861">
                    <w:rPr>
                      <w:rFonts w:ascii="Calibri" w:eastAsia="Times New Roman" w:hAnsi="Calibri" w:cs="Times New Roman"/>
                      <w:lang w:eastAsia="es-ES"/>
                    </w:rPr>
                    <w:lastRenderedPageBreak/>
                    <w:t>formación o capacitación se envía la encuesta virtual.</w:t>
                  </w:r>
                  <w:r w:rsidRPr="00854861">
                    <w:rPr>
                      <w:rFonts w:ascii="Calibri" w:eastAsia="Times New Roman" w:hAnsi="Calibri" w:cs="Times New Roman"/>
                      <w:lang w:eastAsia="es-ES"/>
                    </w:rPr>
                    <w:br/>
                  </w:r>
                  <w:r w:rsidRPr="00854861">
                    <w:rPr>
                      <w:rFonts w:ascii="Calibri" w:eastAsia="Times New Roman" w:hAnsi="Calibri" w:cs="Times New Roman"/>
                      <w:lang w:eastAsia="es-ES"/>
                    </w:rPr>
                    <w:br/>
                    <w:t>* Para los procesos del Ser la encuesta incluye preguntas del desempeño del facilitador y del funcionario asistente. </w:t>
                  </w:r>
                  <w:r w:rsidRPr="00854861">
                    <w:rPr>
                      <w:rFonts w:ascii="Calibri" w:eastAsia="Times New Roman" w:hAnsi="Calibri" w:cs="Times New Roman"/>
                      <w:lang w:eastAsia="es-ES"/>
                    </w:rPr>
                    <w:br/>
                    <w:t>* Para los procesos del Saber y el Hacer, la encuesta incluye preguntas del desempeño del facilitador, del funcionario asistente y de la retroalimentación a realizar. </w:t>
                  </w:r>
                </w:p>
              </w:tc>
            </w:tr>
            <w:tr w:rsidR="00854861" w:rsidRPr="0085486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lastRenderedPageBreak/>
                    <w:t>Responder la encuesta virtual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 Funcionarios Administración Central</w:t>
                  </w:r>
                  <w:r w:rsidRPr="00854861">
                    <w:rPr>
                      <w:rFonts w:ascii="Calibri" w:eastAsia="Times New Roman" w:hAnsi="Calibri" w:cs="Times New Roman"/>
                      <w:lang w:eastAsia="es-ES"/>
                    </w:rPr>
                    <w:br/>
                    <w:t>- Funcionarios Entidades Descentralizadas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br/>
                    <w:t>Encuestas electrónicas </w:t>
                  </w:r>
                  <w:r w:rsidRPr="00854861">
                    <w:rPr>
                      <w:rFonts w:ascii="Calibri" w:eastAsia="Times New Roman" w:hAnsi="Calibri" w:cs="Times New Roman"/>
                      <w:lang w:eastAsia="es-ES"/>
                    </w:rPr>
                    <w:br/>
                    <w:t>Correo electrónico institucional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Todos los funcionarios formados o capacitados deben responder la encuesta virtual. </w:t>
                  </w:r>
                  <w:r w:rsidRPr="00854861">
                    <w:rPr>
                      <w:rFonts w:ascii="Calibri" w:eastAsia="Times New Roman" w:hAnsi="Calibri" w:cs="Times New Roman"/>
                      <w:lang w:eastAsia="es-ES"/>
                    </w:rPr>
                    <w:br/>
                    <w:t>En el caso de aquellos funcionarios que deben realizar retroalimentación, la encuesta debe incluir la fecha, hora y lugar de la actividad. </w:t>
                  </w:r>
                </w:p>
              </w:tc>
            </w:tr>
            <w:tr w:rsidR="00854861" w:rsidRPr="0085486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Registrar los funcionarios pendientes de llevar a cabo el proceso de retroalimentación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 Rubén Darío Acosta Ocampo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br/>
                    <w:t>Base de Datos Retroalimentación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Los funcionarios capacitados y/o formados que deben realizar retroalimentación, se registran en la base de datos que permite realizar seguimiento a la ejecución del proceso de retroalimentación.  </w:t>
                  </w:r>
                </w:p>
              </w:tc>
            </w:tr>
            <w:tr w:rsidR="00854861" w:rsidRPr="0085486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 xml:space="preserve">Realizar y evidenciar la </w:t>
                  </w:r>
                  <w:r w:rsidRPr="00854861">
                    <w:rPr>
                      <w:rFonts w:ascii="Calibri" w:eastAsia="Times New Roman" w:hAnsi="Calibri" w:cs="Times New Roman"/>
                      <w:lang w:eastAsia="es-ES"/>
                    </w:rPr>
                    <w:lastRenderedPageBreak/>
                    <w:t>Retroalimentación de los procesos de formación y/o capacitación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lastRenderedPageBreak/>
                    <w:t xml:space="preserve">- Funcionarios Administración </w:t>
                  </w:r>
                  <w:r w:rsidRPr="00854861">
                    <w:rPr>
                      <w:rFonts w:ascii="Calibri" w:eastAsia="Times New Roman" w:hAnsi="Calibri" w:cs="Times New Roman"/>
                      <w:lang w:eastAsia="es-ES"/>
                    </w:rPr>
                    <w:lastRenderedPageBreak/>
                    <w:t>Central</w:t>
                  </w:r>
                  <w:r w:rsidRPr="00854861">
                    <w:rPr>
                      <w:rFonts w:ascii="Calibri" w:eastAsia="Times New Roman" w:hAnsi="Calibri" w:cs="Times New Roman"/>
                      <w:lang w:eastAsia="es-ES"/>
                    </w:rPr>
                    <w:br/>
                    <w:t>- Funcionarios Entidades Descentralizadas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hyperlink r:id="rId11" w:history="1">
                    <w:r w:rsidRPr="00854861">
                      <w:rPr>
                        <w:rFonts w:ascii="Calibri" w:eastAsia="Times New Roman" w:hAnsi="Calibri" w:cs="Times New Roman"/>
                        <w:color w:val="0000FF"/>
                        <w:u w:val="single"/>
                        <w:lang w:eastAsia="es-ES"/>
                      </w:rPr>
                      <w:t xml:space="preserve">- Lista de asistencia a eventos de </w:t>
                    </w:r>
                    <w:r w:rsidRPr="00854861">
                      <w:rPr>
                        <w:rFonts w:ascii="Calibri" w:eastAsia="Times New Roman" w:hAnsi="Calibri" w:cs="Times New Roman"/>
                        <w:color w:val="0000FF"/>
                        <w:u w:val="single"/>
                        <w:lang w:eastAsia="es-ES"/>
                      </w:rPr>
                      <w:lastRenderedPageBreak/>
                      <w:t>capacitación institucional</w:t>
                    </w:r>
                  </w:hyperlink>
                  <w:r w:rsidRPr="00854861">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lastRenderedPageBreak/>
                    <w:t xml:space="preserve">En la fecha, hora y lugar </w:t>
                  </w:r>
                  <w:proofErr w:type="gramStart"/>
                  <w:r w:rsidRPr="00854861">
                    <w:rPr>
                      <w:rFonts w:ascii="Calibri" w:eastAsia="Times New Roman" w:hAnsi="Calibri" w:cs="Times New Roman"/>
                      <w:lang w:eastAsia="es-ES"/>
                    </w:rPr>
                    <w:lastRenderedPageBreak/>
                    <w:t>establecida</w:t>
                  </w:r>
                  <w:proofErr w:type="gramEnd"/>
                  <w:r w:rsidRPr="00854861">
                    <w:rPr>
                      <w:rFonts w:ascii="Calibri" w:eastAsia="Times New Roman" w:hAnsi="Calibri" w:cs="Times New Roman"/>
                      <w:lang w:eastAsia="es-ES"/>
                    </w:rPr>
                    <w:t>, el funcionario debe retroalimentar a los funcionarios que estén involucrados o interesados en el tema.</w:t>
                  </w:r>
                  <w:r w:rsidRPr="00854861">
                    <w:rPr>
                      <w:rFonts w:ascii="Calibri" w:eastAsia="Times New Roman" w:hAnsi="Calibri" w:cs="Times New Roman"/>
                      <w:lang w:eastAsia="es-ES"/>
                    </w:rPr>
                    <w:br/>
                    <w:t>De dicha retroalimentación, el funcionario debe dejar evidencia y enviarla a la Oficina de Formación y Capacitación </w:t>
                  </w:r>
                </w:p>
              </w:tc>
            </w:tr>
            <w:tr w:rsidR="00854861" w:rsidRPr="0085486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lastRenderedPageBreak/>
                    <w:t>Ingresar al SIAM la información de la Retroalimentación y retirar de la base de datos de pendientes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 Rubén Darío Acosta Ocampo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br/>
                    <w:t>SIAM - Sistema de Indicadores de la Administración Municipal</w:t>
                  </w:r>
                  <w:r w:rsidRPr="00854861">
                    <w:rPr>
                      <w:rFonts w:ascii="Calibri" w:eastAsia="Times New Roman" w:hAnsi="Calibri" w:cs="Times New Roman"/>
                      <w:lang w:eastAsia="es-ES"/>
                    </w:rPr>
                    <w:br/>
                    <w:t>Base de datos de Retroalimentación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Se registra en el SIAM la evidencia de la retroalimentación y se descarga de la base de datos.  </w:t>
                  </w:r>
                </w:p>
              </w:tc>
            </w:tr>
            <w:tr w:rsidR="00854861" w:rsidRPr="0085486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Analizar los datos obtenidos a través de la Encuesta virtual.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 xml:space="preserve">- Claudia Villegas </w:t>
                  </w:r>
                  <w:proofErr w:type="spellStart"/>
                  <w:r w:rsidRPr="00854861">
                    <w:rPr>
                      <w:rFonts w:ascii="Calibri" w:eastAsia="Times New Roman" w:hAnsi="Calibri" w:cs="Times New Roman"/>
                      <w:lang w:eastAsia="es-ES"/>
                    </w:rPr>
                    <w:t>Hauss</w:t>
                  </w:r>
                  <w:proofErr w:type="spellEnd"/>
                  <w:r w:rsidRPr="00854861">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br/>
                    <w:t>Informes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r w:rsidRPr="00854861">
                    <w:rPr>
                      <w:rFonts w:ascii="Calibri" w:eastAsia="Times New Roman" w:hAnsi="Calibri" w:cs="Times New Roman"/>
                      <w:lang w:eastAsia="es-ES"/>
                    </w:rPr>
                    <w:t>Haciendo uso de la herramienta de la tabulación de la encuesta en el correo institucional, se procede a analizar los resultados y dejar conclusiones al respecto. </w:t>
                  </w:r>
                </w:p>
              </w:tc>
            </w:tr>
          </w:tbl>
          <w:p w:rsidR="00854861" w:rsidRPr="00854861" w:rsidRDefault="00854861" w:rsidP="00854861">
            <w:pPr>
              <w:spacing w:after="0" w:line="240" w:lineRule="auto"/>
              <w:rPr>
                <w:rFonts w:ascii="Times New Roman" w:eastAsia="Times New Roman" w:hAnsi="Times New Roman" w:cs="Times New Roman"/>
                <w:sz w:val="24"/>
                <w:szCs w:val="24"/>
                <w:lang w:eastAsia="es-ES"/>
              </w:rPr>
            </w:pPr>
          </w:p>
        </w:tc>
      </w:tr>
      <w:tr w:rsidR="00854861" w:rsidRPr="00854861" w:rsidTr="00854861">
        <w:trPr>
          <w:trHeight w:val="225"/>
          <w:tblCellSpacing w:w="15" w:type="dxa"/>
          <w:jc w:val="center"/>
        </w:trPr>
        <w:tc>
          <w:tcPr>
            <w:tcW w:w="0" w:type="auto"/>
            <w:vAlign w:val="center"/>
            <w:hideMark/>
          </w:tcPr>
          <w:p w:rsidR="00854861" w:rsidRPr="00854861" w:rsidRDefault="00854861" w:rsidP="00854861">
            <w:pPr>
              <w:spacing w:after="0" w:line="240" w:lineRule="auto"/>
              <w:rPr>
                <w:rFonts w:ascii="Times New Roman" w:eastAsia="Times New Roman" w:hAnsi="Times New Roman" w:cs="Times New Roman"/>
                <w:szCs w:val="24"/>
                <w:lang w:eastAsia="es-ES"/>
              </w:rPr>
            </w:pPr>
          </w:p>
        </w:tc>
      </w:tr>
      <w:tr w:rsidR="00854861" w:rsidRPr="00854861" w:rsidTr="0085486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54861" w:rsidRPr="00854861">
              <w:trPr>
                <w:tblCellSpacing w:w="0" w:type="dxa"/>
                <w:jc w:val="center"/>
              </w:trPr>
              <w:tc>
                <w:tcPr>
                  <w:tcW w:w="0" w:type="auto"/>
                  <w:vAlign w:val="center"/>
                  <w:hideMark/>
                </w:tcPr>
                <w:p w:rsidR="00854861" w:rsidRPr="00854861" w:rsidRDefault="00854861" w:rsidP="00854861">
                  <w:pPr>
                    <w:spacing w:after="0" w:line="240" w:lineRule="auto"/>
                    <w:jc w:val="both"/>
                    <w:rPr>
                      <w:rFonts w:ascii="Calibri" w:eastAsia="Times New Roman" w:hAnsi="Calibri" w:cs="Times New Roman"/>
                      <w:b/>
                      <w:bCs/>
                      <w:color w:val="000000"/>
                      <w:sz w:val="24"/>
                      <w:szCs w:val="24"/>
                      <w:lang w:eastAsia="es-ES"/>
                    </w:rPr>
                  </w:pPr>
                  <w:r w:rsidRPr="00854861">
                    <w:rPr>
                      <w:rFonts w:ascii="Calibri" w:eastAsia="Times New Roman" w:hAnsi="Calibri" w:cs="Times New Roman"/>
                      <w:b/>
                      <w:bCs/>
                      <w:color w:val="000000"/>
                      <w:sz w:val="24"/>
                      <w:szCs w:val="24"/>
                      <w:lang w:eastAsia="es-ES"/>
                    </w:rPr>
                    <w:t>8. CONTENIDO</w:t>
                  </w:r>
                </w:p>
              </w:tc>
            </w:tr>
            <w:tr w:rsidR="00854861" w:rsidRPr="00854861">
              <w:trPr>
                <w:tblCellSpacing w:w="0" w:type="dxa"/>
                <w:jc w:val="center"/>
              </w:trPr>
              <w:tc>
                <w:tcPr>
                  <w:tcW w:w="0" w:type="auto"/>
                  <w:vAlign w:val="center"/>
                  <w:hideMark/>
                </w:tcPr>
                <w:p w:rsidR="00854861" w:rsidRPr="00854861" w:rsidRDefault="00854861" w:rsidP="00854861">
                  <w:pPr>
                    <w:spacing w:after="0" w:line="240" w:lineRule="auto"/>
                    <w:jc w:val="both"/>
                    <w:rPr>
                      <w:rFonts w:ascii="Calibri" w:eastAsia="Times New Roman" w:hAnsi="Calibri" w:cs="Times New Roman"/>
                      <w:lang w:eastAsia="es-ES"/>
                    </w:rPr>
                  </w:pPr>
                </w:p>
              </w:tc>
            </w:tr>
          </w:tbl>
          <w:p w:rsidR="00854861" w:rsidRPr="00854861" w:rsidRDefault="00854861" w:rsidP="00854861">
            <w:pPr>
              <w:spacing w:after="0" w:line="240" w:lineRule="auto"/>
              <w:rPr>
                <w:rFonts w:ascii="Times New Roman" w:eastAsia="Times New Roman" w:hAnsi="Times New Roman" w:cs="Times New Roman"/>
                <w:sz w:val="24"/>
                <w:szCs w:val="24"/>
                <w:lang w:eastAsia="es-ES"/>
              </w:rPr>
            </w:pPr>
          </w:p>
        </w:tc>
      </w:tr>
      <w:tr w:rsidR="00854861" w:rsidRPr="00854861" w:rsidTr="00854861">
        <w:trPr>
          <w:trHeight w:val="225"/>
          <w:tblCellSpacing w:w="15" w:type="dxa"/>
          <w:jc w:val="center"/>
        </w:trPr>
        <w:tc>
          <w:tcPr>
            <w:tcW w:w="0" w:type="auto"/>
            <w:vAlign w:val="center"/>
            <w:hideMark/>
          </w:tcPr>
          <w:p w:rsidR="00854861" w:rsidRPr="00854861" w:rsidRDefault="00854861" w:rsidP="00854861">
            <w:pPr>
              <w:spacing w:after="0" w:line="240" w:lineRule="auto"/>
              <w:rPr>
                <w:rFonts w:ascii="Times New Roman" w:eastAsia="Times New Roman" w:hAnsi="Times New Roman" w:cs="Times New Roman"/>
                <w:szCs w:val="24"/>
                <w:lang w:eastAsia="es-ES"/>
              </w:rPr>
            </w:pPr>
          </w:p>
        </w:tc>
      </w:tr>
      <w:tr w:rsidR="00854861" w:rsidRPr="00854861" w:rsidTr="0085486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854861" w:rsidRPr="00854861">
              <w:trPr>
                <w:tblCellSpacing w:w="0" w:type="dxa"/>
                <w:jc w:val="center"/>
              </w:trPr>
              <w:tc>
                <w:tcPr>
                  <w:tcW w:w="0" w:type="auto"/>
                  <w:vAlign w:val="center"/>
                  <w:hideMark/>
                </w:tcPr>
                <w:p w:rsidR="00854861" w:rsidRPr="00854861" w:rsidRDefault="00854861" w:rsidP="00854861">
                  <w:pPr>
                    <w:spacing w:after="0" w:line="240" w:lineRule="auto"/>
                    <w:jc w:val="both"/>
                    <w:rPr>
                      <w:rFonts w:ascii="Calibri" w:eastAsia="Times New Roman" w:hAnsi="Calibri" w:cs="Times New Roman"/>
                      <w:b/>
                      <w:bCs/>
                      <w:color w:val="000000"/>
                      <w:sz w:val="24"/>
                      <w:szCs w:val="24"/>
                      <w:lang w:eastAsia="es-ES"/>
                    </w:rPr>
                  </w:pPr>
                  <w:r w:rsidRPr="00854861">
                    <w:rPr>
                      <w:rFonts w:ascii="Calibri" w:eastAsia="Times New Roman" w:hAnsi="Calibri" w:cs="Times New Roman"/>
                      <w:b/>
                      <w:bCs/>
                      <w:color w:val="000000"/>
                      <w:sz w:val="24"/>
                      <w:szCs w:val="24"/>
                      <w:lang w:eastAsia="es-ES"/>
                    </w:rPr>
                    <w:t>LISTA DE VERSIONES</w:t>
                  </w:r>
                </w:p>
              </w:tc>
            </w:tr>
            <w:tr w:rsidR="00854861" w:rsidRPr="00854861">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854861" w:rsidRPr="00854861">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54861" w:rsidRPr="00854861" w:rsidRDefault="00854861" w:rsidP="00854861">
                        <w:pPr>
                          <w:spacing w:after="0" w:line="240" w:lineRule="auto"/>
                          <w:jc w:val="center"/>
                          <w:rPr>
                            <w:rFonts w:ascii="Calibri" w:eastAsia="Times New Roman" w:hAnsi="Calibri" w:cs="Times New Roman"/>
                            <w:b/>
                            <w:bCs/>
                            <w:color w:val="FFFFFF"/>
                            <w:sz w:val="24"/>
                            <w:szCs w:val="24"/>
                            <w:lang w:eastAsia="es-ES"/>
                          </w:rPr>
                        </w:pPr>
                        <w:r w:rsidRPr="00854861">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54861" w:rsidRPr="00854861" w:rsidRDefault="00854861" w:rsidP="00854861">
                        <w:pPr>
                          <w:spacing w:after="0" w:line="240" w:lineRule="auto"/>
                          <w:jc w:val="center"/>
                          <w:rPr>
                            <w:rFonts w:ascii="Calibri" w:eastAsia="Times New Roman" w:hAnsi="Calibri" w:cs="Times New Roman"/>
                            <w:b/>
                            <w:bCs/>
                            <w:color w:val="FFFFFF"/>
                            <w:sz w:val="24"/>
                            <w:szCs w:val="24"/>
                            <w:lang w:eastAsia="es-ES"/>
                          </w:rPr>
                        </w:pPr>
                        <w:r w:rsidRPr="00854861">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54861" w:rsidRPr="00854861" w:rsidRDefault="00854861" w:rsidP="00854861">
                        <w:pPr>
                          <w:spacing w:after="0" w:line="240" w:lineRule="auto"/>
                          <w:jc w:val="center"/>
                          <w:rPr>
                            <w:rFonts w:ascii="Calibri" w:eastAsia="Times New Roman" w:hAnsi="Calibri" w:cs="Times New Roman"/>
                            <w:b/>
                            <w:bCs/>
                            <w:color w:val="FFFFFF"/>
                            <w:sz w:val="24"/>
                            <w:szCs w:val="24"/>
                            <w:lang w:eastAsia="es-ES"/>
                          </w:rPr>
                        </w:pPr>
                        <w:r w:rsidRPr="00854861">
                          <w:rPr>
                            <w:rFonts w:ascii="Calibri" w:eastAsia="Times New Roman" w:hAnsi="Calibri" w:cs="Times New Roman"/>
                            <w:b/>
                            <w:bCs/>
                            <w:color w:val="FFFFFF"/>
                            <w:sz w:val="24"/>
                            <w:szCs w:val="24"/>
                            <w:lang w:eastAsia="es-ES"/>
                          </w:rPr>
                          <w:t>RAZÓN DE LA ACTUALIZACIÓN</w:t>
                        </w:r>
                      </w:p>
                    </w:tc>
                  </w:tr>
                </w:tbl>
                <w:p w:rsidR="00854861" w:rsidRPr="00854861" w:rsidRDefault="00854861" w:rsidP="00854861">
                  <w:pPr>
                    <w:spacing w:after="0" w:line="240" w:lineRule="auto"/>
                    <w:jc w:val="both"/>
                    <w:rPr>
                      <w:rFonts w:ascii="Calibri" w:eastAsia="Times New Roman" w:hAnsi="Calibri" w:cs="Times New Roman"/>
                      <w:lang w:eastAsia="es-ES"/>
                    </w:rPr>
                  </w:pPr>
                </w:p>
              </w:tc>
            </w:tr>
          </w:tbl>
          <w:p w:rsidR="00854861" w:rsidRPr="00854861" w:rsidRDefault="00854861" w:rsidP="00854861">
            <w:pPr>
              <w:spacing w:after="0" w:line="240" w:lineRule="auto"/>
              <w:rPr>
                <w:rFonts w:ascii="Times New Roman" w:eastAsia="Times New Roman" w:hAnsi="Times New Roman" w:cs="Times New Roman"/>
                <w:sz w:val="24"/>
                <w:szCs w:val="24"/>
                <w:lang w:eastAsia="es-ES"/>
              </w:rPr>
            </w:pPr>
          </w:p>
        </w:tc>
      </w:tr>
      <w:tr w:rsidR="00854861" w:rsidRPr="00854861" w:rsidTr="00854861">
        <w:trPr>
          <w:trHeight w:val="225"/>
          <w:tblCellSpacing w:w="15" w:type="dxa"/>
          <w:jc w:val="center"/>
        </w:trPr>
        <w:tc>
          <w:tcPr>
            <w:tcW w:w="0" w:type="auto"/>
            <w:vAlign w:val="center"/>
            <w:hideMark/>
          </w:tcPr>
          <w:p w:rsidR="00854861" w:rsidRPr="00854861" w:rsidRDefault="00854861" w:rsidP="00854861">
            <w:pPr>
              <w:spacing w:after="0" w:line="240" w:lineRule="auto"/>
              <w:rPr>
                <w:rFonts w:ascii="Times New Roman" w:eastAsia="Times New Roman" w:hAnsi="Times New Roman" w:cs="Times New Roman"/>
                <w:szCs w:val="24"/>
                <w:lang w:eastAsia="es-ES"/>
              </w:rPr>
            </w:pPr>
          </w:p>
        </w:tc>
      </w:tr>
      <w:tr w:rsidR="00854861" w:rsidRPr="00854861" w:rsidTr="00854861">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854861" w:rsidRPr="00854861">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center"/>
                    <w:rPr>
                      <w:rFonts w:ascii="Calibri" w:eastAsia="Times New Roman" w:hAnsi="Calibri" w:cs="Times New Roman"/>
                      <w:b/>
                      <w:bCs/>
                      <w:color w:val="000000"/>
                      <w:sz w:val="24"/>
                      <w:szCs w:val="24"/>
                      <w:lang w:eastAsia="es-ES"/>
                    </w:rPr>
                  </w:pPr>
                  <w:r w:rsidRPr="00854861">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center"/>
                    <w:rPr>
                      <w:rFonts w:ascii="Calibri" w:eastAsia="Times New Roman" w:hAnsi="Calibri" w:cs="Times New Roman"/>
                      <w:b/>
                      <w:bCs/>
                      <w:color w:val="000000"/>
                      <w:sz w:val="24"/>
                      <w:szCs w:val="24"/>
                      <w:lang w:eastAsia="es-ES"/>
                    </w:rPr>
                  </w:pPr>
                  <w:r w:rsidRPr="00854861">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854861" w:rsidRPr="00854861" w:rsidRDefault="00854861" w:rsidP="00854861">
                  <w:pPr>
                    <w:spacing w:after="0" w:line="240" w:lineRule="auto"/>
                    <w:jc w:val="center"/>
                    <w:rPr>
                      <w:rFonts w:ascii="Calibri" w:eastAsia="Times New Roman" w:hAnsi="Calibri" w:cs="Times New Roman"/>
                      <w:b/>
                      <w:bCs/>
                      <w:color w:val="000000"/>
                      <w:sz w:val="24"/>
                      <w:szCs w:val="24"/>
                      <w:lang w:eastAsia="es-ES"/>
                    </w:rPr>
                  </w:pPr>
                  <w:r w:rsidRPr="00854861">
                    <w:rPr>
                      <w:rFonts w:ascii="Calibri" w:eastAsia="Times New Roman" w:hAnsi="Calibri" w:cs="Times New Roman"/>
                      <w:b/>
                      <w:bCs/>
                      <w:color w:val="000000"/>
                      <w:sz w:val="24"/>
                      <w:szCs w:val="24"/>
                      <w:lang w:eastAsia="es-ES"/>
                    </w:rPr>
                    <w:t>APROBÓ</w:t>
                  </w:r>
                </w:p>
              </w:tc>
            </w:tr>
            <w:tr w:rsidR="00854861" w:rsidRPr="0085486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854861" w:rsidRPr="00854861">
                    <w:trPr>
                      <w:tblCellSpacing w:w="15" w:type="dxa"/>
                    </w:trPr>
                    <w:tc>
                      <w:tcPr>
                        <w:tcW w:w="1250" w:type="pct"/>
                        <w:vAlign w:val="center"/>
                        <w:hideMark/>
                      </w:tcPr>
                      <w:p w:rsidR="00854861" w:rsidRPr="00854861" w:rsidRDefault="00854861" w:rsidP="00854861">
                        <w:pPr>
                          <w:spacing w:after="0" w:line="240" w:lineRule="auto"/>
                          <w:rPr>
                            <w:rFonts w:ascii="Calibri" w:eastAsia="Times New Roman" w:hAnsi="Calibri" w:cs="Times New Roman"/>
                            <w:color w:val="000000"/>
                            <w:lang w:eastAsia="es-ES"/>
                          </w:rPr>
                        </w:pPr>
                        <w:r w:rsidRPr="00854861">
                          <w:rPr>
                            <w:rFonts w:ascii="Calibri" w:eastAsia="Times New Roman" w:hAnsi="Calibri" w:cs="Times New Roman"/>
                            <w:b/>
                            <w:bCs/>
                            <w:color w:val="000000"/>
                            <w:lang w:eastAsia="es-ES"/>
                          </w:rPr>
                          <w:t>Nombre:</w:t>
                        </w:r>
                      </w:p>
                    </w:tc>
                    <w:tc>
                      <w:tcPr>
                        <w:tcW w:w="3750" w:type="pct"/>
                        <w:vAlign w:val="center"/>
                        <w:hideMark/>
                      </w:tcPr>
                      <w:p w:rsidR="00854861" w:rsidRPr="00854861" w:rsidRDefault="00854861" w:rsidP="00854861">
                        <w:pPr>
                          <w:spacing w:after="0" w:line="240" w:lineRule="auto"/>
                          <w:rPr>
                            <w:rFonts w:ascii="Calibri" w:eastAsia="Times New Roman" w:hAnsi="Calibri" w:cs="Times New Roman"/>
                            <w:color w:val="000000"/>
                            <w:lang w:eastAsia="es-ES"/>
                          </w:rPr>
                        </w:pPr>
                        <w:r w:rsidRPr="00854861">
                          <w:rPr>
                            <w:rFonts w:ascii="Calibri" w:eastAsia="Times New Roman" w:hAnsi="Calibri" w:cs="Times New Roman"/>
                            <w:color w:val="000000"/>
                            <w:lang w:eastAsia="es-ES"/>
                          </w:rPr>
                          <w:t>Johanna Arbeláez Loaiza</w:t>
                        </w:r>
                      </w:p>
                    </w:tc>
                  </w:tr>
                  <w:tr w:rsidR="00854861" w:rsidRPr="00854861">
                    <w:trPr>
                      <w:tblCellSpacing w:w="15" w:type="dxa"/>
                    </w:trPr>
                    <w:tc>
                      <w:tcPr>
                        <w:tcW w:w="0" w:type="auto"/>
                        <w:vAlign w:val="center"/>
                        <w:hideMark/>
                      </w:tcPr>
                      <w:p w:rsidR="00854861" w:rsidRPr="00854861" w:rsidRDefault="00854861" w:rsidP="00854861">
                        <w:pPr>
                          <w:spacing w:after="0" w:line="240" w:lineRule="auto"/>
                          <w:rPr>
                            <w:rFonts w:ascii="Calibri" w:eastAsia="Times New Roman" w:hAnsi="Calibri" w:cs="Times New Roman"/>
                            <w:color w:val="000000"/>
                            <w:lang w:eastAsia="es-ES"/>
                          </w:rPr>
                        </w:pPr>
                        <w:r w:rsidRPr="00854861">
                          <w:rPr>
                            <w:rFonts w:ascii="Calibri" w:eastAsia="Times New Roman" w:hAnsi="Calibri" w:cs="Times New Roman"/>
                            <w:b/>
                            <w:bCs/>
                            <w:color w:val="000000"/>
                            <w:lang w:eastAsia="es-ES"/>
                          </w:rPr>
                          <w:t>Cargo:</w:t>
                        </w:r>
                      </w:p>
                    </w:tc>
                    <w:tc>
                      <w:tcPr>
                        <w:tcW w:w="0" w:type="auto"/>
                        <w:vAlign w:val="center"/>
                        <w:hideMark/>
                      </w:tcPr>
                      <w:p w:rsidR="00854861" w:rsidRPr="00854861" w:rsidRDefault="00854861" w:rsidP="00854861">
                        <w:pPr>
                          <w:spacing w:after="0" w:line="240" w:lineRule="auto"/>
                          <w:rPr>
                            <w:rFonts w:ascii="Calibri" w:eastAsia="Times New Roman" w:hAnsi="Calibri" w:cs="Times New Roman"/>
                            <w:color w:val="000000"/>
                            <w:lang w:eastAsia="es-ES"/>
                          </w:rPr>
                        </w:pPr>
                        <w:r w:rsidRPr="00854861">
                          <w:rPr>
                            <w:rFonts w:ascii="Calibri" w:eastAsia="Times New Roman" w:hAnsi="Calibri" w:cs="Times New Roman"/>
                            <w:color w:val="000000"/>
                            <w:lang w:eastAsia="es-ES"/>
                          </w:rPr>
                          <w:t>Profesional Universitario</w:t>
                        </w:r>
                      </w:p>
                    </w:tc>
                  </w:tr>
                  <w:tr w:rsidR="00854861" w:rsidRPr="00854861">
                    <w:trPr>
                      <w:tblCellSpacing w:w="15" w:type="dxa"/>
                    </w:trPr>
                    <w:tc>
                      <w:tcPr>
                        <w:tcW w:w="0" w:type="auto"/>
                        <w:vAlign w:val="center"/>
                        <w:hideMark/>
                      </w:tcPr>
                      <w:p w:rsidR="00854861" w:rsidRPr="00854861" w:rsidRDefault="00854861" w:rsidP="00854861">
                        <w:pPr>
                          <w:spacing w:after="0" w:line="240" w:lineRule="auto"/>
                          <w:rPr>
                            <w:rFonts w:ascii="Calibri" w:eastAsia="Times New Roman" w:hAnsi="Calibri" w:cs="Times New Roman"/>
                            <w:color w:val="000000"/>
                            <w:lang w:eastAsia="es-ES"/>
                          </w:rPr>
                        </w:pPr>
                        <w:r w:rsidRPr="00854861">
                          <w:rPr>
                            <w:rFonts w:ascii="Calibri" w:eastAsia="Times New Roman" w:hAnsi="Calibri" w:cs="Times New Roman"/>
                            <w:b/>
                            <w:bCs/>
                            <w:color w:val="000000"/>
                            <w:lang w:eastAsia="es-ES"/>
                          </w:rPr>
                          <w:lastRenderedPageBreak/>
                          <w:t>Fecha:</w:t>
                        </w:r>
                      </w:p>
                    </w:tc>
                    <w:tc>
                      <w:tcPr>
                        <w:tcW w:w="0" w:type="auto"/>
                        <w:vAlign w:val="center"/>
                        <w:hideMark/>
                      </w:tcPr>
                      <w:p w:rsidR="00854861" w:rsidRPr="00854861" w:rsidRDefault="00854861" w:rsidP="00854861">
                        <w:pPr>
                          <w:spacing w:after="0" w:line="240" w:lineRule="auto"/>
                          <w:rPr>
                            <w:rFonts w:ascii="Calibri" w:eastAsia="Times New Roman" w:hAnsi="Calibri" w:cs="Times New Roman"/>
                            <w:color w:val="000000"/>
                            <w:lang w:eastAsia="es-ES"/>
                          </w:rPr>
                        </w:pPr>
                        <w:r w:rsidRPr="00854861">
                          <w:rPr>
                            <w:rFonts w:ascii="Calibri" w:eastAsia="Times New Roman" w:hAnsi="Calibri" w:cs="Times New Roman"/>
                            <w:color w:val="000000"/>
                            <w:lang w:eastAsia="es-ES"/>
                          </w:rPr>
                          <w:t>04/Jun/2015</w:t>
                        </w:r>
                      </w:p>
                    </w:tc>
                  </w:tr>
                </w:tbl>
                <w:p w:rsidR="00854861" w:rsidRPr="00854861" w:rsidRDefault="00854861" w:rsidP="00854861">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854861" w:rsidRPr="00854861">
                    <w:trPr>
                      <w:tblCellSpacing w:w="15" w:type="dxa"/>
                    </w:trPr>
                    <w:tc>
                      <w:tcPr>
                        <w:tcW w:w="1250" w:type="pct"/>
                        <w:vAlign w:val="center"/>
                        <w:hideMark/>
                      </w:tcPr>
                      <w:p w:rsidR="00854861" w:rsidRPr="00854861" w:rsidRDefault="00854861" w:rsidP="00854861">
                        <w:pPr>
                          <w:spacing w:after="0" w:line="240" w:lineRule="auto"/>
                          <w:rPr>
                            <w:rFonts w:ascii="Calibri" w:eastAsia="Times New Roman" w:hAnsi="Calibri" w:cs="Times New Roman"/>
                            <w:color w:val="000000"/>
                            <w:lang w:eastAsia="es-ES"/>
                          </w:rPr>
                        </w:pPr>
                        <w:r w:rsidRPr="00854861">
                          <w:rPr>
                            <w:rFonts w:ascii="Calibri" w:eastAsia="Times New Roman" w:hAnsi="Calibri" w:cs="Times New Roman"/>
                            <w:b/>
                            <w:bCs/>
                            <w:color w:val="000000"/>
                            <w:lang w:eastAsia="es-ES"/>
                          </w:rPr>
                          <w:lastRenderedPageBreak/>
                          <w:t>Nombre:</w:t>
                        </w:r>
                      </w:p>
                    </w:tc>
                    <w:tc>
                      <w:tcPr>
                        <w:tcW w:w="3750" w:type="pct"/>
                        <w:vAlign w:val="center"/>
                        <w:hideMark/>
                      </w:tcPr>
                      <w:p w:rsidR="00854861" w:rsidRPr="00854861" w:rsidRDefault="00854861" w:rsidP="00854861">
                        <w:pPr>
                          <w:spacing w:after="0" w:line="240" w:lineRule="auto"/>
                          <w:rPr>
                            <w:rFonts w:ascii="Calibri" w:eastAsia="Times New Roman" w:hAnsi="Calibri" w:cs="Times New Roman"/>
                            <w:color w:val="000000"/>
                            <w:lang w:eastAsia="es-ES"/>
                          </w:rPr>
                        </w:pPr>
                        <w:r w:rsidRPr="00854861">
                          <w:rPr>
                            <w:rFonts w:ascii="Calibri" w:eastAsia="Times New Roman" w:hAnsi="Calibri" w:cs="Times New Roman"/>
                            <w:color w:val="000000"/>
                            <w:lang w:eastAsia="es-ES"/>
                          </w:rPr>
                          <w:t xml:space="preserve">Claudia Villegas </w:t>
                        </w:r>
                        <w:proofErr w:type="spellStart"/>
                        <w:r w:rsidRPr="00854861">
                          <w:rPr>
                            <w:rFonts w:ascii="Calibri" w:eastAsia="Times New Roman" w:hAnsi="Calibri" w:cs="Times New Roman"/>
                            <w:color w:val="000000"/>
                            <w:lang w:eastAsia="es-ES"/>
                          </w:rPr>
                          <w:t>Hauss</w:t>
                        </w:r>
                        <w:proofErr w:type="spellEnd"/>
                      </w:p>
                    </w:tc>
                  </w:tr>
                  <w:tr w:rsidR="00854861" w:rsidRPr="00854861">
                    <w:trPr>
                      <w:tblCellSpacing w:w="15" w:type="dxa"/>
                    </w:trPr>
                    <w:tc>
                      <w:tcPr>
                        <w:tcW w:w="0" w:type="auto"/>
                        <w:vAlign w:val="center"/>
                        <w:hideMark/>
                      </w:tcPr>
                      <w:p w:rsidR="00854861" w:rsidRPr="00854861" w:rsidRDefault="00854861" w:rsidP="00854861">
                        <w:pPr>
                          <w:spacing w:after="0" w:line="240" w:lineRule="auto"/>
                          <w:rPr>
                            <w:rFonts w:ascii="Calibri" w:eastAsia="Times New Roman" w:hAnsi="Calibri" w:cs="Times New Roman"/>
                            <w:color w:val="000000"/>
                            <w:lang w:eastAsia="es-ES"/>
                          </w:rPr>
                        </w:pPr>
                        <w:r w:rsidRPr="00854861">
                          <w:rPr>
                            <w:rFonts w:ascii="Calibri" w:eastAsia="Times New Roman" w:hAnsi="Calibri" w:cs="Times New Roman"/>
                            <w:b/>
                            <w:bCs/>
                            <w:color w:val="000000"/>
                            <w:lang w:eastAsia="es-ES"/>
                          </w:rPr>
                          <w:t>Cargo:</w:t>
                        </w:r>
                      </w:p>
                    </w:tc>
                    <w:tc>
                      <w:tcPr>
                        <w:tcW w:w="0" w:type="auto"/>
                        <w:vAlign w:val="center"/>
                        <w:hideMark/>
                      </w:tcPr>
                      <w:p w:rsidR="00854861" w:rsidRPr="00854861" w:rsidRDefault="00854861" w:rsidP="00854861">
                        <w:pPr>
                          <w:spacing w:after="0" w:line="240" w:lineRule="auto"/>
                          <w:rPr>
                            <w:rFonts w:ascii="Calibri" w:eastAsia="Times New Roman" w:hAnsi="Calibri" w:cs="Times New Roman"/>
                            <w:color w:val="000000"/>
                            <w:lang w:eastAsia="es-ES"/>
                          </w:rPr>
                        </w:pPr>
                        <w:r w:rsidRPr="00854861">
                          <w:rPr>
                            <w:rFonts w:ascii="Calibri" w:eastAsia="Times New Roman" w:hAnsi="Calibri" w:cs="Times New Roman"/>
                            <w:color w:val="000000"/>
                            <w:lang w:eastAsia="es-ES"/>
                          </w:rPr>
                          <w:t>Jefe de Oficina</w:t>
                        </w:r>
                      </w:p>
                    </w:tc>
                  </w:tr>
                  <w:tr w:rsidR="00854861" w:rsidRPr="00854861">
                    <w:trPr>
                      <w:tblCellSpacing w:w="15" w:type="dxa"/>
                    </w:trPr>
                    <w:tc>
                      <w:tcPr>
                        <w:tcW w:w="0" w:type="auto"/>
                        <w:vAlign w:val="center"/>
                        <w:hideMark/>
                      </w:tcPr>
                      <w:p w:rsidR="00854861" w:rsidRPr="00854861" w:rsidRDefault="00854861" w:rsidP="00854861">
                        <w:pPr>
                          <w:spacing w:after="0" w:line="240" w:lineRule="auto"/>
                          <w:rPr>
                            <w:rFonts w:ascii="Calibri" w:eastAsia="Times New Roman" w:hAnsi="Calibri" w:cs="Times New Roman"/>
                            <w:color w:val="000000"/>
                            <w:lang w:eastAsia="es-ES"/>
                          </w:rPr>
                        </w:pPr>
                        <w:r w:rsidRPr="00854861">
                          <w:rPr>
                            <w:rFonts w:ascii="Calibri" w:eastAsia="Times New Roman" w:hAnsi="Calibri" w:cs="Times New Roman"/>
                            <w:b/>
                            <w:bCs/>
                            <w:color w:val="000000"/>
                            <w:lang w:eastAsia="es-ES"/>
                          </w:rPr>
                          <w:lastRenderedPageBreak/>
                          <w:t>Fecha:</w:t>
                        </w:r>
                      </w:p>
                    </w:tc>
                    <w:tc>
                      <w:tcPr>
                        <w:tcW w:w="0" w:type="auto"/>
                        <w:vAlign w:val="center"/>
                        <w:hideMark/>
                      </w:tcPr>
                      <w:p w:rsidR="00854861" w:rsidRPr="00854861" w:rsidRDefault="00854861" w:rsidP="00854861">
                        <w:pPr>
                          <w:spacing w:after="0" w:line="240" w:lineRule="auto"/>
                          <w:rPr>
                            <w:rFonts w:ascii="Calibri" w:eastAsia="Times New Roman" w:hAnsi="Calibri" w:cs="Times New Roman"/>
                            <w:color w:val="000000"/>
                            <w:lang w:eastAsia="es-ES"/>
                          </w:rPr>
                        </w:pPr>
                        <w:r w:rsidRPr="00854861">
                          <w:rPr>
                            <w:rFonts w:ascii="Calibri" w:eastAsia="Times New Roman" w:hAnsi="Calibri" w:cs="Times New Roman"/>
                            <w:color w:val="000000"/>
                            <w:lang w:eastAsia="es-ES"/>
                          </w:rPr>
                          <w:t>04/Jun/2015</w:t>
                        </w:r>
                      </w:p>
                    </w:tc>
                  </w:tr>
                </w:tbl>
                <w:p w:rsidR="00854861" w:rsidRPr="00854861" w:rsidRDefault="00854861" w:rsidP="00854861">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854861" w:rsidRPr="00854861">
                    <w:trPr>
                      <w:tblCellSpacing w:w="15" w:type="dxa"/>
                    </w:trPr>
                    <w:tc>
                      <w:tcPr>
                        <w:tcW w:w="1250" w:type="pct"/>
                        <w:vAlign w:val="center"/>
                        <w:hideMark/>
                      </w:tcPr>
                      <w:p w:rsidR="00854861" w:rsidRPr="00854861" w:rsidRDefault="00854861" w:rsidP="00854861">
                        <w:pPr>
                          <w:spacing w:after="0" w:line="240" w:lineRule="auto"/>
                          <w:rPr>
                            <w:rFonts w:ascii="Calibri" w:eastAsia="Times New Roman" w:hAnsi="Calibri" w:cs="Times New Roman"/>
                            <w:color w:val="000000"/>
                            <w:lang w:eastAsia="es-ES"/>
                          </w:rPr>
                        </w:pPr>
                        <w:r w:rsidRPr="00854861">
                          <w:rPr>
                            <w:rFonts w:ascii="Calibri" w:eastAsia="Times New Roman" w:hAnsi="Calibri" w:cs="Times New Roman"/>
                            <w:b/>
                            <w:bCs/>
                            <w:color w:val="000000"/>
                            <w:lang w:eastAsia="es-ES"/>
                          </w:rPr>
                          <w:lastRenderedPageBreak/>
                          <w:t>Nombre:</w:t>
                        </w:r>
                      </w:p>
                    </w:tc>
                    <w:tc>
                      <w:tcPr>
                        <w:tcW w:w="3750" w:type="pct"/>
                        <w:vAlign w:val="center"/>
                        <w:hideMark/>
                      </w:tcPr>
                      <w:p w:rsidR="00854861" w:rsidRPr="00854861" w:rsidRDefault="00854861" w:rsidP="00854861">
                        <w:pPr>
                          <w:spacing w:after="0" w:line="240" w:lineRule="auto"/>
                          <w:rPr>
                            <w:rFonts w:ascii="Calibri" w:eastAsia="Times New Roman" w:hAnsi="Calibri" w:cs="Times New Roman"/>
                            <w:color w:val="000000"/>
                            <w:lang w:eastAsia="es-ES"/>
                          </w:rPr>
                        </w:pPr>
                        <w:r w:rsidRPr="00854861">
                          <w:rPr>
                            <w:rFonts w:ascii="Calibri" w:eastAsia="Times New Roman" w:hAnsi="Calibri" w:cs="Times New Roman"/>
                            <w:color w:val="000000"/>
                            <w:lang w:eastAsia="es-ES"/>
                          </w:rPr>
                          <w:t>Paula Andrea Orozco Osorio</w:t>
                        </w:r>
                      </w:p>
                    </w:tc>
                  </w:tr>
                  <w:tr w:rsidR="00854861" w:rsidRPr="00854861">
                    <w:trPr>
                      <w:tblCellSpacing w:w="15" w:type="dxa"/>
                    </w:trPr>
                    <w:tc>
                      <w:tcPr>
                        <w:tcW w:w="0" w:type="auto"/>
                        <w:vAlign w:val="center"/>
                        <w:hideMark/>
                      </w:tcPr>
                      <w:p w:rsidR="00854861" w:rsidRPr="00854861" w:rsidRDefault="00854861" w:rsidP="00854861">
                        <w:pPr>
                          <w:spacing w:after="0" w:line="240" w:lineRule="auto"/>
                          <w:rPr>
                            <w:rFonts w:ascii="Calibri" w:eastAsia="Times New Roman" w:hAnsi="Calibri" w:cs="Times New Roman"/>
                            <w:color w:val="000000"/>
                            <w:lang w:eastAsia="es-ES"/>
                          </w:rPr>
                        </w:pPr>
                        <w:r w:rsidRPr="00854861">
                          <w:rPr>
                            <w:rFonts w:ascii="Calibri" w:eastAsia="Times New Roman" w:hAnsi="Calibri" w:cs="Times New Roman"/>
                            <w:b/>
                            <w:bCs/>
                            <w:color w:val="000000"/>
                            <w:lang w:eastAsia="es-ES"/>
                          </w:rPr>
                          <w:t>Cargo:</w:t>
                        </w:r>
                      </w:p>
                    </w:tc>
                    <w:tc>
                      <w:tcPr>
                        <w:tcW w:w="0" w:type="auto"/>
                        <w:vAlign w:val="center"/>
                        <w:hideMark/>
                      </w:tcPr>
                      <w:p w:rsidR="00854861" w:rsidRPr="00854861" w:rsidRDefault="00854861" w:rsidP="00854861">
                        <w:pPr>
                          <w:spacing w:after="0" w:line="240" w:lineRule="auto"/>
                          <w:rPr>
                            <w:rFonts w:ascii="Calibri" w:eastAsia="Times New Roman" w:hAnsi="Calibri" w:cs="Times New Roman"/>
                            <w:color w:val="000000"/>
                            <w:lang w:eastAsia="es-ES"/>
                          </w:rPr>
                        </w:pPr>
                        <w:r w:rsidRPr="00854861">
                          <w:rPr>
                            <w:rFonts w:ascii="Calibri" w:eastAsia="Times New Roman" w:hAnsi="Calibri" w:cs="Times New Roman"/>
                            <w:color w:val="000000"/>
                            <w:lang w:eastAsia="es-ES"/>
                          </w:rPr>
                          <w:t>Secretario de Despacho</w:t>
                        </w:r>
                      </w:p>
                    </w:tc>
                  </w:tr>
                  <w:tr w:rsidR="00854861" w:rsidRPr="00854861">
                    <w:trPr>
                      <w:tblCellSpacing w:w="15" w:type="dxa"/>
                    </w:trPr>
                    <w:tc>
                      <w:tcPr>
                        <w:tcW w:w="0" w:type="auto"/>
                        <w:vAlign w:val="center"/>
                        <w:hideMark/>
                      </w:tcPr>
                      <w:p w:rsidR="00854861" w:rsidRPr="00854861" w:rsidRDefault="00854861" w:rsidP="00854861">
                        <w:pPr>
                          <w:spacing w:after="0" w:line="240" w:lineRule="auto"/>
                          <w:rPr>
                            <w:rFonts w:ascii="Calibri" w:eastAsia="Times New Roman" w:hAnsi="Calibri" w:cs="Times New Roman"/>
                            <w:color w:val="000000"/>
                            <w:lang w:eastAsia="es-ES"/>
                          </w:rPr>
                        </w:pPr>
                        <w:r w:rsidRPr="00854861">
                          <w:rPr>
                            <w:rFonts w:ascii="Calibri" w:eastAsia="Times New Roman" w:hAnsi="Calibri" w:cs="Times New Roman"/>
                            <w:b/>
                            <w:bCs/>
                            <w:color w:val="000000"/>
                            <w:lang w:eastAsia="es-ES"/>
                          </w:rPr>
                          <w:lastRenderedPageBreak/>
                          <w:t>Fecha:</w:t>
                        </w:r>
                      </w:p>
                    </w:tc>
                    <w:tc>
                      <w:tcPr>
                        <w:tcW w:w="0" w:type="auto"/>
                        <w:vAlign w:val="center"/>
                        <w:hideMark/>
                      </w:tcPr>
                      <w:p w:rsidR="00854861" w:rsidRPr="00854861" w:rsidRDefault="00854861" w:rsidP="00854861">
                        <w:pPr>
                          <w:spacing w:after="0" w:line="240" w:lineRule="auto"/>
                          <w:rPr>
                            <w:rFonts w:ascii="Calibri" w:eastAsia="Times New Roman" w:hAnsi="Calibri" w:cs="Times New Roman"/>
                            <w:color w:val="000000"/>
                            <w:lang w:eastAsia="es-ES"/>
                          </w:rPr>
                        </w:pPr>
                        <w:r w:rsidRPr="00854861">
                          <w:rPr>
                            <w:rFonts w:ascii="Calibri" w:eastAsia="Times New Roman" w:hAnsi="Calibri" w:cs="Times New Roman"/>
                            <w:color w:val="000000"/>
                            <w:lang w:eastAsia="es-ES"/>
                          </w:rPr>
                          <w:t>05/Jun/2015</w:t>
                        </w:r>
                      </w:p>
                    </w:tc>
                  </w:tr>
                </w:tbl>
                <w:p w:rsidR="00854861" w:rsidRPr="00854861" w:rsidRDefault="00854861" w:rsidP="00854861">
                  <w:pPr>
                    <w:spacing w:after="0" w:line="240" w:lineRule="auto"/>
                    <w:jc w:val="both"/>
                    <w:rPr>
                      <w:rFonts w:ascii="Calibri" w:eastAsia="Times New Roman" w:hAnsi="Calibri" w:cs="Times New Roman"/>
                      <w:lang w:eastAsia="es-ES"/>
                    </w:rPr>
                  </w:pPr>
                </w:p>
              </w:tc>
            </w:tr>
          </w:tbl>
          <w:p w:rsidR="00854861" w:rsidRPr="00854861" w:rsidRDefault="00854861" w:rsidP="00854861">
            <w:pPr>
              <w:spacing w:after="0" w:line="240" w:lineRule="auto"/>
              <w:rPr>
                <w:rFonts w:ascii="Times New Roman" w:eastAsia="Times New Roman" w:hAnsi="Times New Roman" w:cs="Times New Roman"/>
                <w:sz w:val="24"/>
                <w:szCs w:val="24"/>
                <w:lang w:eastAsia="es-ES"/>
              </w:rPr>
            </w:pPr>
          </w:p>
        </w:tc>
      </w:tr>
    </w:tbl>
    <w:p w:rsidR="00854861" w:rsidRDefault="00854861"/>
    <w:sectPr w:rsidR="00854861" w:rsidSect="00854861">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61"/>
    <w:rsid w:val="001336B7"/>
    <w:rsid w:val="002D4109"/>
    <w:rsid w:val="00854861"/>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48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861"/>
    <w:rPr>
      <w:rFonts w:ascii="Tahoma" w:hAnsi="Tahoma" w:cs="Tahoma"/>
      <w:sz w:val="16"/>
      <w:szCs w:val="16"/>
    </w:rPr>
  </w:style>
  <w:style w:type="character" w:customStyle="1" w:styleId="apple-converted-space">
    <w:name w:val="apple-converted-space"/>
    <w:basedOn w:val="Fuentedeprrafopredeter"/>
    <w:rsid w:val="00854861"/>
  </w:style>
  <w:style w:type="character" w:customStyle="1" w:styleId="datos">
    <w:name w:val="datos"/>
    <w:basedOn w:val="Fuentedeprrafopredeter"/>
    <w:rsid w:val="00854861"/>
  </w:style>
  <w:style w:type="character" w:styleId="Hipervnculo">
    <w:name w:val="Hyperlink"/>
    <w:basedOn w:val="Fuentedeprrafopredeter"/>
    <w:uiPriority w:val="99"/>
    <w:semiHidden/>
    <w:unhideWhenUsed/>
    <w:rsid w:val="008548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48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861"/>
    <w:rPr>
      <w:rFonts w:ascii="Tahoma" w:hAnsi="Tahoma" w:cs="Tahoma"/>
      <w:sz w:val="16"/>
      <w:szCs w:val="16"/>
    </w:rPr>
  </w:style>
  <w:style w:type="character" w:customStyle="1" w:styleId="apple-converted-space">
    <w:name w:val="apple-converted-space"/>
    <w:basedOn w:val="Fuentedeprrafopredeter"/>
    <w:rsid w:val="00854861"/>
  </w:style>
  <w:style w:type="character" w:customStyle="1" w:styleId="datos">
    <w:name w:val="datos"/>
    <w:basedOn w:val="Fuentedeprrafopredeter"/>
    <w:rsid w:val="00854861"/>
  </w:style>
  <w:style w:type="character" w:styleId="Hipervnculo">
    <w:name w:val="Hyperlink"/>
    <w:basedOn w:val="Fuentedeprrafopredeter"/>
    <w:uiPriority w:val="99"/>
    <w:semiHidden/>
    <w:unhideWhenUsed/>
    <w:rsid w:val="00854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95399">
      <w:bodyDiv w:val="1"/>
      <w:marLeft w:val="0"/>
      <w:marRight w:val="0"/>
      <w:marTop w:val="0"/>
      <w:marBottom w:val="0"/>
      <w:divBdr>
        <w:top w:val="none" w:sz="0" w:space="0" w:color="auto"/>
        <w:left w:val="none" w:sz="0" w:space="0" w:color="auto"/>
        <w:bottom w:val="none" w:sz="0" w:space="0" w:color="auto"/>
        <w:right w:val="none" w:sz="0" w:space="0" w:color="auto"/>
      </w:divBdr>
      <w:divsChild>
        <w:div w:id="1258710100">
          <w:marLeft w:val="0"/>
          <w:marRight w:val="0"/>
          <w:marTop w:val="0"/>
          <w:marBottom w:val="0"/>
          <w:divBdr>
            <w:top w:val="none" w:sz="0" w:space="0" w:color="auto"/>
            <w:left w:val="none" w:sz="0" w:space="0" w:color="auto"/>
            <w:bottom w:val="none" w:sz="0" w:space="0" w:color="auto"/>
            <w:right w:val="none" w:sz="0" w:space="0" w:color="auto"/>
          </w:divBdr>
        </w:div>
        <w:div w:id="129520126">
          <w:marLeft w:val="0"/>
          <w:marRight w:val="0"/>
          <w:marTop w:val="0"/>
          <w:marBottom w:val="0"/>
          <w:divBdr>
            <w:top w:val="none" w:sz="0" w:space="0" w:color="auto"/>
            <w:left w:val="none" w:sz="0" w:space="0" w:color="auto"/>
            <w:bottom w:val="none" w:sz="0" w:space="0" w:color="auto"/>
            <w:right w:val="none" w:sz="0" w:space="0" w:color="auto"/>
          </w:divBdr>
        </w:div>
        <w:div w:id="407926648">
          <w:marLeft w:val="0"/>
          <w:marRight w:val="0"/>
          <w:marTop w:val="0"/>
          <w:marBottom w:val="0"/>
          <w:divBdr>
            <w:top w:val="none" w:sz="0" w:space="0" w:color="auto"/>
            <w:left w:val="none" w:sz="0" w:space="0" w:color="auto"/>
            <w:bottom w:val="none" w:sz="0" w:space="0" w:color="auto"/>
            <w:right w:val="none" w:sz="0" w:space="0" w:color="auto"/>
          </w:divBdr>
        </w:div>
        <w:div w:id="2059935783">
          <w:marLeft w:val="0"/>
          <w:marRight w:val="0"/>
          <w:marTop w:val="0"/>
          <w:marBottom w:val="0"/>
          <w:divBdr>
            <w:top w:val="none" w:sz="0" w:space="0" w:color="auto"/>
            <w:left w:val="none" w:sz="0" w:space="0" w:color="auto"/>
            <w:bottom w:val="none" w:sz="0" w:space="0" w:color="auto"/>
            <w:right w:val="none" w:sz="0" w:space="0" w:color="auto"/>
          </w:divBdr>
        </w:div>
        <w:div w:id="1588539931">
          <w:marLeft w:val="0"/>
          <w:marRight w:val="0"/>
          <w:marTop w:val="0"/>
          <w:marBottom w:val="0"/>
          <w:divBdr>
            <w:top w:val="none" w:sz="0" w:space="0" w:color="auto"/>
            <w:left w:val="none" w:sz="0" w:space="0" w:color="auto"/>
            <w:bottom w:val="none" w:sz="0" w:space="0" w:color="auto"/>
            <w:right w:val="none" w:sz="0" w:space="0" w:color="auto"/>
          </w:divBdr>
        </w:div>
        <w:div w:id="479806570">
          <w:marLeft w:val="0"/>
          <w:marRight w:val="0"/>
          <w:marTop w:val="0"/>
          <w:marBottom w:val="0"/>
          <w:divBdr>
            <w:top w:val="none" w:sz="0" w:space="0" w:color="auto"/>
            <w:left w:val="none" w:sz="0" w:space="0" w:color="auto"/>
            <w:bottom w:val="none" w:sz="0" w:space="0" w:color="auto"/>
            <w:right w:val="none" w:sz="0" w:space="0" w:color="auto"/>
          </w:divBdr>
        </w:div>
        <w:div w:id="830753992">
          <w:marLeft w:val="0"/>
          <w:marRight w:val="0"/>
          <w:marTop w:val="0"/>
          <w:marBottom w:val="0"/>
          <w:divBdr>
            <w:top w:val="none" w:sz="0" w:space="0" w:color="auto"/>
            <w:left w:val="none" w:sz="0" w:space="0" w:color="auto"/>
            <w:bottom w:val="none" w:sz="0" w:space="0" w:color="auto"/>
            <w:right w:val="none" w:sz="0" w:space="0" w:color="auto"/>
          </w:divBdr>
        </w:div>
        <w:div w:id="1305233519">
          <w:marLeft w:val="0"/>
          <w:marRight w:val="0"/>
          <w:marTop w:val="0"/>
          <w:marBottom w:val="0"/>
          <w:divBdr>
            <w:top w:val="none" w:sz="0" w:space="0" w:color="auto"/>
            <w:left w:val="none" w:sz="0" w:space="0" w:color="auto"/>
            <w:bottom w:val="none" w:sz="0" w:space="0" w:color="auto"/>
            <w:right w:val="none" w:sz="0" w:space="0" w:color="auto"/>
          </w:divBdr>
        </w:div>
        <w:div w:id="611742405">
          <w:marLeft w:val="0"/>
          <w:marRight w:val="0"/>
          <w:marTop w:val="0"/>
          <w:marBottom w:val="0"/>
          <w:divBdr>
            <w:top w:val="none" w:sz="0" w:space="0" w:color="auto"/>
            <w:left w:val="none" w:sz="0" w:space="0" w:color="auto"/>
            <w:bottom w:val="none" w:sz="0" w:space="0" w:color="auto"/>
            <w:right w:val="none" w:sz="0" w:space="0" w:color="auto"/>
          </w:divBdr>
        </w:div>
        <w:div w:id="67634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D/Decreto0534de2014/Decreto0534de2014.asp?IdArticulo=9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L/Ley909de2004/Ley909de2004.asp?IdArticulo=28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isolucion.com.co/Isolucion3AlcManizales/bancoconocimientoalcmanizales/L/Listadeasistenciaaeventosdecapacitacioninstitucional_v02/Listadeasistenciaaeventosdecapacitacioninstitucional_v02.asp?IdArticulo=77" TargetMode="External"/><Relationship Id="rId5" Type="http://schemas.openxmlformats.org/officeDocument/2006/relationships/image" Target="media/image1.png"/><Relationship Id="rId10" Type="http://schemas.openxmlformats.org/officeDocument/2006/relationships/hyperlink" Target="http://www.isolucion.com.co/Isolucion3AlcManizales/bancoconocimientoalcmanizales/S/SolicituddeFormacionyCapacitacion_v3/SolicituddeFormacionyCapacitacion_v3.asp?IdArticulo=897" TargetMode="Externa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D/DecretoMunicipal361de2008/DecretoMunicipal361de2008.asp?IdArticulo=7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1563</Words>
  <Characters>8599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2017-02-27T21:36:00Z</dcterms:created>
  <dcterms:modified xsi:type="dcterms:W3CDTF">2017-02-27T21:38:00Z</dcterms:modified>
</cp:coreProperties>
</file>