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6E7816">
      <w:r>
        <w:rPr>
          <w:noProof/>
          <w:lang w:eastAsia="es-ES"/>
        </w:rPr>
        <w:drawing>
          <wp:inline distT="0" distB="0" distL="0" distR="0">
            <wp:extent cx="8888730" cy="16586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6E7816" w:rsidRPr="006E78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E7816" w:rsidRPr="006E781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Establecer una metodología para realizar el levantamiento de estudios de Cargas Laborales dentro de la Administración Central Municipal  </w:t>
                        </w:r>
                      </w:p>
                    </w:tc>
                  </w:tr>
                  <w:tr w:rsidR="006E7816" w:rsidRPr="006E78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6E7816" w:rsidRPr="006E78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E7816" w:rsidRPr="006E781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 solicitud de estudio de cargas laborales hasta la entrega del informe con los resultados del estudio de cargas laborales  </w:t>
                        </w:r>
                      </w:p>
                    </w:tc>
                  </w:tr>
                  <w:tr w:rsidR="006E7816" w:rsidRPr="006E78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Alexandra Ríos Villa, Leandra Meza Uribe, Johanna Arbeláez Loaiza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6E7816" w:rsidRPr="006E78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E7816" w:rsidRPr="006E781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FORMULAS INDIVIDUALES 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Horas de Dedicación Mes: Horas de Dedicación Actividad * Volumen Mes 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Porcentaje (%) de Dedicación: (Horas de Dedicación Mes / 176) * 100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- Horas de Dedicación Estándar: Horas de Dedicación Estándar por Actividad * Volumen Mes 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Porcentaje (%) de Dedicación Estándar: (Horas de Dedicación Estándar / 176) * 100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Tiempo Ocioso: (1 - (Horas de Dedicación Totales Estándar / 176)) * 100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FORMULAS GRUPALES 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Reubicación: (((Horas Dedicación Mes Dependencia / Horas de Dedicación Mes General) * Horas Disponibles en la Dependencia) - Horas de Dedicación Estándar Dependencia) / 176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Horas Promedio Mes por Funcionario: Suma Horas Dedicación Mes / Número (#) de Funcionarios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Horas Promedio Estándar Mes por Funcionario: Suma Horas Dedicación Estándar / Número (#) de Funcionarios 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Horas Disponibles Dependencia: 176 * Número (#) de Funcionarios 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Horas Disponibles Reales: Horas Disponibles Dependencia - Suma Horas Dedicación Dependencia 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Horas Disponibles Estándar: Horas Disponibles Dependencia - Suma Horas Dedicación Estándar Dependencia 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Diferencia de Horas: Horas Disponibles Estándar - Horas Disponibles Reales 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Cargos Disponibles: Horas Disponibles Reales / 176 </w:t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E781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Cargos Disponibles Estándar: Horas Disponibles Estándar / 176  </w:t>
                        </w:r>
                      </w:p>
                    </w:tc>
                  </w:tr>
                  <w:tr w:rsidR="006E7816" w:rsidRPr="006E781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Realizar la solicitud de Estudio de Cargas Laborales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Solicitud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El Secretario de Despacho interesado, debe enviar la solicitud del Estudio de Cargas Laborales a la Secretaría de Servicios Administrativos, especificando las Unidades y/o los funcionarios a los cuales se les debe realizar el estudio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Recibir la solicitud de Cargas Laborales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- Guillermo Hernández Gutiérrez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respuesta con aprobación o negación a la solicitud del Estudio de Cargas Laborales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Se debe recibir la solicitud, analizar su pertinencia y de ser el caso autorizar el Estudio de Cargas Laborales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Establecer el área a intervenir en el Estudio de Cargas Laborales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- Leandra Meza Uribe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Archivo Excel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Se deben determinar los cargos y los funcionarios que serán incluidos en el Estudio de Cargas Laborales según los procesos de la Administración Central Municipal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Definir funciones de acuerdo al Manual de Funciones vigente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Alexandra </w:t>
                  </w:r>
                  <w:proofErr w:type="spellStart"/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Rios</w:t>
                  </w:r>
                  <w:proofErr w:type="spellEnd"/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Villa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Matriz transaccional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debe estudiar el manual de funciones de los cargos a evaluar, con el fin de establecer las actividades principales y registrarlas en la matriz transaccional del Estudio de 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Cargas Laborales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Establecer cronograma: Reunión previa, entrevistas, entrega del informe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- Alexandra Ríos Villa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Leandra Meza Uribe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Johanna Arbeláez Loaiza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Cronograma de Estudio de Cargas Laborales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Se deben definir las fechas en las cuales se realizará la reunión previa, las entrevistas individuales a los funcionarios a evaluar y la entrega del informe del Estudio de Cargas Laborales. 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Las fechas son sujetas a cambio previo aviso, según la disponibilidad de todos los participantes en el Estudio.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Realizar reunión previa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- Alexandra Ríos Villa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Leandra Meza Uribe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Johanna Arbeláez Loaiza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reunión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Se realiza la reunión previa al Estudio de Cargas Laborales, con todos los funcionarios a intervenir y con el Secretario de Despacho que remitió la solicitud, con el fin de informar la metodología que se va a utilizar y socializar el cronograma de actividades y generalidades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Realizar entrevista individual con cada funcionario del área a intervenir en el Estudio de Cargas Laborales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- Alexandra Ríos Villa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Leandra Meza Uribe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Johanna Arbeláez Loaiza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7" w:history="1">
                    <w:r w:rsidRPr="006E781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Matriz transaccional de cargas laborales</w:t>
                    </w:r>
                  </w:hyperlink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Realizar el levantamiento de tiempos y volúmenes de las personas objeto a evaluar, teniendo en cuenta las funciones y actividades realizadas en su puesto de trabajo y los archivos, documentos y demás información suministrada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Establecer tiempos estándares para realizar actividades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- Alexandra Ríos Villa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Leandra Meza Uribe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Johanna Arbeláez Loaiza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8" w:history="1">
                    <w:r w:rsidRPr="006E781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Matriz transaccional de cargas laborales</w:t>
                    </w:r>
                  </w:hyperlink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Se debe determinar el tiempo estándar para cada una de las actividades plasmadas en la Matriz. Esto se hace sacando promedios de los tiempos de actividades repetidas o preguntando a un experto.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Calcular tiempo de dedicación mensual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Alexandra Ríos Villa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Leandra Meza Uribe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Johanna Arbeláez Loaiza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Pr="006E781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Matriz transaccional de cargas laborales</w:t>
                    </w:r>
                  </w:hyperlink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Empleando las herramientas de </w:t>
                  </w:r>
                  <w:proofErr w:type="spellStart"/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excel</w:t>
                  </w:r>
                  <w:proofErr w:type="spellEnd"/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, se debe calcular el tiempo de dedicación real y el tiempo de dedicación estándar a las actividades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Realizar las tablas dinámicas para calcular el tiempo ocioso y el porcentaje de reubicación o exceso de trabajo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Alexandra Ríos Villa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Leandra Meza Uribe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Johanna Arbeláez Loaiza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Tablas Dinámicas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Utilizando las herramientas de Excel, se deben realizar tablas dinámicas con la información de la matriz transaccional (Nombre del funcionario, tiempo de dedicación real y tiempo de dedicación estándar), con el fin de calcular el tiempo ocioso o sobrecarga laboral y la reubicación o necesidad de personal en la dependencia estudiada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Generar el informe con los resultados del Estudio de Cargas Laborales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Alexandra Ríos Villa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Leandra Meza Uribe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Johanna Arbeláez Loaiza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Documento de Word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debe consolidar y resumir la información por funcionario: Nombre del funcionario, tiempo de dedicación real, tiempo de dedicación estándar y tiempo 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ocioso. De igual manera se debe realizar un concepto general, con el tiempo de dedicación real, tiempo de dedicación estándar y reubicación de la dependencia objeto del estudio  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oficio con los resultados del Estudio de Cargas Laborales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Alexandra Ríos Villa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Leandra Meza Uribe</w:t>
                  </w: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Johanna Arbeláez Loaiza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remisión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lang w:eastAsia="es-ES"/>
                    </w:rPr>
                    <w:t>Se debe remitir un oficio con los resultados y el informe general del Estudio de Cargas Laborales a la Secretaría que realizó la solicitud  </w:t>
                  </w: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6E7816" w:rsidRPr="006E7816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7816" w:rsidRPr="006E7816" w:rsidTr="006E78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6E7816" w:rsidRPr="006E7816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7816" w:rsidRPr="006E7816" w:rsidRDefault="006E7816" w:rsidP="006E78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78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6E7816" w:rsidRPr="006E781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Johanna Arbeláez Loaiza</w:t>
                        </w:r>
                      </w:p>
                    </w:tc>
                  </w:tr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12/Mar/2014</w:t>
                        </w:r>
                      </w:p>
                    </w:tc>
                  </w:tr>
                </w:tbl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Alexandra Ríos</w:t>
                        </w:r>
                        <w:bookmarkStart w:id="0" w:name="_GoBack"/>
                        <w:bookmarkEnd w:id="0"/>
                        <w:r w:rsidRPr="006E78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Villa</w:t>
                        </w:r>
                      </w:p>
                    </w:tc>
                  </w:tr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12/Mar/2014</w:t>
                        </w:r>
                      </w:p>
                    </w:tc>
                  </w:tr>
                </w:tbl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6E7816" w:rsidRPr="006E781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816" w:rsidRPr="006E7816" w:rsidRDefault="006E7816" w:rsidP="006E781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781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18/Mar/2014</w:t>
                        </w:r>
                      </w:p>
                    </w:tc>
                  </w:tr>
                </w:tbl>
                <w:p w:rsidR="006E7816" w:rsidRPr="006E7816" w:rsidRDefault="006E7816" w:rsidP="006E78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7816" w:rsidRPr="006E7816" w:rsidRDefault="006E7816" w:rsidP="006E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E7816" w:rsidRDefault="006E7816"/>
    <w:sectPr w:rsidR="006E7816" w:rsidSect="006E78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16"/>
    <w:rsid w:val="001336B7"/>
    <w:rsid w:val="002D4109"/>
    <w:rsid w:val="006E7816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E7816"/>
  </w:style>
  <w:style w:type="character" w:styleId="Hipervnculo">
    <w:name w:val="Hyperlink"/>
    <w:basedOn w:val="Fuentedeprrafopredeter"/>
    <w:uiPriority w:val="99"/>
    <w:semiHidden/>
    <w:unhideWhenUsed/>
    <w:rsid w:val="006E7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E7816"/>
  </w:style>
  <w:style w:type="character" w:styleId="Hipervnculo">
    <w:name w:val="Hyperlink"/>
    <w:basedOn w:val="Fuentedeprrafopredeter"/>
    <w:uiPriority w:val="99"/>
    <w:semiHidden/>
    <w:unhideWhenUsed/>
    <w:rsid w:val="006E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M/Matriztransaccionaldecargaslaborales_v02/Matriztransaccionaldecargaslaborales_v02.asp?IdArticulo=5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M/Matriztransaccionaldecargaslaborales_v02/Matriztransaccionaldecargaslaborales_v02.asp?IdArticulo=5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M/Matriztransaccionaldecargaslaborales_v02/Matriztransaccionaldecargaslaborales_v02.asp?IdArticulo=5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2017-02-27T21:24:00Z</dcterms:created>
  <dcterms:modified xsi:type="dcterms:W3CDTF">2017-02-27T21:26:00Z</dcterms:modified>
</cp:coreProperties>
</file>