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51BE9" w14:textId="77777777" w:rsidR="00FE3814" w:rsidRPr="00F23218" w:rsidRDefault="00FE3814" w:rsidP="00BC6550">
      <w:pPr>
        <w:rPr>
          <w:rFonts w:ascii="Tahoma" w:hAnsi="Tahoma" w:cs="Tahoma"/>
          <w:sz w:val="22"/>
          <w:szCs w:val="22"/>
          <w:lang w:val="es-CO"/>
        </w:rPr>
      </w:pPr>
    </w:p>
    <w:tbl>
      <w:tblPr>
        <w:tblStyle w:val="Tablaconcuadrcula"/>
        <w:tblW w:w="0" w:type="auto"/>
        <w:tblLook w:val="04A0" w:firstRow="1" w:lastRow="0" w:firstColumn="1" w:lastColumn="0" w:noHBand="0" w:noVBand="1"/>
      </w:tblPr>
      <w:tblGrid>
        <w:gridCol w:w="2436"/>
        <w:gridCol w:w="2457"/>
        <w:gridCol w:w="2201"/>
        <w:gridCol w:w="1960"/>
      </w:tblGrid>
      <w:tr w:rsidR="00F2595C" w:rsidRPr="00F23218" w14:paraId="261D253A" w14:textId="77777777" w:rsidTr="00F23218">
        <w:trPr>
          <w:trHeight w:val="467"/>
        </w:trPr>
        <w:tc>
          <w:tcPr>
            <w:tcW w:w="9054" w:type="dxa"/>
            <w:gridSpan w:val="4"/>
            <w:shd w:val="clear" w:color="auto" w:fill="D9D9D9" w:themeFill="background1" w:themeFillShade="D9"/>
            <w:noWrap/>
            <w:vAlign w:val="center"/>
            <w:hideMark/>
          </w:tcPr>
          <w:p w14:paraId="7397EAF1" w14:textId="77777777" w:rsidR="00F2595C" w:rsidRPr="00F23218" w:rsidRDefault="00F2595C" w:rsidP="00E72BCF">
            <w:pPr>
              <w:jc w:val="center"/>
              <w:rPr>
                <w:rFonts w:ascii="Tahoma" w:hAnsi="Tahoma" w:cs="Tahoma"/>
                <w:b/>
                <w:bCs/>
                <w:sz w:val="22"/>
                <w:szCs w:val="22"/>
              </w:rPr>
            </w:pPr>
            <w:r w:rsidRPr="00F23218">
              <w:rPr>
                <w:rFonts w:ascii="Tahoma" w:hAnsi="Tahoma" w:cs="Tahoma"/>
                <w:b/>
                <w:bCs/>
                <w:sz w:val="22"/>
                <w:szCs w:val="22"/>
              </w:rPr>
              <w:t>1. INFORMACIÓN GENERAL</w:t>
            </w:r>
          </w:p>
        </w:tc>
      </w:tr>
      <w:tr w:rsidR="00F2595C" w:rsidRPr="00F23218" w14:paraId="7E63812B" w14:textId="77777777" w:rsidTr="005B73D4">
        <w:trPr>
          <w:trHeight w:val="422"/>
        </w:trPr>
        <w:tc>
          <w:tcPr>
            <w:tcW w:w="2436" w:type="dxa"/>
            <w:vAlign w:val="center"/>
            <w:hideMark/>
          </w:tcPr>
          <w:p w14:paraId="4729D758" w14:textId="77777777" w:rsidR="00F2595C" w:rsidRPr="00F23218" w:rsidRDefault="00F2595C" w:rsidP="00E72BCF">
            <w:pPr>
              <w:rPr>
                <w:rFonts w:ascii="Tahoma" w:hAnsi="Tahoma" w:cs="Tahoma"/>
                <w:b/>
                <w:bCs/>
                <w:sz w:val="22"/>
                <w:szCs w:val="22"/>
              </w:rPr>
            </w:pPr>
            <w:r w:rsidRPr="00F23218">
              <w:rPr>
                <w:rFonts w:ascii="Tahoma" w:hAnsi="Tahoma" w:cs="Tahoma"/>
                <w:b/>
                <w:bCs/>
                <w:sz w:val="22"/>
                <w:szCs w:val="22"/>
              </w:rPr>
              <w:t>Nombre de la Entidad</w:t>
            </w:r>
          </w:p>
        </w:tc>
        <w:tc>
          <w:tcPr>
            <w:tcW w:w="6618" w:type="dxa"/>
            <w:gridSpan w:val="3"/>
            <w:noWrap/>
            <w:vAlign w:val="center"/>
            <w:hideMark/>
          </w:tcPr>
          <w:p w14:paraId="2B372A6E" w14:textId="77777777" w:rsidR="00F2595C" w:rsidRPr="00F23218" w:rsidRDefault="00F2595C" w:rsidP="00E72BCF">
            <w:pPr>
              <w:rPr>
                <w:rFonts w:ascii="Tahoma" w:hAnsi="Tahoma" w:cs="Tahoma"/>
                <w:b/>
                <w:bCs/>
                <w:sz w:val="22"/>
                <w:szCs w:val="22"/>
              </w:rPr>
            </w:pPr>
            <w:r w:rsidRPr="00F23218">
              <w:rPr>
                <w:rFonts w:ascii="Tahoma" w:hAnsi="Tahoma" w:cs="Tahoma"/>
                <w:b/>
                <w:bCs/>
                <w:sz w:val="22"/>
                <w:szCs w:val="22"/>
              </w:rPr>
              <w:t>ALCALDÍA DE MANIZALES</w:t>
            </w:r>
          </w:p>
        </w:tc>
      </w:tr>
      <w:tr w:rsidR="00F2595C" w:rsidRPr="00F23218" w14:paraId="72A7BD5E" w14:textId="77777777" w:rsidTr="005B73D4">
        <w:trPr>
          <w:trHeight w:val="416"/>
        </w:trPr>
        <w:tc>
          <w:tcPr>
            <w:tcW w:w="2436" w:type="dxa"/>
            <w:vAlign w:val="center"/>
            <w:hideMark/>
          </w:tcPr>
          <w:p w14:paraId="4A5F4C33" w14:textId="77777777" w:rsidR="00F2595C" w:rsidRPr="00F23218" w:rsidRDefault="00F2595C" w:rsidP="00E72BCF">
            <w:pPr>
              <w:rPr>
                <w:rFonts w:ascii="Tahoma" w:hAnsi="Tahoma" w:cs="Tahoma"/>
                <w:b/>
                <w:bCs/>
                <w:sz w:val="22"/>
                <w:szCs w:val="22"/>
              </w:rPr>
            </w:pPr>
            <w:r w:rsidRPr="00F23218">
              <w:rPr>
                <w:rFonts w:ascii="Tahoma" w:hAnsi="Tahoma" w:cs="Tahoma"/>
                <w:b/>
                <w:bCs/>
                <w:sz w:val="22"/>
                <w:szCs w:val="22"/>
              </w:rPr>
              <w:t>Secretario / Director</w:t>
            </w:r>
          </w:p>
        </w:tc>
        <w:tc>
          <w:tcPr>
            <w:tcW w:w="6618" w:type="dxa"/>
            <w:gridSpan w:val="3"/>
            <w:noWrap/>
            <w:vAlign w:val="center"/>
            <w:hideMark/>
          </w:tcPr>
          <w:p w14:paraId="447DD993" w14:textId="321F8A1B" w:rsidR="00F23218" w:rsidRDefault="00F23218" w:rsidP="00F81549">
            <w:pPr>
              <w:rPr>
                <w:rFonts w:ascii="Tahoma" w:hAnsi="Tahoma" w:cs="Tahoma"/>
                <w:b/>
                <w:bCs/>
                <w:sz w:val="22"/>
                <w:szCs w:val="22"/>
              </w:rPr>
            </w:pPr>
            <w:r w:rsidRPr="00F23218">
              <w:rPr>
                <w:rFonts w:ascii="Tahoma" w:hAnsi="Tahoma" w:cs="Tahoma"/>
                <w:b/>
                <w:bCs/>
                <w:sz w:val="22"/>
                <w:szCs w:val="22"/>
              </w:rPr>
              <w:t xml:space="preserve">GUILLERMO HERNÁNDEZ GUTIÉRREZ </w:t>
            </w:r>
          </w:p>
          <w:p w14:paraId="6A773FA9" w14:textId="2B10A9CE" w:rsidR="00F2595C" w:rsidRPr="00F23218" w:rsidRDefault="00F81549" w:rsidP="00F81549">
            <w:pPr>
              <w:rPr>
                <w:rFonts w:ascii="Tahoma" w:hAnsi="Tahoma" w:cs="Tahoma"/>
                <w:b/>
                <w:bCs/>
                <w:sz w:val="22"/>
                <w:szCs w:val="22"/>
              </w:rPr>
            </w:pPr>
            <w:r w:rsidRPr="00F23218">
              <w:rPr>
                <w:rFonts w:ascii="Tahoma" w:hAnsi="Tahoma" w:cs="Tahoma"/>
                <w:bCs/>
                <w:sz w:val="22"/>
                <w:szCs w:val="22"/>
              </w:rPr>
              <w:t>Secretario de Servicios Administrativos.</w:t>
            </w:r>
          </w:p>
          <w:p w14:paraId="357F3927" w14:textId="712A15DF" w:rsidR="00F23218" w:rsidRDefault="00F23218" w:rsidP="00F81549">
            <w:pPr>
              <w:rPr>
                <w:rFonts w:ascii="Tahoma" w:hAnsi="Tahoma" w:cs="Tahoma"/>
                <w:b/>
                <w:bCs/>
                <w:sz w:val="22"/>
                <w:szCs w:val="22"/>
              </w:rPr>
            </w:pPr>
            <w:r w:rsidRPr="00F23218">
              <w:rPr>
                <w:rFonts w:ascii="Tahoma" w:hAnsi="Tahoma" w:cs="Tahoma"/>
                <w:b/>
                <w:bCs/>
                <w:sz w:val="22"/>
                <w:szCs w:val="22"/>
              </w:rPr>
              <w:t xml:space="preserve">MARÍA DEL PILAR PÉREZ RESTREPO </w:t>
            </w:r>
          </w:p>
          <w:p w14:paraId="2E0EBFB2" w14:textId="6CC0620F" w:rsidR="00F81549" w:rsidRPr="00F23218" w:rsidRDefault="00F81549" w:rsidP="00F81549">
            <w:pPr>
              <w:rPr>
                <w:rFonts w:ascii="Tahoma" w:hAnsi="Tahoma" w:cs="Tahoma"/>
                <w:bCs/>
                <w:sz w:val="22"/>
                <w:szCs w:val="22"/>
              </w:rPr>
            </w:pPr>
            <w:r w:rsidRPr="00F23218">
              <w:rPr>
                <w:rFonts w:ascii="Tahoma" w:hAnsi="Tahoma" w:cs="Tahoma"/>
                <w:bCs/>
                <w:sz w:val="22"/>
                <w:szCs w:val="22"/>
              </w:rPr>
              <w:t>Secretari</w:t>
            </w:r>
            <w:r w:rsidR="007D1434" w:rsidRPr="00F23218">
              <w:rPr>
                <w:rFonts w:ascii="Tahoma" w:hAnsi="Tahoma" w:cs="Tahoma"/>
                <w:bCs/>
                <w:sz w:val="22"/>
                <w:szCs w:val="22"/>
              </w:rPr>
              <w:t>a</w:t>
            </w:r>
            <w:r w:rsidRPr="00F23218">
              <w:rPr>
                <w:rFonts w:ascii="Tahoma" w:hAnsi="Tahoma" w:cs="Tahoma"/>
                <w:bCs/>
                <w:sz w:val="22"/>
                <w:szCs w:val="22"/>
              </w:rPr>
              <w:t xml:space="preserve"> de Planeación.</w:t>
            </w:r>
          </w:p>
          <w:p w14:paraId="3B489AA9" w14:textId="0FBDF48E" w:rsidR="00F23218" w:rsidRDefault="00F23218" w:rsidP="00F23218">
            <w:pPr>
              <w:rPr>
                <w:rFonts w:ascii="Tahoma" w:hAnsi="Tahoma" w:cs="Tahoma"/>
                <w:b/>
                <w:bCs/>
                <w:sz w:val="22"/>
                <w:szCs w:val="22"/>
              </w:rPr>
            </w:pPr>
            <w:r w:rsidRPr="00F23218">
              <w:rPr>
                <w:rFonts w:ascii="Tahoma" w:hAnsi="Tahoma" w:cs="Tahoma"/>
                <w:b/>
                <w:bCs/>
                <w:sz w:val="22"/>
                <w:szCs w:val="22"/>
              </w:rPr>
              <w:t xml:space="preserve">JHON FREDY FRANCO </w:t>
            </w:r>
            <w:r>
              <w:rPr>
                <w:rFonts w:ascii="Tahoma" w:hAnsi="Tahoma" w:cs="Tahoma"/>
                <w:b/>
                <w:bCs/>
                <w:sz w:val="22"/>
                <w:szCs w:val="22"/>
              </w:rPr>
              <w:t>GIRALDO</w:t>
            </w:r>
          </w:p>
          <w:p w14:paraId="44FB2ADA" w14:textId="6B622141" w:rsidR="00F81549" w:rsidRPr="00F23218" w:rsidRDefault="00F81549" w:rsidP="00F23218">
            <w:pPr>
              <w:rPr>
                <w:rFonts w:ascii="Tahoma" w:hAnsi="Tahoma" w:cs="Tahoma"/>
                <w:b/>
                <w:bCs/>
                <w:sz w:val="22"/>
                <w:szCs w:val="22"/>
              </w:rPr>
            </w:pPr>
            <w:r w:rsidRPr="00F23218">
              <w:rPr>
                <w:rFonts w:ascii="Tahoma" w:hAnsi="Tahoma" w:cs="Tahoma"/>
                <w:bCs/>
                <w:sz w:val="22"/>
                <w:szCs w:val="22"/>
              </w:rPr>
              <w:t>Jefe de la Unidad de Prensa.</w:t>
            </w:r>
          </w:p>
        </w:tc>
      </w:tr>
      <w:tr w:rsidR="00F2595C" w:rsidRPr="00F23218" w14:paraId="51BC6DAF" w14:textId="77777777" w:rsidTr="005B73D4">
        <w:trPr>
          <w:trHeight w:val="499"/>
        </w:trPr>
        <w:tc>
          <w:tcPr>
            <w:tcW w:w="2436" w:type="dxa"/>
            <w:noWrap/>
            <w:vAlign w:val="center"/>
            <w:hideMark/>
          </w:tcPr>
          <w:p w14:paraId="2818A6A0" w14:textId="77777777" w:rsidR="00F2595C" w:rsidRPr="00F23218" w:rsidRDefault="00F2595C" w:rsidP="00E72BCF">
            <w:pPr>
              <w:rPr>
                <w:rFonts w:ascii="Tahoma" w:hAnsi="Tahoma" w:cs="Tahoma"/>
                <w:b/>
                <w:bCs/>
                <w:sz w:val="22"/>
                <w:szCs w:val="22"/>
              </w:rPr>
            </w:pPr>
            <w:r w:rsidRPr="00F23218">
              <w:rPr>
                <w:rFonts w:ascii="Tahoma" w:hAnsi="Tahoma" w:cs="Tahoma"/>
                <w:b/>
                <w:bCs/>
                <w:sz w:val="22"/>
                <w:szCs w:val="22"/>
              </w:rPr>
              <w:t>Ejecución de la Auditoría</w:t>
            </w:r>
          </w:p>
        </w:tc>
        <w:tc>
          <w:tcPr>
            <w:tcW w:w="2457" w:type="dxa"/>
            <w:noWrap/>
            <w:vAlign w:val="center"/>
            <w:hideMark/>
          </w:tcPr>
          <w:p w14:paraId="54BD1C1E" w14:textId="1EC66710" w:rsidR="00F2595C" w:rsidRPr="00F23218" w:rsidRDefault="00327508" w:rsidP="00091522">
            <w:pPr>
              <w:rPr>
                <w:rFonts w:ascii="Tahoma" w:hAnsi="Tahoma" w:cs="Tahoma"/>
                <w:bCs/>
                <w:sz w:val="22"/>
                <w:szCs w:val="22"/>
              </w:rPr>
            </w:pPr>
            <w:r w:rsidRPr="00F23218">
              <w:rPr>
                <w:rFonts w:ascii="Tahoma" w:hAnsi="Tahoma" w:cs="Tahoma"/>
                <w:bCs/>
                <w:sz w:val="22"/>
                <w:szCs w:val="22"/>
              </w:rPr>
              <w:t xml:space="preserve">Del </w:t>
            </w:r>
            <w:r w:rsidR="00091522" w:rsidRPr="00F23218">
              <w:rPr>
                <w:rFonts w:ascii="Tahoma" w:hAnsi="Tahoma" w:cs="Tahoma"/>
                <w:bCs/>
                <w:sz w:val="22"/>
                <w:szCs w:val="22"/>
              </w:rPr>
              <w:t>4 al 6 de enero de 2017</w:t>
            </w:r>
          </w:p>
        </w:tc>
        <w:tc>
          <w:tcPr>
            <w:tcW w:w="2201" w:type="dxa"/>
            <w:noWrap/>
            <w:vAlign w:val="center"/>
            <w:hideMark/>
          </w:tcPr>
          <w:p w14:paraId="75EC9C7D" w14:textId="0E9E4CFB" w:rsidR="00F2595C" w:rsidRPr="00F23218" w:rsidRDefault="00F2595C" w:rsidP="00E72BCF">
            <w:pPr>
              <w:rPr>
                <w:rFonts w:ascii="Tahoma" w:hAnsi="Tahoma" w:cs="Tahoma"/>
                <w:b/>
                <w:bCs/>
                <w:sz w:val="22"/>
                <w:szCs w:val="22"/>
              </w:rPr>
            </w:pPr>
            <w:r w:rsidRPr="00F23218">
              <w:rPr>
                <w:rFonts w:ascii="Tahoma" w:hAnsi="Tahoma" w:cs="Tahoma"/>
                <w:b/>
                <w:bCs/>
                <w:sz w:val="22"/>
                <w:szCs w:val="22"/>
              </w:rPr>
              <w:t>Fe</w:t>
            </w:r>
            <w:r w:rsidR="00693511" w:rsidRPr="00F23218">
              <w:rPr>
                <w:rFonts w:ascii="Tahoma" w:hAnsi="Tahoma" w:cs="Tahoma"/>
                <w:b/>
                <w:bCs/>
                <w:sz w:val="22"/>
                <w:szCs w:val="22"/>
              </w:rPr>
              <w:t>cha de entrega del informe Preliminar</w:t>
            </w:r>
          </w:p>
        </w:tc>
        <w:tc>
          <w:tcPr>
            <w:tcW w:w="1960" w:type="dxa"/>
            <w:noWrap/>
            <w:vAlign w:val="center"/>
            <w:hideMark/>
          </w:tcPr>
          <w:p w14:paraId="113C4F57" w14:textId="6D5B542F" w:rsidR="00F2595C" w:rsidRPr="00F23218" w:rsidRDefault="00695411" w:rsidP="00695411">
            <w:pPr>
              <w:rPr>
                <w:rFonts w:ascii="Tahoma" w:hAnsi="Tahoma" w:cs="Tahoma"/>
                <w:bCs/>
                <w:sz w:val="22"/>
                <w:szCs w:val="22"/>
              </w:rPr>
            </w:pPr>
            <w:r w:rsidRPr="00F23218">
              <w:rPr>
                <w:rFonts w:ascii="Tahoma" w:hAnsi="Tahoma" w:cs="Tahoma"/>
                <w:bCs/>
                <w:sz w:val="22"/>
                <w:szCs w:val="22"/>
              </w:rPr>
              <w:t>11 de enero de 2017</w:t>
            </w:r>
          </w:p>
        </w:tc>
      </w:tr>
      <w:tr w:rsidR="00693511" w:rsidRPr="00F23218" w14:paraId="44DC0F3A" w14:textId="77777777" w:rsidTr="005B73D4">
        <w:trPr>
          <w:trHeight w:val="499"/>
        </w:trPr>
        <w:tc>
          <w:tcPr>
            <w:tcW w:w="2436" w:type="dxa"/>
            <w:noWrap/>
            <w:vAlign w:val="center"/>
          </w:tcPr>
          <w:p w14:paraId="6620AD88" w14:textId="0FF04067" w:rsidR="00693511" w:rsidRPr="00F23218" w:rsidRDefault="00693511" w:rsidP="00E72BCF">
            <w:pPr>
              <w:rPr>
                <w:rFonts w:ascii="Tahoma" w:hAnsi="Tahoma" w:cs="Tahoma"/>
                <w:b/>
                <w:bCs/>
                <w:sz w:val="22"/>
                <w:szCs w:val="22"/>
              </w:rPr>
            </w:pPr>
            <w:r w:rsidRPr="00F23218">
              <w:rPr>
                <w:rFonts w:ascii="Tahoma" w:hAnsi="Tahoma" w:cs="Tahoma"/>
                <w:b/>
                <w:bCs/>
                <w:sz w:val="22"/>
                <w:szCs w:val="22"/>
              </w:rPr>
              <w:t>Término para interponer objeciones</w:t>
            </w:r>
          </w:p>
        </w:tc>
        <w:tc>
          <w:tcPr>
            <w:tcW w:w="2457" w:type="dxa"/>
            <w:noWrap/>
            <w:vAlign w:val="center"/>
          </w:tcPr>
          <w:p w14:paraId="0EAE3A16" w14:textId="74F0488F" w:rsidR="00693511" w:rsidRPr="00F23218" w:rsidRDefault="00B548F7" w:rsidP="00FE7A65">
            <w:pPr>
              <w:rPr>
                <w:rFonts w:ascii="Tahoma" w:hAnsi="Tahoma" w:cs="Tahoma"/>
                <w:bCs/>
                <w:sz w:val="22"/>
                <w:szCs w:val="22"/>
              </w:rPr>
            </w:pPr>
            <w:r w:rsidRPr="00F23218">
              <w:rPr>
                <w:rFonts w:ascii="Tahoma" w:hAnsi="Tahoma" w:cs="Tahoma"/>
                <w:bCs/>
                <w:sz w:val="22"/>
                <w:szCs w:val="22"/>
              </w:rPr>
              <w:t xml:space="preserve">Del 12 al </w:t>
            </w:r>
            <w:r w:rsidR="00695411" w:rsidRPr="00F23218">
              <w:rPr>
                <w:rFonts w:ascii="Tahoma" w:hAnsi="Tahoma" w:cs="Tahoma"/>
                <w:bCs/>
                <w:sz w:val="22"/>
                <w:szCs w:val="22"/>
              </w:rPr>
              <w:t>1</w:t>
            </w:r>
            <w:r w:rsidR="00FE7A65" w:rsidRPr="00F23218">
              <w:rPr>
                <w:rFonts w:ascii="Tahoma" w:hAnsi="Tahoma" w:cs="Tahoma"/>
                <w:bCs/>
                <w:sz w:val="22"/>
                <w:szCs w:val="22"/>
              </w:rPr>
              <w:t>8</w:t>
            </w:r>
            <w:r w:rsidR="00695411" w:rsidRPr="00F23218">
              <w:rPr>
                <w:rFonts w:ascii="Tahoma" w:hAnsi="Tahoma" w:cs="Tahoma"/>
                <w:bCs/>
                <w:sz w:val="22"/>
                <w:szCs w:val="22"/>
              </w:rPr>
              <w:t xml:space="preserve"> de enero de 2017</w:t>
            </w:r>
          </w:p>
        </w:tc>
        <w:tc>
          <w:tcPr>
            <w:tcW w:w="2201" w:type="dxa"/>
            <w:noWrap/>
            <w:vAlign w:val="center"/>
          </w:tcPr>
          <w:p w14:paraId="4CF72540" w14:textId="118B6603" w:rsidR="00693511" w:rsidRPr="00F23218" w:rsidRDefault="00693511" w:rsidP="00E72BCF">
            <w:pPr>
              <w:rPr>
                <w:rFonts w:ascii="Tahoma" w:hAnsi="Tahoma" w:cs="Tahoma"/>
                <w:b/>
                <w:bCs/>
                <w:sz w:val="22"/>
                <w:szCs w:val="22"/>
              </w:rPr>
            </w:pPr>
            <w:r w:rsidRPr="00F23218">
              <w:rPr>
                <w:rFonts w:ascii="Tahoma" w:hAnsi="Tahoma" w:cs="Tahoma"/>
                <w:b/>
                <w:bCs/>
                <w:sz w:val="22"/>
                <w:szCs w:val="22"/>
              </w:rPr>
              <w:t>Fecha de entrega del Informe final</w:t>
            </w:r>
          </w:p>
        </w:tc>
        <w:tc>
          <w:tcPr>
            <w:tcW w:w="1960" w:type="dxa"/>
            <w:noWrap/>
            <w:vAlign w:val="center"/>
          </w:tcPr>
          <w:p w14:paraId="405CD820" w14:textId="344A37F8" w:rsidR="00693511" w:rsidRPr="00F23218" w:rsidRDefault="00BE6025" w:rsidP="00BE6025">
            <w:pPr>
              <w:rPr>
                <w:rFonts w:ascii="Tahoma" w:hAnsi="Tahoma" w:cs="Tahoma"/>
                <w:bCs/>
                <w:sz w:val="22"/>
                <w:szCs w:val="22"/>
              </w:rPr>
            </w:pPr>
            <w:r w:rsidRPr="00F23218">
              <w:rPr>
                <w:rFonts w:ascii="Tahoma" w:hAnsi="Tahoma" w:cs="Tahoma"/>
                <w:bCs/>
                <w:sz w:val="22"/>
                <w:szCs w:val="22"/>
              </w:rPr>
              <w:t>19</w:t>
            </w:r>
            <w:r w:rsidR="00695411" w:rsidRPr="00F23218">
              <w:rPr>
                <w:rFonts w:ascii="Tahoma" w:hAnsi="Tahoma" w:cs="Tahoma"/>
                <w:bCs/>
                <w:sz w:val="22"/>
                <w:szCs w:val="22"/>
              </w:rPr>
              <w:t xml:space="preserve"> de enero de 2017</w:t>
            </w:r>
          </w:p>
        </w:tc>
      </w:tr>
      <w:tr w:rsidR="00F2595C" w:rsidRPr="00F23218" w14:paraId="3A863C97" w14:textId="77777777" w:rsidTr="005B73D4">
        <w:trPr>
          <w:trHeight w:val="960"/>
        </w:trPr>
        <w:tc>
          <w:tcPr>
            <w:tcW w:w="2436" w:type="dxa"/>
            <w:vAlign w:val="center"/>
            <w:hideMark/>
          </w:tcPr>
          <w:p w14:paraId="44C8AB70" w14:textId="77777777" w:rsidR="00F2595C" w:rsidRPr="00F23218" w:rsidRDefault="00F2595C" w:rsidP="00E72BCF">
            <w:pPr>
              <w:rPr>
                <w:rFonts w:ascii="Tahoma" w:hAnsi="Tahoma" w:cs="Tahoma"/>
                <w:b/>
                <w:bCs/>
                <w:sz w:val="22"/>
                <w:szCs w:val="22"/>
              </w:rPr>
            </w:pPr>
            <w:r w:rsidRPr="00F23218">
              <w:rPr>
                <w:rFonts w:ascii="Tahoma" w:hAnsi="Tahoma" w:cs="Tahoma"/>
                <w:b/>
                <w:bCs/>
                <w:sz w:val="22"/>
                <w:szCs w:val="22"/>
              </w:rPr>
              <w:t>Objetivo de la Auditoria:</w:t>
            </w:r>
          </w:p>
        </w:tc>
        <w:tc>
          <w:tcPr>
            <w:tcW w:w="6618" w:type="dxa"/>
            <w:gridSpan w:val="3"/>
            <w:hideMark/>
          </w:tcPr>
          <w:p w14:paraId="569C055A" w14:textId="295DF191" w:rsidR="00F2595C" w:rsidRPr="00F23218" w:rsidRDefault="00D71EC4" w:rsidP="00C13A0A">
            <w:pPr>
              <w:pStyle w:val="Sinespaciado"/>
              <w:jc w:val="both"/>
              <w:rPr>
                <w:rFonts w:ascii="Tahoma" w:hAnsi="Tahoma" w:cs="Tahoma"/>
              </w:rPr>
            </w:pPr>
            <w:r w:rsidRPr="00F23218">
              <w:rPr>
                <w:rFonts w:ascii="Tahoma" w:hAnsi="Tahoma" w:cs="Tahoma"/>
              </w:rPr>
              <w:t xml:space="preserve">Verificar el cumplimiento </w:t>
            </w:r>
            <w:r w:rsidR="0055123B" w:rsidRPr="00F23218">
              <w:rPr>
                <w:rFonts w:ascii="Tahoma" w:hAnsi="Tahoma" w:cs="Tahoma"/>
              </w:rPr>
              <w:t xml:space="preserve">del </w:t>
            </w:r>
            <w:r w:rsidR="00E3033A" w:rsidRPr="00F23218">
              <w:rPr>
                <w:rFonts w:ascii="Tahoma" w:hAnsi="Tahoma" w:cs="Tahoma"/>
              </w:rPr>
              <w:t>Decreto 0164 del 30 de marzo de 2016 “Por medio del cual se adopta el Plan Anticorrupción y de Atención al Ciudadano y el Código del Buen Gobierno para el año 2016, con el objetivo de impulsar las buenas prácticas de la gestión pública en el Municipio de Manizales</w:t>
            </w:r>
            <w:r w:rsidR="00602CE9" w:rsidRPr="00F23218">
              <w:rPr>
                <w:rFonts w:ascii="Tahoma" w:hAnsi="Tahoma" w:cs="Tahoma"/>
              </w:rPr>
              <w:t>”</w:t>
            </w:r>
            <w:r w:rsidR="0055123B" w:rsidRPr="00F23218">
              <w:rPr>
                <w:rFonts w:ascii="Tahoma" w:hAnsi="Tahoma" w:cs="Tahoma"/>
              </w:rPr>
              <w:t xml:space="preserve">, de acuerdo con los lineamientos del </w:t>
            </w:r>
            <w:r w:rsidRPr="00F23218">
              <w:rPr>
                <w:rFonts w:ascii="Tahoma" w:hAnsi="Tahoma" w:cs="Tahoma"/>
              </w:rPr>
              <w:t>artículo 73 de la Ley 1474 de 2011</w:t>
            </w:r>
            <w:r w:rsidR="00C13A0A" w:rsidRPr="00F23218">
              <w:rPr>
                <w:rFonts w:ascii="Tahoma" w:hAnsi="Tahoma" w:cs="Tahoma"/>
              </w:rPr>
              <w:t xml:space="preserve"> y la Guía “Estrategias para la construcción del</w:t>
            </w:r>
            <w:r w:rsidRPr="00F23218">
              <w:rPr>
                <w:rFonts w:ascii="Tahoma" w:hAnsi="Tahoma" w:cs="Tahoma"/>
              </w:rPr>
              <w:t xml:space="preserve"> Plan Anticorrupción y de Atención al Ciudadano</w:t>
            </w:r>
            <w:r w:rsidR="009C3B29" w:rsidRPr="00F23218">
              <w:rPr>
                <w:rFonts w:ascii="Tahoma" w:hAnsi="Tahoma" w:cs="Tahoma"/>
              </w:rPr>
              <w:t xml:space="preserve"> </w:t>
            </w:r>
            <w:r w:rsidR="00C13A0A" w:rsidRPr="00F23218">
              <w:rPr>
                <w:rFonts w:ascii="Tahoma" w:hAnsi="Tahoma" w:cs="Tahoma"/>
              </w:rPr>
              <w:t>Versión 2”.</w:t>
            </w:r>
          </w:p>
        </w:tc>
      </w:tr>
      <w:tr w:rsidR="00F2595C" w:rsidRPr="00F23218" w14:paraId="6A5E1240" w14:textId="77777777" w:rsidTr="005B73D4">
        <w:trPr>
          <w:trHeight w:val="1240"/>
        </w:trPr>
        <w:tc>
          <w:tcPr>
            <w:tcW w:w="2436" w:type="dxa"/>
            <w:vAlign w:val="center"/>
            <w:hideMark/>
          </w:tcPr>
          <w:p w14:paraId="4ACF401A" w14:textId="77777777" w:rsidR="00F2595C" w:rsidRPr="00F23218" w:rsidRDefault="00F2595C" w:rsidP="00E72BCF">
            <w:pPr>
              <w:rPr>
                <w:rFonts w:ascii="Tahoma" w:hAnsi="Tahoma" w:cs="Tahoma"/>
                <w:b/>
                <w:bCs/>
                <w:sz w:val="22"/>
                <w:szCs w:val="22"/>
              </w:rPr>
            </w:pPr>
            <w:r w:rsidRPr="00F23218">
              <w:rPr>
                <w:rFonts w:ascii="Tahoma" w:hAnsi="Tahoma" w:cs="Tahoma"/>
                <w:b/>
                <w:bCs/>
                <w:sz w:val="22"/>
                <w:szCs w:val="22"/>
              </w:rPr>
              <w:t>Alcance de la Auditoria:</w:t>
            </w:r>
          </w:p>
        </w:tc>
        <w:tc>
          <w:tcPr>
            <w:tcW w:w="6618" w:type="dxa"/>
            <w:gridSpan w:val="3"/>
          </w:tcPr>
          <w:p w14:paraId="0BDAF7B8" w14:textId="290B2423" w:rsidR="00F2595C" w:rsidRPr="00F23218" w:rsidRDefault="00A74402" w:rsidP="00B4324A">
            <w:pPr>
              <w:jc w:val="both"/>
              <w:rPr>
                <w:rFonts w:ascii="Tahoma" w:hAnsi="Tahoma" w:cs="Tahoma"/>
                <w:sz w:val="22"/>
                <w:szCs w:val="22"/>
              </w:rPr>
            </w:pPr>
            <w:r w:rsidRPr="00F23218">
              <w:rPr>
                <w:rFonts w:ascii="Tahoma" w:hAnsi="Tahoma" w:cs="Tahoma"/>
                <w:sz w:val="22"/>
                <w:szCs w:val="22"/>
                <w:lang w:val="es-CO"/>
              </w:rPr>
              <w:t xml:space="preserve">Seguimiento a los 6 cronogramas establecidos </w:t>
            </w:r>
            <w:r w:rsidR="005112D2" w:rsidRPr="00F23218">
              <w:rPr>
                <w:rFonts w:ascii="Tahoma" w:hAnsi="Tahoma" w:cs="Tahoma"/>
                <w:sz w:val="22"/>
                <w:szCs w:val="22"/>
                <w:lang w:val="es-CO"/>
              </w:rPr>
              <w:t>par</w:t>
            </w:r>
            <w:r w:rsidRPr="00F23218">
              <w:rPr>
                <w:rFonts w:ascii="Tahoma" w:hAnsi="Tahoma" w:cs="Tahoma"/>
                <w:sz w:val="22"/>
                <w:szCs w:val="22"/>
                <w:lang w:val="es-CO"/>
              </w:rPr>
              <w:t>a los componentes d</w:t>
            </w:r>
            <w:r w:rsidR="003E358E" w:rsidRPr="00F23218">
              <w:rPr>
                <w:rFonts w:ascii="Tahoma" w:hAnsi="Tahoma" w:cs="Tahoma"/>
                <w:sz w:val="22"/>
                <w:szCs w:val="22"/>
                <w:lang w:val="es-CO"/>
              </w:rPr>
              <w:t>el Plan Anticorrupción</w:t>
            </w:r>
            <w:r w:rsidRPr="00F23218">
              <w:rPr>
                <w:rFonts w:ascii="Tahoma" w:hAnsi="Tahoma" w:cs="Tahoma"/>
                <w:sz w:val="22"/>
                <w:szCs w:val="22"/>
                <w:lang w:val="es-CO"/>
              </w:rPr>
              <w:t xml:space="preserve"> </w:t>
            </w:r>
            <w:r w:rsidR="00447D91" w:rsidRPr="00F23218">
              <w:rPr>
                <w:rFonts w:ascii="Tahoma" w:hAnsi="Tahoma" w:cs="Tahoma"/>
                <w:sz w:val="22"/>
                <w:szCs w:val="22"/>
                <w:lang w:val="es-CO"/>
              </w:rPr>
              <w:t xml:space="preserve">y de Atención al Ciudadano y Código de Buen Gobierno </w:t>
            </w:r>
            <w:r w:rsidRPr="00F23218">
              <w:rPr>
                <w:rFonts w:ascii="Tahoma" w:hAnsi="Tahoma" w:cs="Tahoma"/>
                <w:sz w:val="22"/>
                <w:szCs w:val="22"/>
                <w:lang w:val="es-CO"/>
              </w:rPr>
              <w:t>2016</w:t>
            </w:r>
            <w:r w:rsidR="003E358E" w:rsidRPr="00F23218">
              <w:rPr>
                <w:rFonts w:ascii="Tahoma" w:hAnsi="Tahoma" w:cs="Tahoma"/>
                <w:sz w:val="22"/>
                <w:szCs w:val="22"/>
                <w:lang w:val="es-CO"/>
              </w:rPr>
              <w:t>, correspondientes a</w:t>
            </w:r>
            <w:r w:rsidR="00A03ED5" w:rsidRPr="00F23218">
              <w:rPr>
                <w:rFonts w:ascii="Tahoma" w:hAnsi="Tahoma" w:cs="Tahoma"/>
                <w:sz w:val="22"/>
                <w:szCs w:val="22"/>
                <w:lang w:val="es-CO"/>
              </w:rPr>
              <w:t xml:space="preserve"> Gestión del Riesgo de Corrupción, Racionalización de Trámites, Rendición de Cuentas, Mecanismos para mejorar la </w:t>
            </w:r>
            <w:r w:rsidR="00652245" w:rsidRPr="00F23218">
              <w:rPr>
                <w:rFonts w:ascii="Tahoma" w:hAnsi="Tahoma" w:cs="Tahoma"/>
                <w:sz w:val="22"/>
                <w:szCs w:val="22"/>
                <w:lang w:val="es-CO"/>
              </w:rPr>
              <w:t>A</w:t>
            </w:r>
            <w:r w:rsidR="00A03ED5" w:rsidRPr="00F23218">
              <w:rPr>
                <w:rFonts w:ascii="Tahoma" w:hAnsi="Tahoma" w:cs="Tahoma"/>
                <w:sz w:val="22"/>
                <w:szCs w:val="22"/>
                <w:lang w:val="es-CO"/>
              </w:rPr>
              <w:t xml:space="preserve">tención al </w:t>
            </w:r>
            <w:r w:rsidR="00652245" w:rsidRPr="00F23218">
              <w:rPr>
                <w:rFonts w:ascii="Tahoma" w:hAnsi="Tahoma" w:cs="Tahoma"/>
                <w:sz w:val="22"/>
                <w:szCs w:val="22"/>
                <w:lang w:val="es-CO"/>
              </w:rPr>
              <w:t>C</w:t>
            </w:r>
            <w:r w:rsidR="00A03ED5" w:rsidRPr="00F23218">
              <w:rPr>
                <w:rFonts w:ascii="Tahoma" w:hAnsi="Tahoma" w:cs="Tahoma"/>
                <w:sz w:val="22"/>
                <w:szCs w:val="22"/>
                <w:lang w:val="es-CO"/>
              </w:rPr>
              <w:t>iudadano</w:t>
            </w:r>
            <w:r w:rsidR="005D15A9" w:rsidRPr="00F23218">
              <w:rPr>
                <w:rFonts w:ascii="Tahoma" w:hAnsi="Tahoma" w:cs="Tahoma"/>
                <w:sz w:val="22"/>
                <w:szCs w:val="22"/>
                <w:lang w:val="es-CO"/>
              </w:rPr>
              <w:t>, Mecanismos para la Transparencia y Acceso a la Información e Iniciativas Adicionales</w:t>
            </w:r>
            <w:r w:rsidRPr="00F23218">
              <w:rPr>
                <w:rFonts w:ascii="Tahoma" w:hAnsi="Tahoma" w:cs="Tahoma"/>
                <w:sz w:val="22"/>
                <w:szCs w:val="22"/>
                <w:lang w:val="es-CO"/>
              </w:rPr>
              <w:t xml:space="preserve">, </w:t>
            </w:r>
            <w:r w:rsidR="002051DC" w:rsidRPr="00F23218">
              <w:rPr>
                <w:rFonts w:ascii="Tahoma" w:hAnsi="Tahoma" w:cs="Tahoma"/>
                <w:sz w:val="22"/>
                <w:szCs w:val="22"/>
                <w:lang w:val="es-CO"/>
              </w:rPr>
              <w:t xml:space="preserve">para el </w:t>
            </w:r>
            <w:r w:rsidR="006852E8" w:rsidRPr="00F23218">
              <w:rPr>
                <w:rFonts w:ascii="Tahoma" w:hAnsi="Tahoma" w:cs="Tahoma"/>
                <w:sz w:val="22"/>
                <w:szCs w:val="22"/>
                <w:lang w:val="es-CO"/>
              </w:rPr>
              <w:t xml:space="preserve">periodo </w:t>
            </w:r>
            <w:r w:rsidRPr="00F23218">
              <w:rPr>
                <w:rFonts w:ascii="Tahoma" w:hAnsi="Tahoma" w:cs="Tahoma"/>
                <w:sz w:val="22"/>
                <w:szCs w:val="22"/>
                <w:lang w:val="es-CO"/>
              </w:rPr>
              <w:t xml:space="preserve">comprendido entre el 1 </w:t>
            </w:r>
            <w:r w:rsidR="00B4324A" w:rsidRPr="00F23218">
              <w:rPr>
                <w:rFonts w:ascii="Tahoma" w:hAnsi="Tahoma" w:cs="Tahoma"/>
                <w:sz w:val="22"/>
                <w:szCs w:val="22"/>
                <w:lang w:val="es-CO"/>
              </w:rPr>
              <w:t xml:space="preserve">de septiembre y el 31 de diciembre de </w:t>
            </w:r>
            <w:r w:rsidRPr="00F23218">
              <w:rPr>
                <w:rFonts w:ascii="Tahoma" w:hAnsi="Tahoma" w:cs="Tahoma"/>
                <w:sz w:val="22"/>
                <w:szCs w:val="22"/>
                <w:lang w:val="es-CO"/>
              </w:rPr>
              <w:t>2016</w:t>
            </w:r>
            <w:r w:rsidR="005D15A9" w:rsidRPr="00F23218">
              <w:rPr>
                <w:rFonts w:ascii="Tahoma" w:hAnsi="Tahoma" w:cs="Tahoma"/>
                <w:sz w:val="22"/>
                <w:szCs w:val="22"/>
                <w:lang w:val="es-CO"/>
              </w:rPr>
              <w:t>.</w:t>
            </w:r>
          </w:p>
        </w:tc>
      </w:tr>
      <w:tr w:rsidR="00F2595C" w:rsidRPr="00F23218" w14:paraId="33002007" w14:textId="77777777" w:rsidTr="005B73D4">
        <w:trPr>
          <w:trHeight w:val="499"/>
        </w:trPr>
        <w:tc>
          <w:tcPr>
            <w:tcW w:w="2436" w:type="dxa"/>
            <w:vAlign w:val="center"/>
            <w:hideMark/>
          </w:tcPr>
          <w:p w14:paraId="35EF1B3C" w14:textId="2BE42F23" w:rsidR="00F2595C" w:rsidRPr="00F23218" w:rsidRDefault="00F2595C" w:rsidP="00E72BCF">
            <w:pPr>
              <w:rPr>
                <w:rFonts w:ascii="Tahoma" w:hAnsi="Tahoma" w:cs="Tahoma"/>
                <w:b/>
                <w:bCs/>
                <w:sz w:val="22"/>
                <w:szCs w:val="22"/>
              </w:rPr>
            </w:pPr>
            <w:r w:rsidRPr="00F23218">
              <w:rPr>
                <w:rFonts w:ascii="Tahoma" w:hAnsi="Tahoma" w:cs="Tahoma"/>
                <w:b/>
                <w:bCs/>
                <w:sz w:val="22"/>
                <w:szCs w:val="22"/>
              </w:rPr>
              <w:t>Jefe de la Unidad de Control Interno</w:t>
            </w:r>
          </w:p>
        </w:tc>
        <w:tc>
          <w:tcPr>
            <w:tcW w:w="6618" w:type="dxa"/>
            <w:gridSpan w:val="3"/>
            <w:noWrap/>
            <w:vAlign w:val="center"/>
            <w:hideMark/>
          </w:tcPr>
          <w:p w14:paraId="30F49B8C" w14:textId="77777777" w:rsidR="00F2595C" w:rsidRPr="00F23218" w:rsidRDefault="00F2595C" w:rsidP="00E72BCF">
            <w:pPr>
              <w:rPr>
                <w:rFonts w:ascii="Tahoma" w:hAnsi="Tahoma" w:cs="Tahoma"/>
                <w:bCs/>
                <w:sz w:val="22"/>
                <w:szCs w:val="22"/>
              </w:rPr>
            </w:pPr>
            <w:r w:rsidRPr="00F23218">
              <w:rPr>
                <w:rFonts w:ascii="Tahoma" w:hAnsi="Tahoma" w:cs="Tahoma"/>
                <w:bCs/>
                <w:sz w:val="22"/>
                <w:szCs w:val="22"/>
              </w:rPr>
              <w:t>ANDREA RESTREPO LARGO</w:t>
            </w:r>
          </w:p>
        </w:tc>
      </w:tr>
      <w:tr w:rsidR="00BE6025" w:rsidRPr="00F23218" w14:paraId="63EEC88B" w14:textId="77777777" w:rsidTr="005B73D4">
        <w:trPr>
          <w:trHeight w:val="499"/>
        </w:trPr>
        <w:tc>
          <w:tcPr>
            <w:tcW w:w="2436" w:type="dxa"/>
            <w:vAlign w:val="center"/>
          </w:tcPr>
          <w:p w14:paraId="5FFD2FFD" w14:textId="56070821" w:rsidR="00BE6025" w:rsidRPr="00F23218" w:rsidRDefault="00BE6025" w:rsidP="00E72BCF">
            <w:pPr>
              <w:rPr>
                <w:rFonts w:ascii="Tahoma" w:hAnsi="Tahoma" w:cs="Tahoma"/>
                <w:b/>
                <w:bCs/>
                <w:sz w:val="22"/>
                <w:szCs w:val="22"/>
              </w:rPr>
            </w:pPr>
            <w:r w:rsidRPr="00F23218">
              <w:rPr>
                <w:rFonts w:ascii="Tahoma" w:hAnsi="Tahoma" w:cs="Tahoma"/>
                <w:b/>
                <w:bCs/>
                <w:sz w:val="22"/>
                <w:szCs w:val="22"/>
              </w:rPr>
              <w:t>Auditores</w:t>
            </w:r>
          </w:p>
        </w:tc>
        <w:tc>
          <w:tcPr>
            <w:tcW w:w="6618" w:type="dxa"/>
            <w:gridSpan w:val="3"/>
            <w:noWrap/>
            <w:vAlign w:val="center"/>
          </w:tcPr>
          <w:p w14:paraId="43227571" w14:textId="77777777" w:rsidR="00BE6025" w:rsidRPr="00F23218" w:rsidRDefault="00BE6025" w:rsidP="00BE6025">
            <w:pPr>
              <w:jc w:val="both"/>
              <w:rPr>
                <w:rFonts w:ascii="Tahoma" w:hAnsi="Tahoma" w:cs="Tahoma"/>
                <w:sz w:val="22"/>
                <w:szCs w:val="22"/>
                <w:lang w:val="es-CO"/>
              </w:rPr>
            </w:pPr>
            <w:r w:rsidRPr="00F23218">
              <w:rPr>
                <w:rFonts w:ascii="Tahoma" w:hAnsi="Tahoma" w:cs="Tahoma"/>
                <w:b/>
                <w:bCs/>
                <w:sz w:val="22"/>
                <w:szCs w:val="22"/>
              </w:rPr>
              <w:t>FRANCENETH RAMOS FLOREZ</w:t>
            </w:r>
            <w:r w:rsidRPr="00F23218">
              <w:rPr>
                <w:rFonts w:ascii="Tahoma" w:hAnsi="Tahoma" w:cs="Tahoma"/>
                <w:bCs/>
                <w:sz w:val="22"/>
                <w:szCs w:val="22"/>
              </w:rPr>
              <w:t>, auditando los componentes de</w:t>
            </w:r>
            <w:r w:rsidRPr="00F23218">
              <w:rPr>
                <w:rFonts w:ascii="Tahoma" w:hAnsi="Tahoma" w:cs="Tahoma"/>
                <w:sz w:val="22"/>
                <w:szCs w:val="22"/>
                <w:lang w:val="es-CO"/>
              </w:rPr>
              <w:t xml:space="preserve"> Rendición de Cuentas y Mecanismos para mejorar la Atención al Ciudadano.</w:t>
            </w:r>
          </w:p>
          <w:p w14:paraId="055B9FD1" w14:textId="77777777" w:rsidR="00F23218" w:rsidRDefault="00F23218" w:rsidP="00BE6025">
            <w:pPr>
              <w:jc w:val="both"/>
              <w:rPr>
                <w:rFonts w:ascii="Tahoma" w:hAnsi="Tahoma" w:cs="Tahoma"/>
                <w:b/>
                <w:bCs/>
                <w:sz w:val="22"/>
                <w:szCs w:val="22"/>
              </w:rPr>
            </w:pPr>
          </w:p>
          <w:p w14:paraId="0F26F0C1" w14:textId="11FA6C33" w:rsidR="00BE6025" w:rsidRPr="00F23218" w:rsidRDefault="00BE6025" w:rsidP="00F23218">
            <w:pPr>
              <w:jc w:val="both"/>
              <w:rPr>
                <w:rFonts w:ascii="Tahoma" w:hAnsi="Tahoma" w:cs="Tahoma"/>
                <w:bCs/>
                <w:sz w:val="22"/>
                <w:szCs w:val="22"/>
              </w:rPr>
            </w:pPr>
            <w:r w:rsidRPr="00F23218">
              <w:rPr>
                <w:rFonts w:ascii="Tahoma" w:hAnsi="Tahoma" w:cs="Tahoma"/>
                <w:b/>
                <w:bCs/>
                <w:sz w:val="22"/>
                <w:szCs w:val="22"/>
              </w:rPr>
              <w:lastRenderedPageBreak/>
              <w:t>PAULA ANDREA VERA BECERRA</w:t>
            </w:r>
            <w:r w:rsidRPr="00F23218">
              <w:rPr>
                <w:rFonts w:ascii="Tahoma" w:hAnsi="Tahoma" w:cs="Tahoma"/>
                <w:bCs/>
                <w:sz w:val="22"/>
                <w:szCs w:val="22"/>
              </w:rPr>
              <w:t xml:space="preserve"> auditando los componentes de </w:t>
            </w:r>
            <w:r w:rsidRPr="00F23218">
              <w:rPr>
                <w:rFonts w:ascii="Tahoma" w:hAnsi="Tahoma" w:cs="Tahoma"/>
                <w:sz w:val="22"/>
                <w:szCs w:val="22"/>
                <w:lang w:val="es-CO"/>
              </w:rPr>
              <w:t>Gestión del Riesgo de Corrupción, Racionalización de Trámites, Mecanismos para la Transpar</w:t>
            </w:r>
            <w:r w:rsidR="00F23218">
              <w:rPr>
                <w:rFonts w:ascii="Tahoma" w:hAnsi="Tahoma" w:cs="Tahoma"/>
                <w:sz w:val="22"/>
                <w:szCs w:val="22"/>
                <w:lang w:val="es-CO"/>
              </w:rPr>
              <w:t>encia y Acceso a la Información</w:t>
            </w:r>
            <w:r w:rsidRPr="00F23218">
              <w:rPr>
                <w:rFonts w:ascii="Tahoma" w:hAnsi="Tahoma" w:cs="Tahoma"/>
                <w:sz w:val="22"/>
                <w:szCs w:val="22"/>
                <w:lang w:val="es-CO"/>
              </w:rPr>
              <w:t xml:space="preserve"> e Iniciativas Adicionales.</w:t>
            </w:r>
          </w:p>
        </w:tc>
      </w:tr>
    </w:tbl>
    <w:p w14:paraId="12D4ED05" w14:textId="77777777" w:rsidR="00F334FA" w:rsidRPr="00F23218" w:rsidRDefault="00F334FA" w:rsidP="00BC6550">
      <w:pPr>
        <w:rPr>
          <w:rFonts w:ascii="Tahoma" w:hAnsi="Tahoma" w:cs="Tahoma"/>
          <w:sz w:val="22"/>
          <w:szCs w:val="22"/>
        </w:rPr>
      </w:pPr>
    </w:p>
    <w:tbl>
      <w:tblPr>
        <w:tblStyle w:val="Tablaconcuadrcula"/>
        <w:tblW w:w="0" w:type="auto"/>
        <w:tblLook w:val="04A0" w:firstRow="1" w:lastRow="0" w:firstColumn="1" w:lastColumn="0" w:noHBand="0" w:noVBand="1"/>
      </w:tblPr>
      <w:tblGrid>
        <w:gridCol w:w="9054"/>
      </w:tblGrid>
      <w:tr w:rsidR="00942170" w:rsidRPr="00F23218" w14:paraId="60B43DF4" w14:textId="77777777" w:rsidTr="00F23218">
        <w:trPr>
          <w:trHeight w:val="362"/>
        </w:trPr>
        <w:tc>
          <w:tcPr>
            <w:tcW w:w="9054" w:type="dxa"/>
            <w:shd w:val="clear" w:color="auto" w:fill="D9D9D9" w:themeFill="background1" w:themeFillShade="D9"/>
            <w:vAlign w:val="center"/>
          </w:tcPr>
          <w:p w14:paraId="1B67304A" w14:textId="18560049" w:rsidR="00942170" w:rsidRPr="00F23218" w:rsidRDefault="00942170" w:rsidP="003D2336">
            <w:pPr>
              <w:jc w:val="center"/>
              <w:rPr>
                <w:rFonts w:ascii="Tahoma" w:hAnsi="Tahoma" w:cs="Tahoma"/>
                <w:b/>
                <w:sz w:val="22"/>
                <w:szCs w:val="22"/>
              </w:rPr>
            </w:pPr>
            <w:r w:rsidRPr="00F23218">
              <w:rPr>
                <w:rFonts w:ascii="Tahoma" w:hAnsi="Tahoma" w:cs="Tahoma"/>
                <w:b/>
                <w:sz w:val="22"/>
                <w:szCs w:val="22"/>
              </w:rPr>
              <w:t xml:space="preserve">2. </w:t>
            </w:r>
            <w:r w:rsidR="003D2336" w:rsidRPr="00F23218">
              <w:rPr>
                <w:rFonts w:ascii="Tahoma" w:hAnsi="Tahoma" w:cs="Tahoma"/>
                <w:b/>
                <w:sz w:val="22"/>
                <w:szCs w:val="22"/>
              </w:rPr>
              <w:t>CRITERIOS</w:t>
            </w:r>
          </w:p>
        </w:tc>
      </w:tr>
      <w:tr w:rsidR="00AD74F0" w:rsidRPr="00F23218" w14:paraId="2A7E161A" w14:textId="77777777" w:rsidTr="00D42338">
        <w:trPr>
          <w:trHeight w:val="660"/>
        </w:trPr>
        <w:tc>
          <w:tcPr>
            <w:tcW w:w="9054" w:type="dxa"/>
            <w:hideMark/>
          </w:tcPr>
          <w:p w14:paraId="0CE4397D" w14:textId="6C3C8DDC" w:rsidR="00764A10" w:rsidRPr="00F23218" w:rsidRDefault="00075CAD" w:rsidP="00245F68">
            <w:pPr>
              <w:jc w:val="both"/>
              <w:rPr>
                <w:rFonts w:ascii="Tahoma" w:hAnsi="Tahoma" w:cs="Tahoma"/>
                <w:bCs/>
                <w:sz w:val="22"/>
                <w:szCs w:val="22"/>
              </w:rPr>
            </w:pPr>
            <w:r w:rsidRPr="00F23218">
              <w:rPr>
                <w:rFonts w:ascii="Tahoma" w:hAnsi="Tahoma" w:cs="Tahoma"/>
                <w:bCs/>
                <w:sz w:val="22"/>
                <w:szCs w:val="22"/>
                <w:lang w:val="es-CO"/>
              </w:rPr>
              <w:t xml:space="preserve">Ley 87 de 1993, </w:t>
            </w:r>
            <w:r w:rsidR="00F91283" w:rsidRPr="00F23218">
              <w:rPr>
                <w:rFonts w:ascii="Tahoma" w:hAnsi="Tahoma" w:cs="Tahoma"/>
                <w:bCs/>
                <w:sz w:val="22"/>
                <w:szCs w:val="22"/>
                <w:lang w:val="es-CO"/>
              </w:rPr>
              <w:t xml:space="preserve">Decreto 943 de 2014, </w:t>
            </w:r>
            <w:r w:rsidRPr="00F23218">
              <w:rPr>
                <w:rFonts w:ascii="Tahoma" w:hAnsi="Tahoma" w:cs="Tahoma"/>
                <w:bCs/>
                <w:sz w:val="22"/>
                <w:szCs w:val="22"/>
                <w:lang w:val="es-CO"/>
              </w:rPr>
              <w:t xml:space="preserve">Artículo 73 de la Ley 1474 de 2011, “Estatuto Anticorrupción”, Decreto 019 de 2012 – Ley </w:t>
            </w:r>
            <w:proofErr w:type="spellStart"/>
            <w:r w:rsidRPr="00F23218">
              <w:rPr>
                <w:rFonts w:ascii="Tahoma" w:hAnsi="Tahoma" w:cs="Tahoma"/>
                <w:bCs/>
                <w:sz w:val="22"/>
                <w:szCs w:val="22"/>
                <w:lang w:val="es-CO"/>
              </w:rPr>
              <w:t>Antitrámites</w:t>
            </w:r>
            <w:proofErr w:type="spellEnd"/>
            <w:r w:rsidRPr="00F23218">
              <w:rPr>
                <w:rFonts w:ascii="Tahoma" w:hAnsi="Tahoma" w:cs="Tahoma"/>
                <w:bCs/>
                <w:sz w:val="22"/>
                <w:szCs w:val="22"/>
                <w:lang w:val="es-CO"/>
              </w:rPr>
              <w:t>, Decreto No. 2461 del 17 de diciembre de 2012</w:t>
            </w:r>
            <w:r w:rsidR="000F36D7" w:rsidRPr="00F23218">
              <w:rPr>
                <w:rFonts w:ascii="Tahoma" w:hAnsi="Tahoma" w:cs="Tahoma"/>
                <w:bCs/>
                <w:sz w:val="22"/>
                <w:szCs w:val="22"/>
                <w:lang w:val="es-CO"/>
              </w:rPr>
              <w:t xml:space="preserve"> </w:t>
            </w:r>
            <w:r w:rsidRPr="00F23218">
              <w:rPr>
                <w:rFonts w:ascii="Tahoma" w:hAnsi="Tahoma" w:cs="Tahoma"/>
                <w:bCs/>
                <w:sz w:val="22"/>
                <w:szCs w:val="22"/>
                <w:lang w:val="es-CO"/>
              </w:rPr>
              <w:t xml:space="preserve">”Por el cual se reglamentan los artículos 73 y 76 de la Ley 1474 de 2011”, Decreto </w:t>
            </w:r>
            <w:r w:rsidR="000F36D7" w:rsidRPr="00F23218">
              <w:rPr>
                <w:rFonts w:ascii="Tahoma" w:hAnsi="Tahoma" w:cs="Tahoma"/>
                <w:bCs/>
                <w:sz w:val="22"/>
                <w:szCs w:val="22"/>
                <w:lang w:val="es-CO"/>
              </w:rPr>
              <w:t xml:space="preserve">0164 del 30 de marzo de 2016 </w:t>
            </w:r>
            <w:r w:rsidRPr="00F23218">
              <w:rPr>
                <w:rFonts w:ascii="Tahoma" w:hAnsi="Tahoma" w:cs="Tahoma"/>
                <w:bCs/>
                <w:sz w:val="22"/>
                <w:szCs w:val="22"/>
                <w:lang w:val="es-CO"/>
              </w:rPr>
              <w:t>“</w:t>
            </w:r>
            <w:r w:rsidR="000F36D7" w:rsidRPr="00F23218">
              <w:rPr>
                <w:rFonts w:ascii="Tahoma" w:hAnsi="Tahoma" w:cs="Tahoma"/>
                <w:bCs/>
                <w:sz w:val="22"/>
                <w:szCs w:val="22"/>
                <w:lang w:val="es-CO"/>
              </w:rPr>
              <w:t>P</w:t>
            </w:r>
            <w:r w:rsidRPr="00F23218">
              <w:rPr>
                <w:rFonts w:ascii="Tahoma" w:hAnsi="Tahoma" w:cs="Tahoma"/>
                <w:bCs/>
                <w:sz w:val="22"/>
                <w:szCs w:val="22"/>
                <w:lang w:val="es-CO"/>
              </w:rPr>
              <w:t xml:space="preserve">or medio del cual se adopta el Plan anticorrupción y de </w:t>
            </w:r>
            <w:r w:rsidR="000F36D7" w:rsidRPr="00F23218">
              <w:rPr>
                <w:rFonts w:ascii="Tahoma" w:hAnsi="Tahoma" w:cs="Tahoma"/>
                <w:bCs/>
                <w:sz w:val="22"/>
                <w:szCs w:val="22"/>
                <w:lang w:val="es-CO"/>
              </w:rPr>
              <w:t>A</w:t>
            </w:r>
            <w:r w:rsidRPr="00F23218">
              <w:rPr>
                <w:rFonts w:ascii="Tahoma" w:hAnsi="Tahoma" w:cs="Tahoma"/>
                <w:bCs/>
                <w:sz w:val="22"/>
                <w:szCs w:val="22"/>
                <w:lang w:val="es-CO"/>
              </w:rPr>
              <w:t>tención al Ciudadano y el Código del Buen Gobierno para el año 201</w:t>
            </w:r>
            <w:r w:rsidR="000F36D7" w:rsidRPr="00F23218">
              <w:rPr>
                <w:rFonts w:ascii="Tahoma" w:hAnsi="Tahoma" w:cs="Tahoma"/>
                <w:bCs/>
                <w:sz w:val="22"/>
                <w:szCs w:val="22"/>
                <w:lang w:val="es-CO"/>
              </w:rPr>
              <w:t>6</w:t>
            </w:r>
            <w:r w:rsidRPr="00F23218">
              <w:rPr>
                <w:rFonts w:ascii="Tahoma" w:hAnsi="Tahoma" w:cs="Tahoma"/>
                <w:bCs/>
                <w:sz w:val="22"/>
                <w:szCs w:val="22"/>
                <w:lang w:val="es-CO"/>
              </w:rPr>
              <w:t>, con el objetivo de impulsar las buenas prácticas de la gestión pública en el municipio de Manizales”</w:t>
            </w:r>
            <w:r w:rsidR="00443372" w:rsidRPr="00F23218">
              <w:rPr>
                <w:rFonts w:ascii="Tahoma" w:hAnsi="Tahoma" w:cs="Tahoma"/>
                <w:bCs/>
                <w:sz w:val="22"/>
                <w:szCs w:val="22"/>
                <w:lang w:val="es-CO"/>
              </w:rPr>
              <w:t xml:space="preserve">, Guía “Estrategias para la construcción del Plan Anticorrupción y de Atención al Ciudadano Versión 2” de la Presidencia de la República, </w:t>
            </w:r>
            <w:r w:rsidR="001F3BD8" w:rsidRPr="00F23218">
              <w:rPr>
                <w:rFonts w:ascii="Tahoma" w:hAnsi="Tahoma" w:cs="Tahoma"/>
                <w:bCs/>
                <w:sz w:val="22"/>
                <w:szCs w:val="22"/>
                <w:lang w:val="es-CO"/>
              </w:rPr>
              <w:t xml:space="preserve">Manual Único de Rendición de Cuentas, Guía para la Gestión del Riesgo de Corrupción de la Presidencia de la República, </w:t>
            </w:r>
            <w:r w:rsidR="00031C98" w:rsidRPr="00F23218">
              <w:rPr>
                <w:rFonts w:ascii="Tahoma" w:hAnsi="Tahoma" w:cs="Tahoma"/>
                <w:bCs/>
                <w:sz w:val="22"/>
                <w:szCs w:val="22"/>
                <w:lang w:val="es-CO"/>
              </w:rPr>
              <w:t>Ley 1712 de 2014</w:t>
            </w:r>
            <w:r w:rsidR="00245F68" w:rsidRPr="00F23218">
              <w:rPr>
                <w:rFonts w:ascii="Tahoma" w:hAnsi="Tahoma" w:cs="Tahoma"/>
                <w:bCs/>
                <w:sz w:val="22"/>
                <w:szCs w:val="22"/>
                <w:lang w:val="es-CO"/>
              </w:rPr>
              <w:t xml:space="preserve"> y</w:t>
            </w:r>
            <w:r w:rsidR="00031C98" w:rsidRPr="00F23218">
              <w:rPr>
                <w:rFonts w:ascii="Tahoma" w:hAnsi="Tahoma" w:cs="Tahoma"/>
                <w:bCs/>
                <w:sz w:val="22"/>
                <w:szCs w:val="22"/>
                <w:lang w:val="es-CO"/>
              </w:rPr>
              <w:t xml:space="preserve"> </w:t>
            </w:r>
            <w:r w:rsidR="00C147CC" w:rsidRPr="00F23218">
              <w:rPr>
                <w:rFonts w:ascii="Tahoma" w:hAnsi="Tahoma" w:cs="Tahoma"/>
                <w:bCs/>
                <w:sz w:val="22"/>
                <w:szCs w:val="22"/>
                <w:lang w:val="es-CO"/>
              </w:rPr>
              <w:t>Ley 1755 de 2015.</w:t>
            </w:r>
          </w:p>
        </w:tc>
      </w:tr>
    </w:tbl>
    <w:p w14:paraId="1579FBE7" w14:textId="77777777" w:rsidR="006C666C" w:rsidRPr="00F23218" w:rsidRDefault="006C666C" w:rsidP="005232C2">
      <w:pPr>
        <w:jc w:val="both"/>
        <w:rPr>
          <w:rFonts w:ascii="Tahoma" w:hAnsi="Tahoma" w:cs="Tahoma"/>
          <w:b/>
          <w:sz w:val="22"/>
          <w:szCs w:val="22"/>
        </w:rPr>
      </w:pPr>
    </w:p>
    <w:tbl>
      <w:tblPr>
        <w:tblStyle w:val="Tablaconcuadrcula"/>
        <w:tblW w:w="0" w:type="auto"/>
        <w:tblLook w:val="04A0" w:firstRow="1" w:lastRow="0" w:firstColumn="1" w:lastColumn="0" w:noHBand="0" w:noVBand="1"/>
      </w:tblPr>
      <w:tblGrid>
        <w:gridCol w:w="8978"/>
        <w:gridCol w:w="76"/>
      </w:tblGrid>
      <w:tr w:rsidR="003D2336" w:rsidRPr="00F23218" w14:paraId="593B917A" w14:textId="77777777" w:rsidTr="00F23218">
        <w:trPr>
          <w:gridAfter w:val="1"/>
          <w:wAfter w:w="76" w:type="dxa"/>
          <w:trHeight w:val="362"/>
        </w:trPr>
        <w:tc>
          <w:tcPr>
            <w:tcW w:w="8978" w:type="dxa"/>
            <w:shd w:val="clear" w:color="auto" w:fill="D9D9D9" w:themeFill="background1" w:themeFillShade="D9"/>
            <w:vAlign w:val="center"/>
          </w:tcPr>
          <w:p w14:paraId="32574695" w14:textId="7DBBABC1" w:rsidR="003D2336" w:rsidRPr="00F23218" w:rsidRDefault="003D2336" w:rsidP="00D00FC5">
            <w:pPr>
              <w:jc w:val="center"/>
              <w:rPr>
                <w:rFonts w:ascii="Tahoma" w:hAnsi="Tahoma" w:cs="Tahoma"/>
                <w:b/>
                <w:sz w:val="22"/>
                <w:szCs w:val="22"/>
              </w:rPr>
            </w:pPr>
            <w:r w:rsidRPr="00F23218">
              <w:rPr>
                <w:rFonts w:ascii="Tahoma" w:hAnsi="Tahoma" w:cs="Tahoma"/>
                <w:b/>
                <w:sz w:val="22"/>
                <w:szCs w:val="22"/>
              </w:rPr>
              <w:t xml:space="preserve">3. </w:t>
            </w:r>
            <w:r w:rsidRPr="00F23218">
              <w:rPr>
                <w:rFonts w:ascii="Tahoma" w:hAnsi="Tahoma" w:cs="Tahoma"/>
                <w:b/>
                <w:bCs/>
                <w:sz w:val="22"/>
                <w:szCs w:val="22"/>
              </w:rPr>
              <w:t>ACTIVIDADES DESARROLLADAS</w:t>
            </w:r>
          </w:p>
        </w:tc>
      </w:tr>
      <w:tr w:rsidR="003D2336" w:rsidRPr="00F23218" w14:paraId="22B8E2B3" w14:textId="77777777" w:rsidTr="00D00FC5">
        <w:trPr>
          <w:trHeight w:val="660"/>
        </w:trPr>
        <w:tc>
          <w:tcPr>
            <w:tcW w:w="9054" w:type="dxa"/>
            <w:gridSpan w:val="2"/>
            <w:hideMark/>
          </w:tcPr>
          <w:p w14:paraId="4BFC9BB4" w14:textId="24247BA9" w:rsidR="003D2336" w:rsidRPr="00F23218" w:rsidRDefault="003D2336" w:rsidP="003D2336">
            <w:pPr>
              <w:pStyle w:val="Prrafodelista"/>
              <w:numPr>
                <w:ilvl w:val="0"/>
                <w:numId w:val="13"/>
              </w:numPr>
              <w:ind w:left="360"/>
              <w:jc w:val="both"/>
              <w:rPr>
                <w:rFonts w:ascii="Tahoma" w:hAnsi="Tahoma" w:cs="Tahoma"/>
                <w:bCs/>
                <w:sz w:val="22"/>
                <w:szCs w:val="22"/>
                <w:lang w:val="es-CO"/>
              </w:rPr>
            </w:pPr>
            <w:r w:rsidRPr="00F23218">
              <w:rPr>
                <w:rFonts w:ascii="Tahoma" w:hAnsi="Tahoma" w:cs="Tahoma"/>
                <w:bCs/>
                <w:sz w:val="22"/>
                <w:szCs w:val="22"/>
                <w:lang w:val="es-CO"/>
              </w:rPr>
              <w:t xml:space="preserve">Entrevista con los Profesionales Universitarios Claudia Marcela Salazar Rojas - Líder de Atención al Usuario de la Alcaldía de Manizales, Johanna Arbeláez Loaiza de la Unidad de Gestión Integral, </w:t>
            </w:r>
            <w:r w:rsidR="00D66183" w:rsidRPr="00F23218">
              <w:rPr>
                <w:rFonts w:ascii="Tahoma" w:hAnsi="Tahoma" w:cs="Tahoma"/>
                <w:bCs/>
                <w:sz w:val="22"/>
                <w:szCs w:val="22"/>
                <w:lang w:val="es-CO"/>
              </w:rPr>
              <w:t>Diana Patricia Martínez López, Líder de la Unidad de Planeación Estratégica de la Secretaría de Planeación</w:t>
            </w:r>
            <w:r w:rsidR="00190F20" w:rsidRPr="00F23218">
              <w:rPr>
                <w:rFonts w:ascii="Tahoma" w:hAnsi="Tahoma" w:cs="Tahoma"/>
                <w:bCs/>
                <w:sz w:val="22"/>
                <w:szCs w:val="22"/>
                <w:lang w:val="es-CO"/>
              </w:rPr>
              <w:t xml:space="preserve"> y</w:t>
            </w:r>
            <w:r w:rsidR="00AC6650" w:rsidRPr="00F23218">
              <w:rPr>
                <w:rFonts w:ascii="Tahoma" w:hAnsi="Tahoma" w:cs="Tahoma"/>
                <w:bCs/>
                <w:sz w:val="22"/>
                <w:szCs w:val="22"/>
                <w:lang w:val="es-CO"/>
              </w:rPr>
              <w:t xml:space="preserve"> Luis</w:t>
            </w:r>
            <w:r w:rsidR="009A2F38" w:rsidRPr="00F23218">
              <w:rPr>
                <w:rFonts w:ascii="Tahoma" w:hAnsi="Tahoma" w:cs="Tahoma"/>
                <w:bCs/>
                <w:sz w:val="22"/>
                <w:szCs w:val="22"/>
                <w:lang w:val="es-CO"/>
              </w:rPr>
              <w:t>a</w:t>
            </w:r>
            <w:r w:rsidR="00AC6650" w:rsidRPr="00F23218">
              <w:rPr>
                <w:rFonts w:ascii="Tahoma" w:hAnsi="Tahoma" w:cs="Tahoma"/>
                <w:bCs/>
                <w:sz w:val="22"/>
                <w:szCs w:val="22"/>
                <w:lang w:val="es-CO"/>
              </w:rPr>
              <w:t xml:space="preserve"> María Giraldo Hernández </w:t>
            </w:r>
            <w:r w:rsidRPr="00F23218">
              <w:rPr>
                <w:rFonts w:ascii="Tahoma" w:hAnsi="Tahoma" w:cs="Tahoma"/>
                <w:bCs/>
                <w:sz w:val="22"/>
                <w:szCs w:val="22"/>
                <w:lang w:val="es-CO"/>
              </w:rPr>
              <w:t>de la Unidad de Divulgación y</w:t>
            </w:r>
            <w:r w:rsidR="000F0E1A" w:rsidRPr="00F23218">
              <w:rPr>
                <w:rFonts w:ascii="Tahoma" w:hAnsi="Tahoma" w:cs="Tahoma"/>
                <w:bCs/>
                <w:sz w:val="22"/>
                <w:szCs w:val="22"/>
                <w:lang w:val="es-CO"/>
              </w:rPr>
              <w:t xml:space="preserve"> Prensa</w:t>
            </w:r>
            <w:r w:rsidRPr="00F23218">
              <w:rPr>
                <w:rFonts w:ascii="Tahoma" w:hAnsi="Tahoma" w:cs="Tahoma"/>
                <w:bCs/>
                <w:sz w:val="22"/>
                <w:szCs w:val="22"/>
                <w:lang w:val="es-CO"/>
              </w:rPr>
              <w:t>.</w:t>
            </w:r>
          </w:p>
          <w:p w14:paraId="34EE3470" w14:textId="77777777" w:rsidR="003D2336" w:rsidRPr="00F23218" w:rsidRDefault="003D2336" w:rsidP="003D2336">
            <w:pPr>
              <w:jc w:val="both"/>
              <w:rPr>
                <w:rFonts w:ascii="Tahoma" w:hAnsi="Tahoma" w:cs="Tahoma"/>
                <w:bCs/>
                <w:sz w:val="22"/>
                <w:szCs w:val="22"/>
                <w:lang w:val="es-CO"/>
              </w:rPr>
            </w:pPr>
          </w:p>
          <w:p w14:paraId="10C9A483" w14:textId="6522B5A7" w:rsidR="00747B12" w:rsidRPr="00F23218" w:rsidRDefault="003D2336" w:rsidP="00A076AC">
            <w:pPr>
              <w:pStyle w:val="Prrafodelista"/>
              <w:numPr>
                <w:ilvl w:val="0"/>
                <w:numId w:val="13"/>
              </w:numPr>
              <w:ind w:left="360"/>
              <w:jc w:val="both"/>
              <w:rPr>
                <w:rFonts w:ascii="Tahoma" w:hAnsi="Tahoma" w:cs="Tahoma"/>
                <w:bCs/>
                <w:sz w:val="22"/>
                <w:szCs w:val="22"/>
              </w:rPr>
            </w:pPr>
            <w:r w:rsidRPr="00F23218">
              <w:rPr>
                <w:rFonts w:ascii="Tahoma" w:hAnsi="Tahoma" w:cs="Tahoma"/>
                <w:bCs/>
                <w:sz w:val="22"/>
                <w:szCs w:val="22"/>
                <w:lang w:val="es-CO"/>
              </w:rPr>
              <w:t>Revisión y verificación documental para constatar el avance de cumplimiento de las actividades descritas en los cronogramas de los componentes del Plan Anticorrupción y de Atención al Ciudadano y Código de Buen Gobierno para el año 2016, con el objetivo de</w:t>
            </w:r>
            <w:r w:rsidRPr="00F23218">
              <w:rPr>
                <w:rFonts w:ascii="Tahoma" w:hAnsi="Tahoma" w:cs="Tahoma"/>
                <w:bCs/>
                <w:sz w:val="22"/>
                <w:szCs w:val="22"/>
              </w:rPr>
              <w:t xml:space="preserve"> impulsar las buenas prácticas de la gestión pública en el Municipio de Manizales, de las cuales algunas presentan fecha de cumplimiento a lo largo de la presente vigencia y hasta el 31 de diciembre de 2016.</w:t>
            </w:r>
          </w:p>
        </w:tc>
      </w:tr>
    </w:tbl>
    <w:p w14:paraId="3B2F9733" w14:textId="77777777" w:rsidR="00BE6025" w:rsidRPr="00F23218" w:rsidRDefault="00BE6025" w:rsidP="005232C2">
      <w:pPr>
        <w:jc w:val="both"/>
        <w:rPr>
          <w:rFonts w:ascii="Tahoma" w:hAnsi="Tahoma" w:cs="Tahoma"/>
          <w:b/>
          <w:bCs/>
          <w:sz w:val="22"/>
          <w:szCs w:val="22"/>
        </w:rPr>
      </w:pPr>
    </w:p>
    <w:tbl>
      <w:tblPr>
        <w:tblStyle w:val="Tablaconcuadrcula"/>
        <w:tblW w:w="0" w:type="auto"/>
        <w:tblLook w:val="04A0" w:firstRow="1" w:lastRow="0" w:firstColumn="1" w:lastColumn="0" w:noHBand="0" w:noVBand="1"/>
      </w:tblPr>
      <w:tblGrid>
        <w:gridCol w:w="9054"/>
      </w:tblGrid>
      <w:tr w:rsidR="003D2336" w:rsidRPr="00F23218" w14:paraId="68717EF9" w14:textId="77777777" w:rsidTr="00C63C0F">
        <w:trPr>
          <w:trHeight w:val="362"/>
        </w:trPr>
        <w:tc>
          <w:tcPr>
            <w:tcW w:w="9054" w:type="dxa"/>
            <w:shd w:val="clear" w:color="auto" w:fill="C6D9F1" w:themeFill="text2" w:themeFillTint="33"/>
            <w:vAlign w:val="center"/>
          </w:tcPr>
          <w:p w14:paraId="4980ACC9" w14:textId="06C00440" w:rsidR="003D2336" w:rsidRPr="00F23218" w:rsidRDefault="003D2336" w:rsidP="00D00FC5">
            <w:pPr>
              <w:jc w:val="center"/>
              <w:rPr>
                <w:rFonts w:ascii="Tahoma" w:hAnsi="Tahoma" w:cs="Tahoma"/>
                <w:b/>
                <w:sz w:val="22"/>
                <w:szCs w:val="22"/>
              </w:rPr>
            </w:pPr>
            <w:r w:rsidRPr="00F23218">
              <w:rPr>
                <w:rFonts w:ascii="Tahoma" w:hAnsi="Tahoma" w:cs="Tahoma"/>
                <w:b/>
                <w:sz w:val="22"/>
                <w:szCs w:val="22"/>
              </w:rPr>
              <w:t xml:space="preserve">4. </w:t>
            </w:r>
            <w:r w:rsidRPr="00F23218">
              <w:rPr>
                <w:rFonts w:ascii="Tahoma" w:hAnsi="Tahoma" w:cs="Tahoma"/>
                <w:b/>
                <w:bCs/>
                <w:sz w:val="22"/>
                <w:szCs w:val="22"/>
              </w:rPr>
              <w:t>MUESTRA AUDITADA</w:t>
            </w:r>
          </w:p>
        </w:tc>
      </w:tr>
      <w:tr w:rsidR="003D2336" w:rsidRPr="00F23218" w14:paraId="3D7590D9" w14:textId="77777777" w:rsidTr="00D00FC5">
        <w:trPr>
          <w:trHeight w:val="660"/>
        </w:trPr>
        <w:tc>
          <w:tcPr>
            <w:tcW w:w="9054" w:type="dxa"/>
            <w:hideMark/>
          </w:tcPr>
          <w:p w14:paraId="1B78FDA3" w14:textId="77777777" w:rsidR="003D2336" w:rsidRPr="00F23218" w:rsidRDefault="003D2336" w:rsidP="003D2336">
            <w:pPr>
              <w:jc w:val="both"/>
              <w:rPr>
                <w:rFonts w:ascii="Tahoma" w:hAnsi="Tahoma" w:cs="Tahoma"/>
                <w:bCs/>
                <w:sz w:val="22"/>
                <w:szCs w:val="22"/>
                <w:lang w:val="es-CO"/>
              </w:rPr>
            </w:pPr>
            <w:r w:rsidRPr="00F23218">
              <w:rPr>
                <w:rFonts w:ascii="Tahoma" w:hAnsi="Tahoma" w:cs="Tahoma"/>
                <w:bCs/>
                <w:sz w:val="22"/>
                <w:szCs w:val="22"/>
                <w:lang w:val="es-CO"/>
              </w:rPr>
              <w:t>Decreto 0164 del 30 de marzo de 2016 “Por medio del cual se adopta el Plan Anticorrupción y de Atención al Ciudadano y el Código del Buen Gobierno para el año 2016, con el objetivo de impulsar las buenas prácticas de la gestión pública en el Municipio de Manizales”, con sus cronogramas anexos para desarrollar las actividades de acuerdo con los siguientes componentes:</w:t>
            </w:r>
          </w:p>
          <w:p w14:paraId="21A4830E" w14:textId="77777777" w:rsidR="003D2336" w:rsidRPr="00F23218" w:rsidRDefault="003D2336" w:rsidP="003D2336">
            <w:pPr>
              <w:jc w:val="both"/>
              <w:rPr>
                <w:rFonts w:ascii="Tahoma" w:hAnsi="Tahoma" w:cs="Tahoma"/>
                <w:bCs/>
                <w:sz w:val="22"/>
                <w:szCs w:val="22"/>
                <w:lang w:val="es-CO"/>
              </w:rPr>
            </w:pPr>
            <w:r w:rsidRPr="00F23218">
              <w:rPr>
                <w:rFonts w:ascii="Tahoma" w:hAnsi="Tahoma" w:cs="Tahoma"/>
                <w:bCs/>
                <w:sz w:val="22"/>
                <w:szCs w:val="22"/>
                <w:lang w:val="es-CO"/>
              </w:rPr>
              <w:t>Componente 1: Gestión de Riesgos de Corrupción – Mapa de Riesgos de Corrupción.</w:t>
            </w:r>
          </w:p>
          <w:p w14:paraId="3F4464FC" w14:textId="77777777" w:rsidR="003D2336" w:rsidRPr="00F23218" w:rsidRDefault="003D2336" w:rsidP="003D2336">
            <w:pPr>
              <w:jc w:val="both"/>
              <w:rPr>
                <w:rFonts w:ascii="Tahoma" w:hAnsi="Tahoma" w:cs="Tahoma"/>
                <w:bCs/>
                <w:sz w:val="22"/>
                <w:szCs w:val="22"/>
                <w:lang w:val="es-CO"/>
              </w:rPr>
            </w:pPr>
            <w:r w:rsidRPr="00F23218">
              <w:rPr>
                <w:rFonts w:ascii="Tahoma" w:hAnsi="Tahoma" w:cs="Tahoma"/>
                <w:bCs/>
                <w:sz w:val="22"/>
                <w:szCs w:val="22"/>
                <w:lang w:val="es-CO"/>
              </w:rPr>
              <w:lastRenderedPageBreak/>
              <w:t>Componente 2: Estrategia de Racionalización de Trámites.</w:t>
            </w:r>
          </w:p>
          <w:p w14:paraId="3DE2FA87" w14:textId="77777777" w:rsidR="003D2336" w:rsidRPr="00F23218" w:rsidRDefault="003D2336" w:rsidP="003D2336">
            <w:pPr>
              <w:jc w:val="both"/>
              <w:rPr>
                <w:rFonts w:ascii="Tahoma" w:hAnsi="Tahoma" w:cs="Tahoma"/>
                <w:bCs/>
                <w:sz w:val="22"/>
                <w:szCs w:val="22"/>
                <w:lang w:val="es-CO"/>
              </w:rPr>
            </w:pPr>
            <w:r w:rsidRPr="00F23218">
              <w:rPr>
                <w:rFonts w:ascii="Tahoma" w:hAnsi="Tahoma" w:cs="Tahoma"/>
                <w:bCs/>
                <w:sz w:val="22"/>
                <w:szCs w:val="22"/>
                <w:lang w:val="es-CO"/>
              </w:rPr>
              <w:t>Componente 3: Rendición de Cuentas.</w:t>
            </w:r>
          </w:p>
          <w:p w14:paraId="47B1E4DC" w14:textId="77777777" w:rsidR="003D2336" w:rsidRPr="00F23218" w:rsidRDefault="003D2336" w:rsidP="003D2336">
            <w:pPr>
              <w:jc w:val="both"/>
              <w:rPr>
                <w:rFonts w:ascii="Tahoma" w:hAnsi="Tahoma" w:cs="Tahoma"/>
                <w:bCs/>
                <w:sz w:val="22"/>
                <w:szCs w:val="22"/>
                <w:lang w:val="es-CO"/>
              </w:rPr>
            </w:pPr>
            <w:r w:rsidRPr="00F23218">
              <w:rPr>
                <w:rFonts w:ascii="Tahoma" w:hAnsi="Tahoma" w:cs="Tahoma"/>
                <w:bCs/>
                <w:sz w:val="22"/>
                <w:szCs w:val="22"/>
                <w:lang w:val="es-CO"/>
              </w:rPr>
              <w:t>Componente 4: Mecanismos para mejorar la Atención al Ciudadano.</w:t>
            </w:r>
          </w:p>
          <w:p w14:paraId="0EA5A145" w14:textId="77777777" w:rsidR="003D2336" w:rsidRPr="00F23218" w:rsidRDefault="003D2336" w:rsidP="003D2336">
            <w:pPr>
              <w:jc w:val="both"/>
              <w:rPr>
                <w:rFonts w:ascii="Tahoma" w:hAnsi="Tahoma" w:cs="Tahoma"/>
                <w:bCs/>
                <w:sz w:val="22"/>
                <w:szCs w:val="22"/>
                <w:lang w:val="es-CO"/>
              </w:rPr>
            </w:pPr>
            <w:r w:rsidRPr="00F23218">
              <w:rPr>
                <w:rFonts w:ascii="Tahoma" w:hAnsi="Tahoma" w:cs="Tahoma"/>
                <w:bCs/>
                <w:sz w:val="22"/>
                <w:szCs w:val="22"/>
                <w:lang w:val="es-CO"/>
              </w:rPr>
              <w:t>Componente 5: Mecanismos para la Transparencia y Acceso a la Información.</w:t>
            </w:r>
          </w:p>
          <w:p w14:paraId="6520FC22" w14:textId="4F15A8D5" w:rsidR="003D2336" w:rsidRPr="00F23218" w:rsidRDefault="003D2336" w:rsidP="00D00FC5">
            <w:pPr>
              <w:jc w:val="both"/>
              <w:rPr>
                <w:rFonts w:ascii="Tahoma" w:hAnsi="Tahoma" w:cs="Tahoma"/>
                <w:bCs/>
                <w:sz w:val="22"/>
                <w:szCs w:val="22"/>
                <w:lang w:val="es-CO"/>
              </w:rPr>
            </w:pPr>
            <w:r w:rsidRPr="00F23218">
              <w:rPr>
                <w:rFonts w:ascii="Tahoma" w:hAnsi="Tahoma" w:cs="Tahoma"/>
                <w:bCs/>
                <w:sz w:val="22"/>
                <w:szCs w:val="22"/>
                <w:lang w:val="es-CO"/>
              </w:rPr>
              <w:t>Componente 6: Iniciativas Adicionales.</w:t>
            </w:r>
          </w:p>
        </w:tc>
      </w:tr>
    </w:tbl>
    <w:p w14:paraId="46065652" w14:textId="77777777" w:rsidR="005232C2" w:rsidRPr="00F23218" w:rsidRDefault="005232C2" w:rsidP="005232C2">
      <w:pPr>
        <w:jc w:val="both"/>
        <w:rPr>
          <w:rFonts w:ascii="Tahoma" w:hAnsi="Tahoma" w:cs="Tahoma"/>
          <w:b/>
          <w:bCs/>
          <w:sz w:val="22"/>
          <w:szCs w:val="22"/>
        </w:rPr>
      </w:pPr>
    </w:p>
    <w:tbl>
      <w:tblPr>
        <w:tblStyle w:val="Tablaconcuadrcula"/>
        <w:tblW w:w="0" w:type="auto"/>
        <w:tblLook w:val="04A0" w:firstRow="1" w:lastRow="0" w:firstColumn="1" w:lastColumn="0" w:noHBand="0" w:noVBand="1"/>
      </w:tblPr>
      <w:tblGrid>
        <w:gridCol w:w="9054"/>
      </w:tblGrid>
      <w:tr w:rsidR="003D2336" w:rsidRPr="00F23218" w14:paraId="28E34E82" w14:textId="77777777" w:rsidTr="00F23218">
        <w:trPr>
          <w:trHeight w:val="362"/>
        </w:trPr>
        <w:tc>
          <w:tcPr>
            <w:tcW w:w="9054" w:type="dxa"/>
            <w:shd w:val="clear" w:color="auto" w:fill="D9D9D9" w:themeFill="background1" w:themeFillShade="D9"/>
            <w:vAlign w:val="center"/>
          </w:tcPr>
          <w:p w14:paraId="1E6BCEA5" w14:textId="2F6D49D7" w:rsidR="003D2336" w:rsidRPr="00F23218" w:rsidRDefault="003D2336" w:rsidP="00D00FC5">
            <w:pPr>
              <w:jc w:val="center"/>
              <w:rPr>
                <w:rFonts w:ascii="Tahoma" w:hAnsi="Tahoma" w:cs="Tahoma"/>
                <w:b/>
                <w:sz w:val="22"/>
                <w:szCs w:val="22"/>
              </w:rPr>
            </w:pPr>
            <w:r w:rsidRPr="00F23218">
              <w:rPr>
                <w:rFonts w:ascii="Tahoma" w:hAnsi="Tahoma" w:cs="Tahoma"/>
                <w:b/>
                <w:sz w:val="22"/>
                <w:szCs w:val="22"/>
              </w:rPr>
              <w:t xml:space="preserve">5. </w:t>
            </w:r>
            <w:r w:rsidRPr="00F23218">
              <w:rPr>
                <w:rFonts w:ascii="Tahoma" w:hAnsi="Tahoma" w:cs="Tahoma"/>
                <w:b/>
                <w:bCs/>
                <w:sz w:val="22"/>
                <w:szCs w:val="22"/>
              </w:rPr>
              <w:t>FORTALEZAS</w:t>
            </w:r>
          </w:p>
        </w:tc>
      </w:tr>
      <w:tr w:rsidR="003D2336" w:rsidRPr="00F23218" w14:paraId="199DF693" w14:textId="77777777" w:rsidTr="00D00FC5">
        <w:trPr>
          <w:trHeight w:val="660"/>
        </w:trPr>
        <w:tc>
          <w:tcPr>
            <w:tcW w:w="9054" w:type="dxa"/>
            <w:hideMark/>
          </w:tcPr>
          <w:p w14:paraId="0DE80895" w14:textId="1D10F914" w:rsidR="003D2336" w:rsidRPr="005B0D01" w:rsidRDefault="003D2336" w:rsidP="005B0D01">
            <w:pPr>
              <w:jc w:val="both"/>
              <w:rPr>
                <w:rFonts w:ascii="Tahoma" w:hAnsi="Tahoma" w:cs="Tahoma"/>
                <w:bCs/>
                <w:sz w:val="22"/>
                <w:szCs w:val="22"/>
              </w:rPr>
            </w:pPr>
            <w:r w:rsidRPr="005B0D01">
              <w:rPr>
                <w:rFonts w:ascii="Tahoma" w:hAnsi="Tahoma" w:cs="Tahoma"/>
                <w:bCs/>
                <w:sz w:val="22"/>
                <w:szCs w:val="22"/>
              </w:rPr>
              <w:t xml:space="preserve">Buena disposición y experiencia de los </w:t>
            </w:r>
            <w:r w:rsidR="00744F3F" w:rsidRPr="005B0D01">
              <w:rPr>
                <w:rFonts w:ascii="Tahoma" w:hAnsi="Tahoma" w:cs="Tahoma"/>
                <w:bCs/>
                <w:sz w:val="22"/>
                <w:szCs w:val="22"/>
              </w:rPr>
              <w:t>Líderes de la Oficina de Atención al Usuario</w:t>
            </w:r>
            <w:r w:rsidR="00CA7713" w:rsidRPr="005B0D01">
              <w:rPr>
                <w:rFonts w:ascii="Tahoma" w:hAnsi="Tahoma" w:cs="Tahoma"/>
                <w:bCs/>
                <w:sz w:val="22"/>
                <w:szCs w:val="22"/>
              </w:rPr>
              <w:t xml:space="preserve">, </w:t>
            </w:r>
            <w:r w:rsidR="00744F3F" w:rsidRPr="005B0D01">
              <w:rPr>
                <w:rFonts w:ascii="Tahoma" w:hAnsi="Tahoma" w:cs="Tahoma"/>
                <w:bCs/>
                <w:sz w:val="22"/>
                <w:szCs w:val="22"/>
              </w:rPr>
              <w:t>de la Profesional Universitaria del Sistema de Gestión Integral</w:t>
            </w:r>
            <w:r w:rsidR="00C63C0F" w:rsidRPr="005B0D01">
              <w:rPr>
                <w:rFonts w:ascii="Tahoma" w:hAnsi="Tahoma" w:cs="Tahoma"/>
                <w:bCs/>
                <w:sz w:val="22"/>
                <w:szCs w:val="22"/>
              </w:rPr>
              <w:t xml:space="preserve">, la Profesional Especializada Líder </w:t>
            </w:r>
            <w:r w:rsidR="00C63C0F" w:rsidRPr="005B0D01">
              <w:rPr>
                <w:rFonts w:ascii="Tahoma" w:hAnsi="Tahoma" w:cs="Tahoma"/>
                <w:bCs/>
                <w:sz w:val="22"/>
                <w:szCs w:val="22"/>
                <w:lang w:val="es-CO"/>
              </w:rPr>
              <w:t>de la Unidad de Planeación Estratégica de la Secretaría de Planeación</w:t>
            </w:r>
            <w:r w:rsidR="00CA7713" w:rsidRPr="005B0D01">
              <w:rPr>
                <w:rFonts w:ascii="Tahoma" w:hAnsi="Tahoma" w:cs="Tahoma"/>
                <w:bCs/>
                <w:sz w:val="22"/>
                <w:szCs w:val="22"/>
              </w:rPr>
              <w:t xml:space="preserve"> y </w:t>
            </w:r>
            <w:r w:rsidR="00F31B83" w:rsidRPr="005B0D01">
              <w:rPr>
                <w:rFonts w:ascii="Tahoma" w:hAnsi="Tahoma" w:cs="Tahoma"/>
                <w:bCs/>
                <w:sz w:val="22"/>
                <w:szCs w:val="22"/>
              </w:rPr>
              <w:t xml:space="preserve">la funcionaria de la </w:t>
            </w:r>
            <w:r w:rsidR="00CA7713" w:rsidRPr="005B0D01">
              <w:rPr>
                <w:rFonts w:ascii="Tahoma" w:hAnsi="Tahoma" w:cs="Tahoma"/>
                <w:bCs/>
                <w:sz w:val="22"/>
                <w:szCs w:val="22"/>
              </w:rPr>
              <w:t xml:space="preserve">Unidad de Divulgación y Prensa, </w:t>
            </w:r>
            <w:r w:rsidR="00744F3F" w:rsidRPr="005B0D01">
              <w:rPr>
                <w:rFonts w:ascii="Tahoma" w:hAnsi="Tahoma" w:cs="Tahoma"/>
                <w:bCs/>
                <w:sz w:val="22"/>
                <w:szCs w:val="22"/>
              </w:rPr>
              <w:t xml:space="preserve">para </w:t>
            </w:r>
            <w:r w:rsidR="00CA7713" w:rsidRPr="005B0D01">
              <w:rPr>
                <w:rFonts w:ascii="Tahoma" w:hAnsi="Tahoma" w:cs="Tahoma"/>
                <w:bCs/>
                <w:sz w:val="22"/>
                <w:szCs w:val="22"/>
              </w:rPr>
              <w:t>atender la auditoría</w:t>
            </w:r>
            <w:r w:rsidR="002F689D" w:rsidRPr="005B0D01">
              <w:rPr>
                <w:rFonts w:ascii="Tahoma" w:hAnsi="Tahoma" w:cs="Tahoma"/>
                <w:bCs/>
                <w:sz w:val="22"/>
                <w:szCs w:val="22"/>
              </w:rPr>
              <w:t xml:space="preserve"> y</w:t>
            </w:r>
            <w:r w:rsidR="00CA7713" w:rsidRPr="005B0D01">
              <w:rPr>
                <w:rFonts w:ascii="Tahoma" w:hAnsi="Tahoma" w:cs="Tahoma"/>
                <w:bCs/>
                <w:sz w:val="22"/>
                <w:szCs w:val="22"/>
              </w:rPr>
              <w:t xml:space="preserve"> </w:t>
            </w:r>
            <w:r w:rsidR="00744F3F" w:rsidRPr="005B0D01">
              <w:rPr>
                <w:rFonts w:ascii="Tahoma" w:hAnsi="Tahoma" w:cs="Tahoma"/>
                <w:bCs/>
                <w:sz w:val="22"/>
                <w:szCs w:val="22"/>
              </w:rPr>
              <w:t>proporcionar la información y evidencias solicitadas.</w:t>
            </w:r>
          </w:p>
        </w:tc>
      </w:tr>
    </w:tbl>
    <w:p w14:paraId="3ACFAC72" w14:textId="77777777" w:rsidR="001136A0" w:rsidRPr="00F23218" w:rsidRDefault="001136A0" w:rsidP="00EF2685">
      <w:pPr>
        <w:jc w:val="both"/>
        <w:rPr>
          <w:rFonts w:ascii="Tahoma" w:hAnsi="Tahoma" w:cs="Tahoma"/>
          <w:bCs/>
          <w:sz w:val="22"/>
          <w:szCs w:val="22"/>
        </w:rPr>
      </w:pPr>
    </w:p>
    <w:tbl>
      <w:tblPr>
        <w:tblStyle w:val="Tablaconcuadrcula"/>
        <w:tblW w:w="0" w:type="auto"/>
        <w:tblLook w:val="04A0" w:firstRow="1" w:lastRow="0" w:firstColumn="1" w:lastColumn="0" w:noHBand="0" w:noVBand="1"/>
      </w:tblPr>
      <w:tblGrid>
        <w:gridCol w:w="9054"/>
      </w:tblGrid>
      <w:tr w:rsidR="003D2336" w:rsidRPr="00F23218" w14:paraId="1988A418" w14:textId="77777777" w:rsidTr="00F23218">
        <w:trPr>
          <w:trHeight w:val="362"/>
        </w:trPr>
        <w:tc>
          <w:tcPr>
            <w:tcW w:w="9054" w:type="dxa"/>
            <w:shd w:val="clear" w:color="auto" w:fill="D9D9D9" w:themeFill="background1" w:themeFillShade="D9"/>
            <w:vAlign w:val="center"/>
          </w:tcPr>
          <w:p w14:paraId="13A41A10" w14:textId="2E285A65" w:rsidR="003D2336" w:rsidRPr="00F23218" w:rsidRDefault="003D2336" w:rsidP="003D2336">
            <w:pPr>
              <w:jc w:val="center"/>
              <w:rPr>
                <w:rFonts w:ascii="Tahoma" w:hAnsi="Tahoma" w:cs="Tahoma"/>
                <w:b/>
                <w:sz w:val="22"/>
                <w:szCs w:val="22"/>
              </w:rPr>
            </w:pPr>
            <w:r w:rsidRPr="00F23218">
              <w:rPr>
                <w:rFonts w:ascii="Tahoma" w:hAnsi="Tahoma" w:cs="Tahoma"/>
                <w:b/>
                <w:sz w:val="22"/>
                <w:szCs w:val="22"/>
              </w:rPr>
              <w:t xml:space="preserve">6. </w:t>
            </w:r>
            <w:r w:rsidRPr="00F23218">
              <w:rPr>
                <w:rFonts w:ascii="Tahoma" w:hAnsi="Tahoma" w:cs="Tahoma"/>
                <w:b/>
                <w:bCs/>
                <w:sz w:val="22"/>
                <w:szCs w:val="22"/>
              </w:rPr>
              <w:t>CONCLUSIONES DE LA AUDITORIA</w:t>
            </w:r>
          </w:p>
        </w:tc>
      </w:tr>
      <w:tr w:rsidR="003D2336" w:rsidRPr="00F23218" w14:paraId="149B35AD" w14:textId="77777777" w:rsidTr="00D00FC5">
        <w:trPr>
          <w:trHeight w:val="660"/>
        </w:trPr>
        <w:tc>
          <w:tcPr>
            <w:tcW w:w="9054" w:type="dxa"/>
            <w:hideMark/>
          </w:tcPr>
          <w:p w14:paraId="5993C28B" w14:textId="0CFAD816" w:rsidR="00AB0B1D" w:rsidRPr="00F23218" w:rsidRDefault="003D2336" w:rsidP="00AB0B1D">
            <w:pPr>
              <w:pStyle w:val="Prrafodelista"/>
              <w:ind w:left="0"/>
              <w:jc w:val="both"/>
              <w:rPr>
                <w:rFonts w:ascii="Tahoma" w:hAnsi="Tahoma" w:cs="Tahoma"/>
                <w:bCs/>
                <w:sz w:val="22"/>
                <w:szCs w:val="22"/>
              </w:rPr>
            </w:pPr>
            <w:r w:rsidRPr="00F23218">
              <w:rPr>
                <w:rFonts w:ascii="Tahoma" w:hAnsi="Tahoma" w:cs="Tahoma"/>
                <w:bCs/>
                <w:sz w:val="22"/>
                <w:szCs w:val="22"/>
              </w:rPr>
              <w:t>El Plan Anticorrupción y Atención al Ciudadano integra los seis (6) componentes que establece el documento Estrategias para la Construcción del Plan Anticorrupción y Atención al Ciudadano Versión 2- 2015, correspondientes a: Gestión del Riesgo de Corrupción – Mapa de Riesgos de Corrupción, Racionalización de Trámites, Rendición de Cuentas,  Mecanismos para Mejorar la Atención al Ciudadano, Mecanismos para la Transparencia y Acceso a la Información e Iniciativas Adicionales, los cuales establecen los respectivos cronogramas, defi</w:t>
            </w:r>
            <w:r w:rsidR="005F63C0" w:rsidRPr="00F23218">
              <w:rPr>
                <w:rFonts w:ascii="Tahoma" w:hAnsi="Tahoma" w:cs="Tahoma"/>
                <w:bCs/>
                <w:sz w:val="22"/>
                <w:szCs w:val="22"/>
              </w:rPr>
              <w:t>ni</w:t>
            </w:r>
            <w:r w:rsidRPr="00F23218">
              <w:rPr>
                <w:rFonts w:ascii="Tahoma" w:hAnsi="Tahoma" w:cs="Tahoma"/>
                <w:bCs/>
                <w:sz w:val="22"/>
                <w:szCs w:val="22"/>
              </w:rPr>
              <w:t>endo Actividades, Meta o Producto, Responsable, Fecha de Inicio y Fecha de Terminación</w:t>
            </w:r>
            <w:r w:rsidR="00AB0B1D" w:rsidRPr="00F23218">
              <w:rPr>
                <w:rFonts w:ascii="Tahoma" w:hAnsi="Tahoma" w:cs="Tahoma"/>
                <w:bCs/>
                <w:sz w:val="22"/>
                <w:szCs w:val="22"/>
              </w:rPr>
              <w:t xml:space="preserve">, presentado </w:t>
            </w:r>
            <w:r w:rsidR="00940E5B" w:rsidRPr="00F23218">
              <w:rPr>
                <w:rFonts w:ascii="Tahoma" w:hAnsi="Tahoma" w:cs="Tahoma"/>
                <w:bCs/>
                <w:sz w:val="22"/>
                <w:szCs w:val="22"/>
              </w:rPr>
              <w:t xml:space="preserve">a la fecha </w:t>
            </w:r>
            <w:r w:rsidR="00364FB1" w:rsidRPr="00F23218">
              <w:rPr>
                <w:rFonts w:ascii="Tahoma" w:hAnsi="Tahoma" w:cs="Tahoma"/>
                <w:bCs/>
                <w:sz w:val="22"/>
                <w:szCs w:val="22"/>
              </w:rPr>
              <w:t xml:space="preserve">de la presente auditoría, </w:t>
            </w:r>
            <w:r w:rsidR="00AB0B1D" w:rsidRPr="00F23218">
              <w:rPr>
                <w:rFonts w:ascii="Tahoma" w:hAnsi="Tahoma" w:cs="Tahoma"/>
                <w:bCs/>
                <w:sz w:val="22"/>
                <w:szCs w:val="22"/>
              </w:rPr>
              <w:t xml:space="preserve">el siguiente avance para cada uno de los </w:t>
            </w:r>
            <w:r w:rsidR="00DB532A" w:rsidRPr="00F23218">
              <w:rPr>
                <w:rFonts w:ascii="Tahoma" w:hAnsi="Tahoma" w:cs="Tahoma"/>
                <w:bCs/>
                <w:sz w:val="22"/>
                <w:szCs w:val="22"/>
              </w:rPr>
              <w:t>C</w:t>
            </w:r>
            <w:r w:rsidR="00AB0B1D" w:rsidRPr="00F23218">
              <w:rPr>
                <w:rFonts w:ascii="Tahoma" w:hAnsi="Tahoma" w:cs="Tahoma"/>
                <w:bCs/>
                <w:sz w:val="22"/>
                <w:szCs w:val="22"/>
              </w:rPr>
              <w:t>omponentes y Subcomponentes</w:t>
            </w:r>
            <w:r w:rsidR="00966CD3" w:rsidRPr="00F23218">
              <w:rPr>
                <w:rFonts w:ascii="Tahoma" w:hAnsi="Tahoma" w:cs="Tahoma"/>
                <w:bCs/>
                <w:sz w:val="22"/>
                <w:szCs w:val="22"/>
              </w:rPr>
              <w:t>, así</w:t>
            </w:r>
            <w:r w:rsidR="00AB0B1D" w:rsidRPr="00F23218">
              <w:rPr>
                <w:rFonts w:ascii="Tahoma" w:hAnsi="Tahoma" w:cs="Tahoma"/>
                <w:bCs/>
                <w:sz w:val="22"/>
                <w:szCs w:val="22"/>
              </w:rPr>
              <w:t>:</w:t>
            </w:r>
          </w:p>
        </w:tc>
      </w:tr>
      <w:tr w:rsidR="001764D1" w:rsidRPr="00F23218" w14:paraId="7E22E27B" w14:textId="77777777" w:rsidTr="00186AFD">
        <w:trPr>
          <w:trHeight w:val="370"/>
        </w:trPr>
        <w:tc>
          <w:tcPr>
            <w:tcW w:w="9054" w:type="dxa"/>
          </w:tcPr>
          <w:p w14:paraId="0E407C44" w14:textId="77777777" w:rsidR="00F23218" w:rsidRDefault="00F23218" w:rsidP="00325575">
            <w:pPr>
              <w:pStyle w:val="Prrafodelista"/>
              <w:ind w:left="708"/>
              <w:jc w:val="both"/>
              <w:rPr>
                <w:rFonts w:ascii="Tahoma" w:hAnsi="Tahoma" w:cs="Tahoma"/>
                <w:b/>
                <w:bCs/>
                <w:sz w:val="22"/>
                <w:szCs w:val="22"/>
              </w:rPr>
            </w:pPr>
          </w:p>
          <w:p w14:paraId="05BE5A26" w14:textId="0ECCFEF0" w:rsidR="001764D1" w:rsidRPr="00F23218" w:rsidRDefault="001764D1" w:rsidP="00325575">
            <w:pPr>
              <w:pStyle w:val="Prrafodelista"/>
              <w:ind w:left="708"/>
              <w:jc w:val="both"/>
              <w:rPr>
                <w:rFonts w:ascii="Tahoma" w:hAnsi="Tahoma" w:cs="Tahoma"/>
                <w:b/>
                <w:bCs/>
                <w:sz w:val="22"/>
                <w:szCs w:val="22"/>
              </w:rPr>
            </w:pPr>
            <w:r w:rsidRPr="00F23218">
              <w:rPr>
                <w:rFonts w:ascii="Tahoma" w:hAnsi="Tahoma" w:cs="Tahoma"/>
                <w:b/>
                <w:bCs/>
                <w:sz w:val="22"/>
                <w:szCs w:val="22"/>
              </w:rPr>
              <w:t>6.1 COMPONENTE GESTIÓN DEL RIESGO DE CORRUPCIÓN - MAPA DE RIESGOS DE CORRUPCIÓN</w:t>
            </w:r>
          </w:p>
          <w:p w14:paraId="7F9FAEFE" w14:textId="77777777" w:rsidR="00A076AC" w:rsidRPr="00F23218" w:rsidRDefault="00A076AC" w:rsidP="001764D1">
            <w:pPr>
              <w:jc w:val="both"/>
              <w:rPr>
                <w:rFonts w:ascii="Tahoma" w:hAnsi="Tahoma" w:cs="Tahoma"/>
                <w:b/>
                <w:bCs/>
                <w:sz w:val="22"/>
                <w:szCs w:val="22"/>
              </w:rPr>
            </w:pPr>
          </w:p>
          <w:p w14:paraId="3985FD63" w14:textId="5477FB72" w:rsidR="00F11B76" w:rsidRPr="00F23218" w:rsidRDefault="001764D1" w:rsidP="001764D1">
            <w:pPr>
              <w:jc w:val="both"/>
              <w:rPr>
                <w:rFonts w:ascii="Tahoma" w:hAnsi="Tahoma" w:cs="Tahoma"/>
                <w:bCs/>
                <w:sz w:val="22"/>
                <w:szCs w:val="22"/>
              </w:rPr>
            </w:pPr>
            <w:r w:rsidRPr="00F23218">
              <w:rPr>
                <w:rFonts w:ascii="Tahoma" w:hAnsi="Tahoma" w:cs="Tahoma"/>
                <w:b/>
                <w:bCs/>
                <w:sz w:val="22"/>
                <w:szCs w:val="22"/>
              </w:rPr>
              <w:t xml:space="preserve">Subcomponente 1: POLÍTICA DE ADMINISTRACIÓN DE RIESGOS: </w:t>
            </w:r>
            <w:r w:rsidR="00F15514" w:rsidRPr="00F23218">
              <w:rPr>
                <w:rFonts w:ascii="Tahoma" w:hAnsi="Tahoma" w:cs="Tahoma"/>
                <w:bCs/>
                <w:sz w:val="22"/>
                <w:szCs w:val="22"/>
              </w:rPr>
              <w:t xml:space="preserve">Se evidenció </w:t>
            </w:r>
            <w:r w:rsidR="00093796" w:rsidRPr="00F23218">
              <w:rPr>
                <w:rFonts w:ascii="Tahoma" w:hAnsi="Tahoma" w:cs="Tahoma"/>
                <w:bCs/>
                <w:sz w:val="22"/>
                <w:szCs w:val="22"/>
              </w:rPr>
              <w:t>cumplimiento de las tres (3) actividades establecidas en este componente, toda vez que la Política de Administración del Riesgo fue revisada y aprobada en el Comité Coordinador de Control Interno del día 30 de agosto de 2016, según se evidencia en Acta No. 008, a través del Decreto 0453 del 14 de septiembre de 2016</w:t>
            </w:r>
            <w:r w:rsidR="00CE4DEA" w:rsidRPr="00F23218">
              <w:rPr>
                <w:rFonts w:ascii="Tahoma" w:hAnsi="Tahoma" w:cs="Tahoma"/>
                <w:bCs/>
                <w:sz w:val="22"/>
                <w:szCs w:val="22"/>
              </w:rPr>
              <w:t xml:space="preserve"> “Por medio del cual se modifica el artículo 13 del Decreto 0160 de 2014 y se deroga el Decreto 508 de 2014”</w:t>
            </w:r>
            <w:r w:rsidR="00093796" w:rsidRPr="00F23218">
              <w:rPr>
                <w:rFonts w:ascii="Tahoma" w:hAnsi="Tahoma" w:cs="Tahoma"/>
                <w:bCs/>
                <w:sz w:val="22"/>
                <w:szCs w:val="22"/>
              </w:rPr>
              <w:t>;  de igual manera, se realizó socialización de este Decreto mediante correo electrónico del día 14 de diciembre de 2016.</w:t>
            </w:r>
            <w:r w:rsidR="00F50091" w:rsidRPr="00F23218">
              <w:rPr>
                <w:rFonts w:ascii="Tahoma" w:hAnsi="Tahoma" w:cs="Tahoma"/>
                <w:bCs/>
                <w:sz w:val="22"/>
                <w:szCs w:val="22"/>
              </w:rPr>
              <w:t xml:space="preserve"> </w:t>
            </w:r>
            <w:r w:rsidR="006232C2" w:rsidRPr="00F23218">
              <w:rPr>
                <w:rFonts w:ascii="Tahoma" w:hAnsi="Tahoma" w:cs="Tahoma"/>
                <w:bCs/>
                <w:sz w:val="22"/>
                <w:szCs w:val="22"/>
              </w:rPr>
              <w:t xml:space="preserve"> </w:t>
            </w:r>
            <w:r w:rsidR="00CE4DEA" w:rsidRPr="00F23218">
              <w:rPr>
                <w:rFonts w:ascii="Tahoma" w:hAnsi="Tahoma" w:cs="Tahoma"/>
                <w:bCs/>
                <w:sz w:val="22"/>
                <w:szCs w:val="22"/>
              </w:rPr>
              <w:t xml:space="preserve">Este subcomponente logra un cumplimiento del </w:t>
            </w:r>
            <w:r w:rsidR="003E233A" w:rsidRPr="00F23218">
              <w:rPr>
                <w:rFonts w:ascii="Tahoma" w:hAnsi="Tahoma" w:cs="Tahoma"/>
                <w:b/>
                <w:bCs/>
                <w:sz w:val="22"/>
                <w:szCs w:val="22"/>
              </w:rPr>
              <w:t>10</w:t>
            </w:r>
            <w:r w:rsidR="006232C2" w:rsidRPr="00F23218">
              <w:rPr>
                <w:rFonts w:ascii="Tahoma" w:hAnsi="Tahoma" w:cs="Tahoma"/>
                <w:b/>
                <w:bCs/>
                <w:sz w:val="22"/>
                <w:szCs w:val="22"/>
              </w:rPr>
              <w:t>0%.</w:t>
            </w:r>
          </w:p>
          <w:p w14:paraId="654E5541" w14:textId="77777777" w:rsidR="00F11B76" w:rsidRPr="00F23218" w:rsidRDefault="00F11B76" w:rsidP="001764D1">
            <w:pPr>
              <w:jc w:val="both"/>
              <w:rPr>
                <w:rFonts w:ascii="Tahoma" w:hAnsi="Tahoma" w:cs="Tahoma"/>
                <w:bCs/>
                <w:sz w:val="22"/>
                <w:szCs w:val="22"/>
              </w:rPr>
            </w:pPr>
          </w:p>
          <w:p w14:paraId="75B24E4C" w14:textId="514CF907" w:rsidR="00DA383B" w:rsidRPr="00F23218" w:rsidRDefault="001764D1" w:rsidP="00DA383B">
            <w:pPr>
              <w:jc w:val="both"/>
              <w:rPr>
                <w:rFonts w:ascii="Tahoma" w:hAnsi="Tahoma" w:cs="Tahoma"/>
                <w:b/>
                <w:bCs/>
                <w:sz w:val="22"/>
                <w:szCs w:val="22"/>
              </w:rPr>
            </w:pPr>
            <w:r w:rsidRPr="00F23218">
              <w:rPr>
                <w:rFonts w:ascii="Tahoma" w:hAnsi="Tahoma" w:cs="Tahoma"/>
                <w:b/>
                <w:bCs/>
                <w:sz w:val="22"/>
                <w:szCs w:val="22"/>
              </w:rPr>
              <w:t xml:space="preserve">Subcomponente 2: CONSTRUCCIÓN DEL MAPA DE RIESGOS DE CORRUPCIÓN:  </w:t>
            </w:r>
            <w:r w:rsidRPr="00F23218">
              <w:rPr>
                <w:rFonts w:ascii="Tahoma" w:hAnsi="Tahoma" w:cs="Tahoma"/>
                <w:bCs/>
                <w:sz w:val="22"/>
                <w:szCs w:val="22"/>
              </w:rPr>
              <w:t>Se</w:t>
            </w:r>
            <w:r w:rsidR="004D6B6C" w:rsidRPr="00F23218">
              <w:rPr>
                <w:rFonts w:ascii="Tahoma" w:hAnsi="Tahoma" w:cs="Tahoma"/>
                <w:bCs/>
                <w:sz w:val="22"/>
                <w:szCs w:val="22"/>
              </w:rPr>
              <w:t xml:space="preserve"> evidencia publicación </w:t>
            </w:r>
            <w:r w:rsidRPr="00F23218">
              <w:rPr>
                <w:rFonts w:ascii="Tahoma" w:hAnsi="Tahoma" w:cs="Tahoma"/>
                <w:bCs/>
                <w:sz w:val="22"/>
                <w:szCs w:val="22"/>
              </w:rPr>
              <w:t xml:space="preserve">del mapa de riesgos de corrupción </w:t>
            </w:r>
            <w:r w:rsidR="00DA383B" w:rsidRPr="00F23218">
              <w:rPr>
                <w:rFonts w:ascii="Tahoma" w:hAnsi="Tahoma" w:cs="Tahoma"/>
                <w:bCs/>
                <w:sz w:val="22"/>
                <w:szCs w:val="22"/>
              </w:rPr>
              <w:t xml:space="preserve">de la Alcaldía con corte al 31 </w:t>
            </w:r>
            <w:r w:rsidR="00DA383B" w:rsidRPr="00F23218">
              <w:rPr>
                <w:rFonts w:ascii="Tahoma" w:hAnsi="Tahoma" w:cs="Tahoma"/>
                <w:bCs/>
                <w:sz w:val="22"/>
                <w:szCs w:val="22"/>
              </w:rPr>
              <w:lastRenderedPageBreak/>
              <w:t xml:space="preserve">de </w:t>
            </w:r>
            <w:r w:rsidR="00401E1C" w:rsidRPr="00F23218">
              <w:rPr>
                <w:rFonts w:ascii="Tahoma" w:hAnsi="Tahoma" w:cs="Tahoma"/>
                <w:bCs/>
                <w:sz w:val="22"/>
                <w:szCs w:val="22"/>
              </w:rPr>
              <w:t xml:space="preserve">agosto de </w:t>
            </w:r>
            <w:r w:rsidR="00DA383B" w:rsidRPr="00F23218">
              <w:rPr>
                <w:rFonts w:ascii="Tahoma" w:hAnsi="Tahoma" w:cs="Tahoma"/>
                <w:bCs/>
                <w:sz w:val="22"/>
                <w:szCs w:val="22"/>
              </w:rPr>
              <w:t>2016, con todos sus componentes, en la página web de la entidad, Link Transparencia y Acceso a la Información – Mapa de Riesgos de Corrupción</w:t>
            </w:r>
            <w:r w:rsidR="00D741C5" w:rsidRPr="00F23218">
              <w:rPr>
                <w:rFonts w:ascii="Tahoma" w:hAnsi="Tahoma" w:cs="Tahoma"/>
                <w:bCs/>
                <w:sz w:val="22"/>
                <w:szCs w:val="22"/>
              </w:rPr>
              <w:t xml:space="preserve">, </w:t>
            </w:r>
            <w:r w:rsidR="00712450" w:rsidRPr="00F23218">
              <w:rPr>
                <w:rFonts w:ascii="Tahoma" w:hAnsi="Tahoma" w:cs="Tahoma"/>
                <w:bCs/>
                <w:sz w:val="22"/>
                <w:szCs w:val="22"/>
              </w:rPr>
              <w:t xml:space="preserve">acorde con lo </w:t>
            </w:r>
            <w:r w:rsidR="00D741C5" w:rsidRPr="00F23218">
              <w:rPr>
                <w:rFonts w:ascii="Tahoma" w:hAnsi="Tahoma" w:cs="Tahoma"/>
                <w:bCs/>
                <w:sz w:val="22"/>
                <w:szCs w:val="22"/>
              </w:rPr>
              <w:t xml:space="preserve"> establecido en el Decreto 0453 del 14 de septiembre de 2016 “Por medio del cual se modifica el artículo 13 del Decreto 0160 de 2014 y se deroga el Decreto 508 de 2014”; el cual define como fecha límite para elaboración</w:t>
            </w:r>
            <w:r w:rsidR="00BA57FA" w:rsidRPr="00F23218">
              <w:rPr>
                <w:rFonts w:ascii="Tahoma" w:hAnsi="Tahoma" w:cs="Tahoma"/>
                <w:bCs/>
                <w:sz w:val="22"/>
                <w:szCs w:val="22"/>
              </w:rPr>
              <w:t xml:space="preserve">, </w:t>
            </w:r>
            <w:r w:rsidR="00D741C5" w:rsidRPr="00F23218">
              <w:rPr>
                <w:rFonts w:ascii="Tahoma" w:hAnsi="Tahoma" w:cs="Tahoma"/>
                <w:bCs/>
                <w:sz w:val="22"/>
                <w:szCs w:val="22"/>
              </w:rPr>
              <w:t>consolidación de los mapas de riesgos y publicarlos en la página web, a más tardar el 31 de enero de cada año</w:t>
            </w:r>
            <w:r w:rsidR="0082392F" w:rsidRPr="00F23218">
              <w:rPr>
                <w:rFonts w:ascii="Tahoma" w:hAnsi="Tahoma" w:cs="Tahoma"/>
                <w:bCs/>
                <w:sz w:val="22"/>
                <w:szCs w:val="22"/>
              </w:rPr>
              <w:t xml:space="preserve"> y </w:t>
            </w:r>
            <w:r w:rsidR="00712450" w:rsidRPr="00F23218">
              <w:rPr>
                <w:rFonts w:ascii="Tahoma" w:hAnsi="Tahoma" w:cs="Tahoma"/>
                <w:bCs/>
                <w:sz w:val="22"/>
                <w:szCs w:val="22"/>
              </w:rPr>
              <w:t xml:space="preserve">estar </w:t>
            </w:r>
            <w:r w:rsidR="0082392F" w:rsidRPr="00F23218">
              <w:rPr>
                <w:rFonts w:ascii="Tahoma" w:hAnsi="Tahoma" w:cs="Tahoma"/>
                <w:bCs/>
                <w:sz w:val="22"/>
                <w:szCs w:val="22"/>
              </w:rPr>
              <w:t>actualiza</w:t>
            </w:r>
            <w:r w:rsidR="00712450" w:rsidRPr="00F23218">
              <w:rPr>
                <w:rFonts w:ascii="Tahoma" w:hAnsi="Tahoma" w:cs="Tahoma"/>
                <w:bCs/>
                <w:sz w:val="22"/>
                <w:szCs w:val="22"/>
              </w:rPr>
              <w:t xml:space="preserve">dos al </w:t>
            </w:r>
            <w:r w:rsidR="0082392F" w:rsidRPr="00F23218">
              <w:rPr>
                <w:rFonts w:ascii="Tahoma" w:hAnsi="Tahoma" w:cs="Tahoma"/>
                <w:bCs/>
                <w:sz w:val="22"/>
                <w:szCs w:val="22"/>
              </w:rPr>
              <w:t>31 de julio de cada año</w:t>
            </w:r>
            <w:r w:rsidR="00DA383B" w:rsidRPr="00F23218">
              <w:rPr>
                <w:rFonts w:ascii="Tahoma" w:hAnsi="Tahoma" w:cs="Tahoma"/>
                <w:bCs/>
                <w:sz w:val="22"/>
                <w:szCs w:val="22"/>
              </w:rPr>
              <w:t xml:space="preserve">.  Este subcomponente </w:t>
            </w:r>
            <w:r w:rsidR="001C2EBF" w:rsidRPr="00F23218">
              <w:rPr>
                <w:rFonts w:ascii="Tahoma" w:hAnsi="Tahoma" w:cs="Tahoma"/>
                <w:bCs/>
                <w:sz w:val="22"/>
                <w:szCs w:val="22"/>
              </w:rPr>
              <w:t>queda cumplido a</w:t>
            </w:r>
            <w:r w:rsidR="00F674BE" w:rsidRPr="00F23218">
              <w:rPr>
                <w:rFonts w:ascii="Tahoma" w:hAnsi="Tahoma" w:cs="Tahoma"/>
                <w:bCs/>
                <w:sz w:val="22"/>
                <w:szCs w:val="22"/>
              </w:rPr>
              <w:t xml:space="preserve">l </w:t>
            </w:r>
            <w:r w:rsidR="00C17AB3" w:rsidRPr="00F23218">
              <w:rPr>
                <w:rFonts w:ascii="Tahoma" w:hAnsi="Tahoma" w:cs="Tahoma"/>
                <w:b/>
                <w:bCs/>
                <w:sz w:val="22"/>
                <w:szCs w:val="22"/>
              </w:rPr>
              <w:t>10</w:t>
            </w:r>
            <w:r w:rsidR="00DA383B" w:rsidRPr="00F23218">
              <w:rPr>
                <w:rFonts w:ascii="Tahoma" w:hAnsi="Tahoma" w:cs="Tahoma"/>
                <w:b/>
                <w:bCs/>
                <w:sz w:val="22"/>
                <w:szCs w:val="22"/>
              </w:rPr>
              <w:t>0%.</w:t>
            </w:r>
          </w:p>
          <w:p w14:paraId="736A26D7" w14:textId="77777777" w:rsidR="001764D1" w:rsidRPr="00F23218" w:rsidRDefault="001764D1" w:rsidP="001764D1">
            <w:pPr>
              <w:jc w:val="both"/>
              <w:rPr>
                <w:rFonts w:ascii="Tahoma" w:hAnsi="Tahoma" w:cs="Tahoma"/>
                <w:b/>
                <w:bCs/>
                <w:sz w:val="22"/>
                <w:szCs w:val="22"/>
              </w:rPr>
            </w:pPr>
          </w:p>
          <w:p w14:paraId="4A60EE7B" w14:textId="5D63AE36" w:rsidR="001764D1" w:rsidRPr="00F23218" w:rsidRDefault="001764D1" w:rsidP="001764D1">
            <w:pPr>
              <w:jc w:val="both"/>
              <w:rPr>
                <w:rFonts w:ascii="Tahoma" w:hAnsi="Tahoma" w:cs="Tahoma"/>
                <w:bCs/>
                <w:sz w:val="22"/>
                <w:szCs w:val="22"/>
              </w:rPr>
            </w:pPr>
            <w:r w:rsidRPr="00F23218">
              <w:rPr>
                <w:rFonts w:ascii="Tahoma" w:hAnsi="Tahoma" w:cs="Tahoma"/>
                <w:b/>
                <w:bCs/>
                <w:sz w:val="22"/>
                <w:szCs w:val="22"/>
              </w:rPr>
              <w:t xml:space="preserve">Subcomponente 3: CONSULTA Y DIVULGACIÓN: </w:t>
            </w:r>
            <w:r w:rsidRPr="00F23218">
              <w:rPr>
                <w:rFonts w:ascii="Tahoma" w:hAnsi="Tahoma" w:cs="Tahoma"/>
                <w:bCs/>
                <w:sz w:val="22"/>
                <w:szCs w:val="22"/>
              </w:rPr>
              <w:t xml:space="preserve">A la fecha de la presente auditoría </w:t>
            </w:r>
            <w:r w:rsidR="00360B26" w:rsidRPr="00F23218">
              <w:rPr>
                <w:rFonts w:ascii="Tahoma" w:hAnsi="Tahoma" w:cs="Tahoma"/>
                <w:bCs/>
                <w:sz w:val="22"/>
                <w:szCs w:val="22"/>
              </w:rPr>
              <w:t xml:space="preserve">se evidencia el cumplimiento de esta actividad al </w:t>
            </w:r>
            <w:r w:rsidR="00360B26" w:rsidRPr="00F23218">
              <w:rPr>
                <w:rFonts w:ascii="Tahoma" w:hAnsi="Tahoma" w:cs="Tahoma"/>
                <w:b/>
                <w:bCs/>
                <w:sz w:val="22"/>
                <w:szCs w:val="22"/>
              </w:rPr>
              <w:t>100%</w:t>
            </w:r>
            <w:r w:rsidR="00DC3C76" w:rsidRPr="00F23218">
              <w:rPr>
                <w:rFonts w:ascii="Tahoma" w:hAnsi="Tahoma" w:cs="Tahoma"/>
                <w:b/>
                <w:bCs/>
                <w:sz w:val="22"/>
                <w:szCs w:val="22"/>
              </w:rPr>
              <w:t>.</w:t>
            </w:r>
          </w:p>
          <w:p w14:paraId="03A9BF93" w14:textId="77777777" w:rsidR="001764D1" w:rsidRPr="00F23218" w:rsidRDefault="001764D1" w:rsidP="001764D1">
            <w:pPr>
              <w:jc w:val="both"/>
              <w:rPr>
                <w:rFonts w:ascii="Tahoma" w:hAnsi="Tahoma" w:cs="Tahoma"/>
                <w:b/>
                <w:bCs/>
                <w:sz w:val="22"/>
                <w:szCs w:val="22"/>
              </w:rPr>
            </w:pPr>
          </w:p>
          <w:p w14:paraId="22272A8B" w14:textId="35BC7799" w:rsidR="001764D1" w:rsidRPr="00F23218" w:rsidRDefault="001764D1" w:rsidP="001764D1">
            <w:pPr>
              <w:jc w:val="both"/>
              <w:rPr>
                <w:rFonts w:ascii="Tahoma" w:hAnsi="Tahoma" w:cs="Tahoma"/>
                <w:bCs/>
                <w:sz w:val="22"/>
                <w:szCs w:val="22"/>
              </w:rPr>
            </w:pPr>
            <w:r w:rsidRPr="00F23218">
              <w:rPr>
                <w:rFonts w:ascii="Tahoma" w:hAnsi="Tahoma" w:cs="Tahoma"/>
                <w:b/>
                <w:bCs/>
                <w:sz w:val="22"/>
                <w:szCs w:val="22"/>
              </w:rPr>
              <w:t xml:space="preserve">Subcomponente 4: MONITOREO Y REVISIÓN: </w:t>
            </w:r>
            <w:r w:rsidRPr="00F23218">
              <w:rPr>
                <w:rFonts w:ascii="Tahoma" w:hAnsi="Tahoma" w:cs="Tahoma"/>
                <w:bCs/>
                <w:sz w:val="22"/>
                <w:szCs w:val="22"/>
              </w:rPr>
              <w:t xml:space="preserve">El </w:t>
            </w:r>
            <w:r w:rsidR="00360B26" w:rsidRPr="00F23218">
              <w:rPr>
                <w:rFonts w:ascii="Tahoma" w:hAnsi="Tahoma" w:cs="Tahoma"/>
                <w:bCs/>
                <w:sz w:val="22"/>
                <w:szCs w:val="22"/>
              </w:rPr>
              <w:t xml:space="preserve">mapa de riesgos de corrupción de la Alcaldía, se encuentra debidamente actualizado, ajustado y publicado en la página web de la Alcaldía, con corte al 31 de agosto de 2016, </w:t>
            </w:r>
            <w:r w:rsidRPr="00F23218">
              <w:rPr>
                <w:rFonts w:ascii="Tahoma" w:hAnsi="Tahoma" w:cs="Tahoma"/>
                <w:bCs/>
                <w:sz w:val="22"/>
                <w:szCs w:val="22"/>
              </w:rPr>
              <w:t xml:space="preserve">motivo por el cual este subcomponente presenta una valoración de cumplimiento del </w:t>
            </w:r>
            <w:r w:rsidR="00360B26" w:rsidRPr="00F23218">
              <w:rPr>
                <w:rFonts w:ascii="Tahoma" w:hAnsi="Tahoma" w:cs="Tahoma"/>
                <w:b/>
                <w:bCs/>
                <w:sz w:val="22"/>
                <w:szCs w:val="22"/>
              </w:rPr>
              <w:t>100</w:t>
            </w:r>
            <w:r w:rsidRPr="00F23218">
              <w:rPr>
                <w:rFonts w:ascii="Tahoma" w:hAnsi="Tahoma" w:cs="Tahoma"/>
                <w:b/>
                <w:bCs/>
                <w:sz w:val="22"/>
                <w:szCs w:val="22"/>
              </w:rPr>
              <w:t>%.</w:t>
            </w:r>
          </w:p>
          <w:p w14:paraId="5397DC8E" w14:textId="77777777" w:rsidR="001764D1" w:rsidRPr="00F23218" w:rsidRDefault="001764D1" w:rsidP="001764D1">
            <w:pPr>
              <w:jc w:val="both"/>
              <w:rPr>
                <w:rFonts w:ascii="Tahoma" w:hAnsi="Tahoma" w:cs="Tahoma"/>
                <w:bCs/>
                <w:sz w:val="22"/>
                <w:szCs w:val="22"/>
              </w:rPr>
            </w:pPr>
          </w:p>
          <w:p w14:paraId="3F0A0306" w14:textId="38815755" w:rsidR="001764D1" w:rsidRPr="00F23218" w:rsidRDefault="001764D1" w:rsidP="00EA0B2C">
            <w:pPr>
              <w:jc w:val="both"/>
              <w:rPr>
                <w:rFonts w:ascii="Tahoma" w:hAnsi="Tahoma" w:cs="Tahoma"/>
                <w:bCs/>
                <w:sz w:val="22"/>
                <w:szCs w:val="22"/>
              </w:rPr>
            </w:pPr>
            <w:r w:rsidRPr="00F23218">
              <w:rPr>
                <w:rFonts w:ascii="Tahoma" w:hAnsi="Tahoma" w:cs="Tahoma"/>
                <w:b/>
                <w:bCs/>
                <w:sz w:val="22"/>
                <w:szCs w:val="22"/>
              </w:rPr>
              <w:t xml:space="preserve">Subcomponente 5: SEGUIMIENTO: </w:t>
            </w:r>
            <w:r w:rsidRPr="00F23218">
              <w:rPr>
                <w:rFonts w:ascii="Tahoma" w:hAnsi="Tahoma" w:cs="Tahoma"/>
                <w:bCs/>
                <w:sz w:val="22"/>
                <w:szCs w:val="22"/>
              </w:rPr>
              <w:t xml:space="preserve">La Unidad de Control Interno en la vigencia 2016 </w:t>
            </w:r>
            <w:r w:rsidR="0023582D" w:rsidRPr="00F23218">
              <w:rPr>
                <w:rFonts w:ascii="Tahoma" w:hAnsi="Tahoma" w:cs="Tahoma"/>
                <w:bCs/>
                <w:sz w:val="22"/>
                <w:szCs w:val="22"/>
              </w:rPr>
              <w:t xml:space="preserve">realizó </w:t>
            </w:r>
            <w:r w:rsidRPr="00F23218">
              <w:rPr>
                <w:rFonts w:ascii="Tahoma" w:hAnsi="Tahoma" w:cs="Tahoma"/>
                <w:bCs/>
                <w:sz w:val="22"/>
                <w:szCs w:val="22"/>
              </w:rPr>
              <w:t>seguimiento a los mapas de riesgos de corrupción, mediante la modalidad de auditorías integrales, presenta</w:t>
            </w:r>
            <w:r w:rsidR="008457A0" w:rsidRPr="00F23218">
              <w:rPr>
                <w:rFonts w:ascii="Tahoma" w:hAnsi="Tahoma" w:cs="Tahoma"/>
                <w:bCs/>
                <w:sz w:val="22"/>
                <w:szCs w:val="22"/>
              </w:rPr>
              <w:t>n</w:t>
            </w:r>
            <w:r w:rsidRPr="00F23218">
              <w:rPr>
                <w:rFonts w:ascii="Tahoma" w:hAnsi="Tahoma" w:cs="Tahoma"/>
                <w:bCs/>
                <w:sz w:val="22"/>
                <w:szCs w:val="22"/>
              </w:rPr>
              <w:t xml:space="preserve">do </w:t>
            </w:r>
            <w:r w:rsidR="008457A0" w:rsidRPr="00F23218">
              <w:rPr>
                <w:rFonts w:ascii="Tahoma" w:hAnsi="Tahoma" w:cs="Tahoma"/>
                <w:bCs/>
                <w:sz w:val="22"/>
                <w:szCs w:val="22"/>
              </w:rPr>
              <w:t xml:space="preserve">en el </w:t>
            </w:r>
            <w:r w:rsidR="00E8328D" w:rsidRPr="00F23218">
              <w:rPr>
                <w:rFonts w:ascii="Tahoma" w:hAnsi="Tahoma" w:cs="Tahoma"/>
                <w:bCs/>
                <w:sz w:val="22"/>
                <w:szCs w:val="22"/>
              </w:rPr>
              <w:t>periodo</w:t>
            </w:r>
            <w:r w:rsidR="008457A0" w:rsidRPr="00F23218">
              <w:rPr>
                <w:rFonts w:ascii="Tahoma" w:hAnsi="Tahoma" w:cs="Tahoma"/>
                <w:bCs/>
                <w:sz w:val="22"/>
                <w:szCs w:val="22"/>
              </w:rPr>
              <w:t xml:space="preserve"> comprendido entre el </w:t>
            </w:r>
            <w:r w:rsidR="0023582D" w:rsidRPr="00F23218">
              <w:rPr>
                <w:rFonts w:ascii="Tahoma" w:hAnsi="Tahoma" w:cs="Tahoma"/>
                <w:bCs/>
                <w:sz w:val="22"/>
                <w:szCs w:val="22"/>
              </w:rPr>
              <w:t xml:space="preserve">1 de septiembre de 2016 y el 31 de diciembre de </w:t>
            </w:r>
            <w:r w:rsidR="008457A0" w:rsidRPr="00F23218">
              <w:rPr>
                <w:rFonts w:ascii="Tahoma" w:hAnsi="Tahoma" w:cs="Tahoma"/>
                <w:bCs/>
                <w:sz w:val="22"/>
                <w:szCs w:val="22"/>
              </w:rPr>
              <w:t xml:space="preserve">2016, </w:t>
            </w:r>
            <w:r w:rsidR="000032CB" w:rsidRPr="00F23218">
              <w:rPr>
                <w:rFonts w:ascii="Tahoma" w:hAnsi="Tahoma" w:cs="Tahoma"/>
                <w:bCs/>
                <w:sz w:val="22"/>
                <w:szCs w:val="22"/>
              </w:rPr>
              <w:t>5</w:t>
            </w:r>
            <w:r w:rsidR="0036672D" w:rsidRPr="00F23218">
              <w:rPr>
                <w:rFonts w:ascii="Tahoma" w:hAnsi="Tahoma" w:cs="Tahoma"/>
                <w:bCs/>
                <w:sz w:val="22"/>
                <w:szCs w:val="22"/>
              </w:rPr>
              <w:t xml:space="preserve"> se</w:t>
            </w:r>
            <w:r w:rsidRPr="00F23218">
              <w:rPr>
                <w:rFonts w:ascii="Tahoma" w:hAnsi="Tahoma" w:cs="Tahoma"/>
                <w:bCs/>
                <w:sz w:val="22"/>
                <w:szCs w:val="22"/>
              </w:rPr>
              <w:t>guimientos</w:t>
            </w:r>
            <w:r w:rsidR="00F455CD" w:rsidRPr="00F23218">
              <w:rPr>
                <w:rFonts w:ascii="Tahoma" w:hAnsi="Tahoma" w:cs="Tahoma"/>
                <w:bCs/>
                <w:sz w:val="22"/>
                <w:szCs w:val="22"/>
              </w:rPr>
              <w:t>, para un total</w:t>
            </w:r>
            <w:r w:rsidRPr="00F23218">
              <w:rPr>
                <w:rFonts w:ascii="Tahoma" w:hAnsi="Tahoma" w:cs="Tahoma"/>
                <w:bCs/>
                <w:sz w:val="22"/>
                <w:szCs w:val="22"/>
              </w:rPr>
              <w:t xml:space="preserve"> de 18 programados en el Plan de Auditorías para </w:t>
            </w:r>
            <w:r w:rsidR="000A4F6C" w:rsidRPr="00F23218">
              <w:rPr>
                <w:rFonts w:ascii="Tahoma" w:hAnsi="Tahoma" w:cs="Tahoma"/>
                <w:bCs/>
                <w:sz w:val="22"/>
                <w:szCs w:val="22"/>
              </w:rPr>
              <w:t xml:space="preserve">el </w:t>
            </w:r>
            <w:r w:rsidRPr="00F23218">
              <w:rPr>
                <w:rFonts w:ascii="Tahoma" w:hAnsi="Tahoma" w:cs="Tahoma"/>
                <w:bCs/>
                <w:sz w:val="22"/>
                <w:szCs w:val="22"/>
              </w:rPr>
              <w:t>año</w:t>
            </w:r>
            <w:r w:rsidR="00F455CD" w:rsidRPr="00F23218">
              <w:rPr>
                <w:rFonts w:ascii="Tahoma" w:hAnsi="Tahoma" w:cs="Tahoma"/>
                <w:bCs/>
                <w:sz w:val="22"/>
                <w:szCs w:val="22"/>
              </w:rPr>
              <w:t xml:space="preserve"> 2016</w:t>
            </w:r>
            <w:r w:rsidRPr="00F23218">
              <w:rPr>
                <w:rFonts w:ascii="Tahoma" w:hAnsi="Tahoma" w:cs="Tahoma"/>
                <w:bCs/>
                <w:sz w:val="22"/>
                <w:szCs w:val="22"/>
              </w:rPr>
              <w:t xml:space="preserve">;  así mismo, mediante la modalidad auditoría especial se está revisando el mapa de riesgos de corrupción </w:t>
            </w:r>
            <w:r w:rsidR="000A4F6C" w:rsidRPr="00F23218">
              <w:rPr>
                <w:rFonts w:ascii="Tahoma" w:hAnsi="Tahoma" w:cs="Tahoma"/>
                <w:bCs/>
                <w:sz w:val="22"/>
                <w:szCs w:val="22"/>
              </w:rPr>
              <w:t>como parte del</w:t>
            </w:r>
            <w:r w:rsidRPr="00F23218">
              <w:rPr>
                <w:rFonts w:ascii="Tahoma" w:hAnsi="Tahoma" w:cs="Tahoma"/>
                <w:bCs/>
                <w:sz w:val="22"/>
                <w:szCs w:val="22"/>
              </w:rPr>
              <w:t xml:space="preserve"> Plan Anticorrupción y de Atención al Ciudadano 2016.  </w:t>
            </w:r>
            <w:r w:rsidR="00F455CD" w:rsidRPr="00F23218">
              <w:rPr>
                <w:rFonts w:ascii="Tahoma" w:hAnsi="Tahoma" w:cs="Tahoma"/>
                <w:bCs/>
                <w:sz w:val="22"/>
                <w:szCs w:val="22"/>
              </w:rPr>
              <w:t>E</w:t>
            </w:r>
            <w:r w:rsidRPr="00F23218">
              <w:rPr>
                <w:rFonts w:ascii="Tahoma" w:hAnsi="Tahoma" w:cs="Tahoma"/>
                <w:bCs/>
                <w:sz w:val="22"/>
                <w:szCs w:val="22"/>
              </w:rPr>
              <w:t xml:space="preserve">ste subcomponente registra un avance del </w:t>
            </w:r>
            <w:r w:rsidR="000E4673" w:rsidRPr="00F23218">
              <w:rPr>
                <w:rFonts w:ascii="Tahoma" w:hAnsi="Tahoma" w:cs="Tahoma"/>
                <w:b/>
                <w:bCs/>
                <w:sz w:val="22"/>
                <w:szCs w:val="22"/>
              </w:rPr>
              <w:t>100</w:t>
            </w:r>
            <w:r w:rsidRPr="00F23218">
              <w:rPr>
                <w:rFonts w:ascii="Tahoma" w:hAnsi="Tahoma" w:cs="Tahoma"/>
                <w:b/>
                <w:bCs/>
                <w:sz w:val="22"/>
                <w:szCs w:val="22"/>
              </w:rPr>
              <w:t xml:space="preserve">%.  </w:t>
            </w:r>
          </w:p>
        </w:tc>
      </w:tr>
      <w:tr w:rsidR="001764D1" w:rsidRPr="00F23218" w14:paraId="6C54FD98" w14:textId="77777777" w:rsidTr="00D00FC5">
        <w:trPr>
          <w:trHeight w:val="660"/>
        </w:trPr>
        <w:tc>
          <w:tcPr>
            <w:tcW w:w="9054" w:type="dxa"/>
          </w:tcPr>
          <w:p w14:paraId="2BE7691D" w14:textId="77777777" w:rsidR="00F23218" w:rsidRDefault="00F23218" w:rsidP="00325575">
            <w:pPr>
              <w:pStyle w:val="Prrafodelista"/>
              <w:ind w:left="360"/>
              <w:jc w:val="both"/>
              <w:rPr>
                <w:rFonts w:ascii="Tahoma" w:hAnsi="Tahoma" w:cs="Tahoma"/>
                <w:b/>
                <w:bCs/>
                <w:sz w:val="22"/>
                <w:szCs w:val="22"/>
              </w:rPr>
            </w:pPr>
          </w:p>
          <w:p w14:paraId="04CA4933" w14:textId="0FA71974" w:rsidR="00325575" w:rsidRPr="00F23218" w:rsidRDefault="00325575" w:rsidP="00325575">
            <w:pPr>
              <w:pStyle w:val="Prrafodelista"/>
              <w:ind w:left="360"/>
              <w:jc w:val="both"/>
              <w:rPr>
                <w:rFonts w:ascii="Tahoma" w:hAnsi="Tahoma" w:cs="Tahoma"/>
                <w:b/>
                <w:bCs/>
                <w:sz w:val="22"/>
                <w:szCs w:val="22"/>
              </w:rPr>
            </w:pPr>
            <w:r w:rsidRPr="00F23218">
              <w:rPr>
                <w:rFonts w:ascii="Tahoma" w:hAnsi="Tahoma" w:cs="Tahoma"/>
                <w:b/>
                <w:bCs/>
                <w:sz w:val="22"/>
                <w:szCs w:val="22"/>
              </w:rPr>
              <w:t xml:space="preserve">6.2 </w:t>
            </w:r>
            <w:r w:rsidR="00AF52D4" w:rsidRPr="00F23218">
              <w:rPr>
                <w:rFonts w:ascii="Tahoma" w:hAnsi="Tahoma" w:cs="Tahoma"/>
                <w:b/>
                <w:bCs/>
                <w:sz w:val="22"/>
                <w:szCs w:val="22"/>
              </w:rPr>
              <w:t xml:space="preserve">COMPONENTE </w:t>
            </w:r>
            <w:r w:rsidRPr="00F23218">
              <w:rPr>
                <w:rFonts w:ascii="Tahoma" w:hAnsi="Tahoma" w:cs="Tahoma"/>
                <w:b/>
                <w:bCs/>
                <w:sz w:val="22"/>
                <w:szCs w:val="22"/>
              </w:rPr>
              <w:t>ESTRATEGIA DE RACIONALIZACIÓN DE TRÁMITES</w:t>
            </w:r>
          </w:p>
          <w:p w14:paraId="2F5F25BA" w14:textId="77777777" w:rsidR="001764D1" w:rsidRPr="00F23218" w:rsidRDefault="001764D1" w:rsidP="00325575">
            <w:pPr>
              <w:pStyle w:val="Prrafodelista"/>
              <w:ind w:left="708"/>
              <w:jc w:val="both"/>
              <w:rPr>
                <w:rFonts w:ascii="Tahoma" w:hAnsi="Tahoma" w:cs="Tahoma"/>
                <w:b/>
                <w:bCs/>
                <w:sz w:val="16"/>
                <w:szCs w:val="16"/>
              </w:rPr>
            </w:pPr>
          </w:p>
          <w:p w14:paraId="5ECFFE20" w14:textId="1F46F570" w:rsidR="00325575" w:rsidRPr="00F23218" w:rsidRDefault="00862AEC" w:rsidP="00186AFD">
            <w:pPr>
              <w:jc w:val="both"/>
              <w:rPr>
                <w:rFonts w:ascii="Tahoma" w:hAnsi="Tahoma" w:cs="Tahoma"/>
                <w:b/>
                <w:bCs/>
                <w:sz w:val="22"/>
                <w:szCs w:val="22"/>
              </w:rPr>
            </w:pPr>
            <w:r w:rsidRPr="00F23218">
              <w:rPr>
                <w:rFonts w:ascii="Tahoma" w:hAnsi="Tahoma" w:cs="Tahoma"/>
                <w:bCs/>
                <w:sz w:val="22"/>
                <w:szCs w:val="22"/>
              </w:rPr>
              <w:t xml:space="preserve">A la fecha de la presente auditoría, se </w:t>
            </w:r>
            <w:r w:rsidR="008C02D6" w:rsidRPr="00F23218">
              <w:rPr>
                <w:rFonts w:ascii="Tahoma" w:hAnsi="Tahoma" w:cs="Tahoma"/>
                <w:bCs/>
                <w:sz w:val="22"/>
                <w:szCs w:val="22"/>
              </w:rPr>
              <w:t xml:space="preserve">pudo evidenciar </w:t>
            </w:r>
            <w:r w:rsidR="00526800" w:rsidRPr="00F23218">
              <w:rPr>
                <w:rFonts w:ascii="Tahoma" w:hAnsi="Tahoma" w:cs="Tahoma"/>
                <w:bCs/>
                <w:sz w:val="22"/>
                <w:szCs w:val="22"/>
              </w:rPr>
              <w:t xml:space="preserve">incumplimiento de dos (2) de los nueve (9) trámites definidos en el cronograma para este Componente, los cuales  corresponden </w:t>
            </w:r>
            <w:r w:rsidR="00325575" w:rsidRPr="00F23218">
              <w:rPr>
                <w:rFonts w:ascii="Tahoma" w:hAnsi="Tahoma" w:cs="Tahoma"/>
                <w:bCs/>
                <w:sz w:val="22"/>
                <w:szCs w:val="22"/>
              </w:rPr>
              <w:t>“Autorización de la ocupación vial”</w:t>
            </w:r>
            <w:r w:rsidR="00DF5CCD" w:rsidRPr="00F23218">
              <w:rPr>
                <w:rFonts w:ascii="Tahoma" w:hAnsi="Tahoma" w:cs="Tahoma"/>
                <w:bCs/>
                <w:sz w:val="22"/>
                <w:szCs w:val="22"/>
              </w:rPr>
              <w:t xml:space="preserve"> y “Certificado y existencia de Representación legal de propiedad horizontal”, </w:t>
            </w:r>
            <w:r w:rsidR="00526800" w:rsidRPr="00F23218">
              <w:rPr>
                <w:rFonts w:ascii="Tahoma" w:hAnsi="Tahoma" w:cs="Tahoma"/>
                <w:bCs/>
                <w:sz w:val="22"/>
                <w:szCs w:val="22"/>
              </w:rPr>
              <w:t>toda vez que no se logró evidenciar la socialización, divulgación y seguimiento del estado de los trámites, desde cualquier  dispositivo móvil.  Este componente continúa</w:t>
            </w:r>
            <w:r w:rsidR="004F4859" w:rsidRPr="00F23218">
              <w:rPr>
                <w:rFonts w:ascii="Tahoma" w:hAnsi="Tahoma" w:cs="Tahoma"/>
                <w:bCs/>
                <w:sz w:val="22"/>
                <w:szCs w:val="22"/>
              </w:rPr>
              <w:t xml:space="preserve"> con la misma </w:t>
            </w:r>
            <w:r w:rsidR="00325575" w:rsidRPr="00F23218">
              <w:rPr>
                <w:rFonts w:ascii="Tahoma" w:hAnsi="Tahoma" w:cs="Tahoma"/>
                <w:bCs/>
                <w:sz w:val="22"/>
                <w:szCs w:val="22"/>
              </w:rPr>
              <w:t>valoración de cumplimiento</w:t>
            </w:r>
            <w:r w:rsidR="004F4859" w:rsidRPr="00F23218">
              <w:rPr>
                <w:rFonts w:ascii="Tahoma" w:hAnsi="Tahoma" w:cs="Tahoma"/>
                <w:bCs/>
                <w:sz w:val="22"/>
                <w:szCs w:val="22"/>
              </w:rPr>
              <w:t xml:space="preserve"> </w:t>
            </w:r>
            <w:r w:rsidR="00325575" w:rsidRPr="00F23218">
              <w:rPr>
                <w:rFonts w:ascii="Tahoma" w:hAnsi="Tahoma" w:cs="Tahoma"/>
                <w:bCs/>
                <w:sz w:val="22"/>
                <w:szCs w:val="22"/>
              </w:rPr>
              <w:t xml:space="preserve">del </w:t>
            </w:r>
            <w:r w:rsidR="00325575" w:rsidRPr="00F23218">
              <w:rPr>
                <w:rFonts w:ascii="Tahoma" w:hAnsi="Tahoma" w:cs="Tahoma"/>
                <w:b/>
                <w:bCs/>
                <w:sz w:val="22"/>
                <w:szCs w:val="22"/>
              </w:rPr>
              <w:t xml:space="preserve">89%. </w:t>
            </w:r>
          </w:p>
        </w:tc>
      </w:tr>
      <w:tr w:rsidR="00B45D60" w:rsidRPr="00F23218" w14:paraId="6EAF7BB4" w14:textId="77777777" w:rsidTr="00D00FC5">
        <w:trPr>
          <w:trHeight w:val="660"/>
        </w:trPr>
        <w:tc>
          <w:tcPr>
            <w:tcW w:w="9054" w:type="dxa"/>
          </w:tcPr>
          <w:p w14:paraId="67B83CD9" w14:textId="77777777" w:rsidR="00F23218" w:rsidRDefault="00F23218" w:rsidP="00B45D60">
            <w:pPr>
              <w:pStyle w:val="Prrafodelista"/>
              <w:ind w:left="426"/>
              <w:jc w:val="both"/>
              <w:rPr>
                <w:rFonts w:ascii="Tahoma" w:hAnsi="Tahoma" w:cs="Tahoma"/>
                <w:b/>
                <w:bCs/>
                <w:sz w:val="22"/>
                <w:szCs w:val="22"/>
              </w:rPr>
            </w:pPr>
          </w:p>
          <w:p w14:paraId="3E783BC6" w14:textId="77777777" w:rsidR="00B45D60" w:rsidRPr="00F23218" w:rsidRDefault="00B45D60" w:rsidP="00B45D60">
            <w:pPr>
              <w:pStyle w:val="Prrafodelista"/>
              <w:ind w:left="426"/>
              <w:jc w:val="both"/>
              <w:rPr>
                <w:rFonts w:ascii="Tahoma" w:hAnsi="Tahoma" w:cs="Tahoma"/>
                <w:bCs/>
                <w:sz w:val="22"/>
                <w:szCs w:val="22"/>
              </w:rPr>
            </w:pPr>
            <w:r w:rsidRPr="00F23218">
              <w:rPr>
                <w:rFonts w:ascii="Tahoma" w:hAnsi="Tahoma" w:cs="Tahoma"/>
                <w:b/>
                <w:bCs/>
                <w:sz w:val="22"/>
                <w:szCs w:val="22"/>
              </w:rPr>
              <w:t>6.3 COMPONENTE RENDICIÓN DE CUENTAS</w:t>
            </w:r>
          </w:p>
          <w:p w14:paraId="1B563D83" w14:textId="77777777" w:rsidR="00B45D60" w:rsidRPr="00F23218" w:rsidRDefault="00B45D60" w:rsidP="00B45D60">
            <w:pPr>
              <w:jc w:val="both"/>
              <w:rPr>
                <w:rFonts w:ascii="Tahoma" w:hAnsi="Tahoma" w:cs="Tahoma"/>
                <w:bCs/>
                <w:sz w:val="16"/>
                <w:szCs w:val="16"/>
              </w:rPr>
            </w:pPr>
          </w:p>
          <w:p w14:paraId="56828F86" w14:textId="4118926E" w:rsidR="00B45D60" w:rsidRPr="00F23218" w:rsidRDefault="00B45D60" w:rsidP="00B45D60">
            <w:pPr>
              <w:jc w:val="both"/>
              <w:rPr>
                <w:rFonts w:ascii="Tahoma" w:hAnsi="Tahoma" w:cs="Tahoma"/>
                <w:b/>
                <w:bCs/>
                <w:sz w:val="22"/>
                <w:szCs w:val="22"/>
              </w:rPr>
            </w:pPr>
            <w:r w:rsidRPr="00F23218">
              <w:rPr>
                <w:rFonts w:ascii="Tahoma" w:hAnsi="Tahoma" w:cs="Tahoma"/>
                <w:b/>
                <w:bCs/>
                <w:sz w:val="22"/>
                <w:szCs w:val="22"/>
              </w:rPr>
              <w:t xml:space="preserve">Subcomponente 1: INFORMACIÓN DE CALIDAD Y EN LENGUAJE COMPRENSIBLE: </w:t>
            </w:r>
            <w:r w:rsidR="003B09BA" w:rsidRPr="00F23218">
              <w:rPr>
                <w:rFonts w:ascii="Tahoma" w:hAnsi="Tahoma" w:cs="Tahoma"/>
                <w:bCs/>
                <w:sz w:val="22"/>
                <w:szCs w:val="22"/>
              </w:rPr>
              <w:t>No se llevó a cabo</w:t>
            </w:r>
            <w:r w:rsidR="003B09BA" w:rsidRPr="00F23218">
              <w:rPr>
                <w:rFonts w:ascii="Tahoma" w:hAnsi="Tahoma" w:cs="Tahoma"/>
                <w:b/>
                <w:bCs/>
                <w:sz w:val="22"/>
                <w:szCs w:val="22"/>
              </w:rPr>
              <w:t xml:space="preserve"> </w:t>
            </w:r>
            <w:r w:rsidR="00FE6A5F" w:rsidRPr="00F23218">
              <w:rPr>
                <w:rFonts w:ascii="Tahoma" w:hAnsi="Tahoma" w:cs="Tahoma"/>
                <w:bCs/>
                <w:sz w:val="22"/>
                <w:szCs w:val="22"/>
              </w:rPr>
              <w:t xml:space="preserve">la aprobación de la </w:t>
            </w:r>
            <w:r w:rsidR="00B64688" w:rsidRPr="00F23218">
              <w:rPr>
                <w:rFonts w:ascii="Tahoma" w:hAnsi="Tahoma" w:cs="Tahoma"/>
                <w:bCs/>
                <w:sz w:val="22"/>
                <w:szCs w:val="22"/>
              </w:rPr>
              <w:t>E</w:t>
            </w:r>
            <w:r w:rsidR="00FE6A5F" w:rsidRPr="00F23218">
              <w:rPr>
                <w:rFonts w:ascii="Tahoma" w:hAnsi="Tahoma" w:cs="Tahoma"/>
                <w:bCs/>
                <w:sz w:val="22"/>
                <w:szCs w:val="22"/>
              </w:rPr>
              <w:t xml:space="preserve">strategia de </w:t>
            </w:r>
            <w:r w:rsidR="00B64688" w:rsidRPr="00F23218">
              <w:rPr>
                <w:rFonts w:ascii="Tahoma" w:hAnsi="Tahoma" w:cs="Tahoma"/>
                <w:bCs/>
                <w:sz w:val="22"/>
                <w:szCs w:val="22"/>
              </w:rPr>
              <w:t>R</w:t>
            </w:r>
            <w:r w:rsidR="00FE6A5F" w:rsidRPr="00F23218">
              <w:rPr>
                <w:rFonts w:ascii="Tahoma" w:hAnsi="Tahoma" w:cs="Tahoma"/>
                <w:bCs/>
                <w:sz w:val="22"/>
                <w:szCs w:val="22"/>
              </w:rPr>
              <w:t xml:space="preserve">endición </w:t>
            </w:r>
            <w:r w:rsidR="00FE6A5F" w:rsidRPr="00F23218">
              <w:rPr>
                <w:rFonts w:ascii="Tahoma" w:hAnsi="Tahoma" w:cs="Tahoma"/>
                <w:bCs/>
                <w:sz w:val="22"/>
                <w:szCs w:val="22"/>
              </w:rPr>
              <w:lastRenderedPageBreak/>
              <w:t>(divulgación de información, diálogo, caracterización de población),</w:t>
            </w:r>
            <w:r w:rsidR="00546640" w:rsidRPr="00F23218">
              <w:rPr>
                <w:rFonts w:ascii="Tahoma" w:hAnsi="Tahoma" w:cs="Tahoma"/>
                <w:bCs/>
                <w:sz w:val="22"/>
                <w:szCs w:val="22"/>
              </w:rPr>
              <w:t xml:space="preserve"> </w:t>
            </w:r>
            <w:r w:rsidR="00364FB1" w:rsidRPr="00F23218">
              <w:rPr>
                <w:rFonts w:ascii="Tahoma" w:hAnsi="Tahoma" w:cs="Tahoma"/>
                <w:bCs/>
                <w:sz w:val="22"/>
                <w:szCs w:val="22"/>
              </w:rPr>
              <w:t>actividad 1.2.</w:t>
            </w:r>
            <w:r w:rsidRPr="00F23218">
              <w:rPr>
                <w:rFonts w:ascii="Tahoma" w:hAnsi="Tahoma" w:cs="Tahoma"/>
                <w:bCs/>
                <w:sz w:val="22"/>
                <w:szCs w:val="22"/>
              </w:rPr>
              <w:t xml:space="preserve"> </w:t>
            </w:r>
            <w:r w:rsidR="003B09BA" w:rsidRPr="00F23218">
              <w:rPr>
                <w:rFonts w:ascii="Tahoma" w:hAnsi="Tahoma" w:cs="Tahoma"/>
                <w:bCs/>
                <w:sz w:val="22"/>
                <w:szCs w:val="22"/>
              </w:rPr>
              <w:t>E</w:t>
            </w:r>
            <w:r w:rsidRPr="00F23218">
              <w:rPr>
                <w:rFonts w:ascii="Tahoma" w:hAnsi="Tahoma" w:cs="Tahoma"/>
                <w:bCs/>
                <w:sz w:val="22"/>
                <w:szCs w:val="22"/>
              </w:rPr>
              <w:t xml:space="preserve">ste subcomponente </w:t>
            </w:r>
            <w:r w:rsidR="003B09BA" w:rsidRPr="00F23218">
              <w:rPr>
                <w:rFonts w:ascii="Tahoma" w:hAnsi="Tahoma" w:cs="Tahoma"/>
                <w:bCs/>
                <w:sz w:val="22"/>
                <w:szCs w:val="22"/>
              </w:rPr>
              <w:t xml:space="preserve">quedó valorado en </w:t>
            </w:r>
            <w:r w:rsidRPr="00F23218">
              <w:rPr>
                <w:rFonts w:ascii="Tahoma" w:hAnsi="Tahoma" w:cs="Tahoma"/>
                <w:bCs/>
                <w:sz w:val="22"/>
                <w:szCs w:val="22"/>
              </w:rPr>
              <w:t xml:space="preserve">el </w:t>
            </w:r>
            <w:r w:rsidRPr="00F23218">
              <w:rPr>
                <w:rFonts w:ascii="Tahoma" w:hAnsi="Tahoma" w:cs="Tahoma"/>
                <w:b/>
                <w:bCs/>
                <w:sz w:val="22"/>
                <w:szCs w:val="22"/>
              </w:rPr>
              <w:t>80%.</w:t>
            </w:r>
          </w:p>
          <w:p w14:paraId="5B2175BF" w14:textId="73391BDB" w:rsidR="00B45D60" w:rsidRPr="00F23218" w:rsidRDefault="00B45D60" w:rsidP="00B45D60">
            <w:pPr>
              <w:jc w:val="both"/>
              <w:rPr>
                <w:rFonts w:ascii="Tahoma" w:hAnsi="Tahoma" w:cs="Tahoma"/>
                <w:bCs/>
                <w:sz w:val="22"/>
                <w:szCs w:val="22"/>
              </w:rPr>
            </w:pPr>
            <w:r w:rsidRPr="00F23218">
              <w:rPr>
                <w:rFonts w:ascii="Tahoma" w:hAnsi="Tahoma" w:cs="Tahoma"/>
                <w:b/>
                <w:bCs/>
                <w:sz w:val="22"/>
                <w:szCs w:val="22"/>
              </w:rPr>
              <w:t xml:space="preserve">Subcomponente 2: DIÁLOGO DE DOBLE VÍA CON LA CIUDADANÍA Y SUS ORGANIZACIONES: </w:t>
            </w:r>
            <w:r w:rsidRPr="00F23218">
              <w:rPr>
                <w:rFonts w:ascii="Tahoma" w:hAnsi="Tahoma" w:cs="Tahoma"/>
                <w:bCs/>
                <w:sz w:val="22"/>
                <w:szCs w:val="22"/>
              </w:rPr>
              <w:t xml:space="preserve">Se evidencia cumplimiento de </w:t>
            </w:r>
            <w:r w:rsidR="003512F9" w:rsidRPr="00F23218">
              <w:rPr>
                <w:rFonts w:ascii="Tahoma" w:hAnsi="Tahoma" w:cs="Tahoma"/>
                <w:bCs/>
                <w:sz w:val="22"/>
                <w:szCs w:val="22"/>
              </w:rPr>
              <w:t xml:space="preserve">la totalidad de </w:t>
            </w:r>
            <w:r w:rsidRPr="00F23218">
              <w:rPr>
                <w:rFonts w:ascii="Tahoma" w:hAnsi="Tahoma" w:cs="Tahoma"/>
                <w:bCs/>
                <w:sz w:val="22"/>
                <w:szCs w:val="22"/>
              </w:rPr>
              <w:t>actividad</w:t>
            </w:r>
            <w:r w:rsidR="003512F9" w:rsidRPr="00F23218">
              <w:rPr>
                <w:rFonts w:ascii="Tahoma" w:hAnsi="Tahoma" w:cs="Tahoma"/>
                <w:bCs/>
                <w:sz w:val="22"/>
                <w:szCs w:val="22"/>
              </w:rPr>
              <w:t>es programadas para este Subcomponente</w:t>
            </w:r>
            <w:r w:rsidR="008D7A09" w:rsidRPr="00F23218">
              <w:rPr>
                <w:rFonts w:ascii="Tahoma" w:hAnsi="Tahoma" w:cs="Tahoma"/>
                <w:bCs/>
                <w:sz w:val="22"/>
                <w:szCs w:val="22"/>
              </w:rPr>
              <w:t xml:space="preserve">, por tal motivo se valora en el </w:t>
            </w:r>
            <w:r w:rsidRPr="00F23218">
              <w:rPr>
                <w:rFonts w:ascii="Tahoma" w:hAnsi="Tahoma" w:cs="Tahoma"/>
                <w:b/>
                <w:bCs/>
                <w:sz w:val="22"/>
                <w:szCs w:val="22"/>
              </w:rPr>
              <w:t>100</w:t>
            </w:r>
            <w:r w:rsidR="00A813CA" w:rsidRPr="00F23218">
              <w:rPr>
                <w:rFonts w:ascii="Tahoma" w:hAnsi="Tahoma" w:cs="Tahoma"/>
                <w:b/>
                <w:bCs/>
                <w:sz w:val="22"/>
                <w:szCs w:val="22"/>
              </w:rPr>
              <w:t>%</w:t>
            </w:r>
            <w:r w:rsidRPr="00F23218">
              <w:rPr>
                <w:rFonts w:ascii="Tahoma" w:hAnsi="Tahoma" w:cs="Tahoma"/>
                <w:bCs/>
                <w:sz w:val="22"/>
                <w:szCs w:val="22"/>
              </w:rPr>
              <w:t>.</w:t>
            </w:r>
          </w:p>
          <w:p w14:paraId="2DAEF92E" w14:textId="77777777" w:rsidR="00B45D60" w:rsidRPr="00F23218" w:rsidRDefault="00B45D60" w:rsidP="00B45D60">
            <w:pPr>
              <w:jc w:val="both"/>
              <w:rPr>
                <w:rFonts w:ascii="Tahoma" w:hAnsi="Tahoma" w:cs="Tahoma"/>
                <w:bCs/>
                <w:sz w:val="22"/>
                <w:szCs w:val="22"/>
                <w:highlight w:val="magenta"/>
              </w:rPr>
            </w:pPr>
            <w:r w:rsidRPr="00F23218">
              <w:rPr>
                <w:rFonts w:ascii="Tahoma" w:hAnsi="Tahoma" w:cs="Tahoma"/>
                <w:bCs/>
                <w:sz w:val="22"/>
                <w:szCs w:val="22"/>
                <w:highlight w:val="magenta"/>
              </w:rPr>
              <w:t xml:space="preserve"> </w:t>
            </w:r>
          </w:p>
          <w:p w14:paraId="2C9A168E" w14:textId="572E70D2" w:rsidR="00B45D60" w:rsidRPr="00F23218" w:rsidRDefault="00B45D60" w:rsidP="00B45D60">
            <w:pPr>
              <w:jc w:val="both"/>
              <w:rPr>
                <w:rFonts w:ascii="Tahoma" w:hAnsi="Tahoma" w:cs="Tahoma"/>
                <w:bCs/>
                <w:sz w:val="22"/>
                <w:szCs w:val="22"/>
              </w:rPr>
            </w:pPr>
            <w:r w:rsidRPr="00F23218">
              <w:rPr>
                <w:rFonts w:ascii="Tahoma" w:hAnsi="Tahoma" w:cs="Tahoma"/>
                <w:b/>
                <w:bCs/>
                <w:sz w:val="22"/>
                <w:szCs w:val="22"/>
              </w:rPr>
              <w:t xml:space="preserve">Subcomponente 3: INCENTIVOS PARA MOTIVAR LA CULTURA DE LA RENDICIÓN DE CUENTAS Y PETICIÓN DE CUENTAS: </w:t>
            </w:r>
            <w:r w:rsidRPr="00F23218">
              <w:rPr>
                <w:rFonts w:ascii="Tahoma" w:hAnsi="Tahoma" w:cs="Tahoma"/>
                <w:bCs/>
                <w:sz w:val="22"/>
                <w:szCs w:val="22"/>
              </w:rPr>
              <w:t>No</w:t>
            </w:r>
            <w:r w:rsidRPr="00F23218">
              <w:rPr>
                <w:rFonts w:ascii="Tahoma" w:hAnsi="Tahoma" w:cs="Tahoma"/>
                <w:b/>
                <w:bCs/>
                <w:sz w:val="22"/>
                <w:szCs w:val="22"/>
              </w:rPr>
              <w:t xml:space="preserve"> </w:t>
            </w:r>
            <w:r w:rsidRPr="00F23218">
              <w:rPr>
                <w:rFonts w:ascii="Tahoma" w:hAnsi="Tahoma" w:cs="Tahoma"/>
                <w:bCs/>
                <w:sz w:val="22"/>
                <w:szCs w:val="22"/>
              </w:rPr>
              <w:t>se</w:t>
            </w:r>
            <w:r w:rsidRPr="00F23218">
              <w:rPr>
                <w:rFonts w:ascii="Tahoma" w:hAnsi="Tahoma" w:cs="Tahoma"/>
                <w:b/>
                <w:bCs/>
                <w:sz w:val="22"/>
                <w:szCs w:val="22"/>
              </w:rPr>
              <w:t xml:space="preserve"> </w:t>
            </w:r>
            <w:r w:rsidR="008A7044" w:rsidRPr="00F23218">
              <w:rPr>
                <w:rFonts w:ascii="Tahoma" w:hAnsi="Tahoma" w:cs="Tahoma"/>
                <w:bCs/>
                <w:sz w:val="22"/>
                <w:szCs w:val="22"/>
              </w:rPr>
              <w:t>llevó a cabo</w:t>
            </w:r>
            <w:r w:rsidR="008A7044" w:rsidRPr="00F23218">
              <w:rPr>
                <w:rFonts w:ascii="Tahoma" w:hAnsi="Tahoma" w:cs="Tahoma"/>
                <w:b/>
                <w:bCs/>
                <w:sz w:val="22"/>
                <w:szCs w:val="22"/>
              </w:rPr>
              <w:t xml:space="preserve"> </w:t>
            </w:r>
            <w:r w:rsidRPr="00F23218">
              <w:rPr>
                <w:rFonts w:ascii="Tahoma" w:hAnsi="Tahoma" w:cs="Tahoma"/>
                <w:bCs/>
                <w:sz w:val="22"/>
                <w:szCs w:val="22"/>
              </w:rPr>
              <w:t>acciones para la propuesta de firma de pacto ciudadano para la creación del “Ciudadano Transparente”,</w:t>
            </w:r>
            <w:r w:rsidR="00B054A5" w:rsidRPr="00F23218">
              <w:rPr>
                <w:rFonts w:ascii="Tahoma" w:hAnsi="Tahoma" w:cs="Tahoma"/>
                <w:bCs/>
                <w:sz w:val="22"/>
                <w:szCs w:val="22"/>
              </w:rPr>
              <w:t xml:space="preserve"> </w:t>
            </w:r>
            <w:r w:rsidR="000F5379" w:rsidRPr="00F23218">
              <w:rPr>
                <w:rFonts w:ascii="Tahoma" w:hAnsi="Tahoma" w:cs="Tahoma"/>
                <w:bCs/>
                <w:sz w:val="22"/>
                <w:szCs w:val="22"/>
              </w:rPr>
              <w:t xml:space="preserve">actividad 3.1., </w:t>
            </w:r>
            <w:r w:rsidR="008A7044" w:rsidRPr="00F23218">
              <w:rPr>
                <w:rFonts w:ascii="Tahoma" w:hAnsi="Tahoma" w:cs="Tahoma"/>
                <w:bCs/>
                <w:sz w:val="22"/>
                <w:szCs w:val="22"/>
              </w:rPr>
              <w:t xml:space="preserve">ni se formalizó su retiro </w:t>
            </w:r>
            <w:r w:rsidR="00B054A5" w:rsidRPr="00F23218">
              <w:rPr>
                <w:rFonts w:ascii="Tahoma" w:hAnsi="Tahoma" w:cs="Tahoma"/>
                <w:bCs/>
                <w:sz w:val="22"/>
                <w:szCs w:val="22"/>
              </w:rPr>
              <w:t xml:space="preserve">del cronograma definido para este Subcomponente.  </w:t>
            </w:r>
            <w:r w:rsidR="004A3F04" w:rsidRPr="00F23218">
              <w:rPr>
                <w:rFonts w:ascii="Tahoma" w:hAnsi="Tahoma" w:cs="Tahoma"/>
                <w:bCs/>
                <w:sz w:val="22"/>
                <w:szCs w:val="22"/>
              </w:rPr>
              <w:t xml:space="preserve">Se deja </w:t>
            </w:r>
            <w:r w:rsidR="008A7044" w:rsidRPr="00F23218">
              <w:rPr>
                <w:rFonts w:ascii="Tahoma" w:hAnsi="Tahoma" w:cs="Tahoma"/>
                <w:bCs/>
                <w:sz w:val="22"/>
                <w:szCs w:val="22"/>
              </w:rPr>
              <w:t xml:space="preserve">una </w:t>
            </w:r>
            <w:r w:rsidR="001C4F16" w:rsidRPr="00F23218">
              <w:rPr>
                <w:rFonts w:ascii="Tahoma" w:hAnsi="Tahoma" w:cs="Tahoma"/>
                <w:bCs/>
                <w:sz w:val="22"/>
                <w:szCs w:val="22"/>
              </w:rPr>
              <w:t xml:space="preserve">valoración de cumplimiento </w:t>
            </w:r>
            <w:r w:rsidR="008A7044" w:rsidRPr="00F23218">
              <w:rPr>
                <w:rFonts w:ascii="Tahoma" w:hAnsi="Tahoma" w:cs="Tahoma"/>
                <w:bCs/>
                <w:sz w:val="22"/>
                <w:szCs w:val="22"/>
              </w:rPr>
              <w:t>de</w:t>
            </w:r>
            <w:r w:rsidR="001C4F16" w:rsidRPr="00F23218">
              <w:rPr>
                <w:rFonts w:ascii="Tahoma" w:hAnsi="Tahoma" w:cs="Tahoma"/>
                <w:bCs/>
                <w:sz w:val="22"/>
                <w:szCs w:val="22"/>
              </w:rPr>
              <w:t xml:space="preserve">l </w:t>
            </w:r>
            <w:r w:rsidRPr="00F23218">
              <w:rPr>
                <w:rFonts w:ascii="Tahoma" w:hAnsi="Tahoma" w:cs="Tahoma"/>
                <w:b/>
                <w:bCs/>
                <w:sz w:val="22"/>
                <w:szCs w:val="22"/>
              </w:rPr>
              <w:t>50%.</w:t>
            </w:r>
            <w:r w:rsidRPr="00F23218">
              <w:rPr>
                <w:rFonts w:ascii="Tahoma" w:hAnsi="Tahoma" w:cs="Tahoma"/>
                <w:bCs/>
                <w:sz w:val="22"/>
                <w:szCs w:val="22"/>
              </w:rPr>
              <w:t xml:space="preserve"> </w:t>
            </w:r>
          </w:p>
          <w:p w14:paraId="2E600BF2" w14:textId="77777777" w:rsidR="00B45D60" w:rsidRPr="00F23218" w:rsidRDefault="00B45D60" w:rsidP="00B45D60">
            <w:pPr>
              <w:jc w:val="both"/>
              <w:rPr>
                <w:rFonts w:ascii="Tahoma" w:hAnsi="Tahoma" w:cs="Tahoma"/>
                <w:b/>
                <w:bCs/>
                <w:sz w:val="22"/>
                <w:szCs w:val="22"/>
              </w:rPr>
            </w:pPr>
          </w:p>
          <w:p w14:paraId="4A9C7133" w14:textId="228CADBA" w:rsidR="00B45D60" w:rsidRPr="00F23218" w:rsidRDefault="00B45D60" w:rsidP="00F23218">
            <w:pPr>
              <w:jc w:val="both"/>
              <w:rPr>
                <w:rFonts w:ascii="Tahoma" w:hAnsi="Tahoma" w:cs="Tahoma"/>
                <w:b/>
                <w:bCs/>
                <w:sz w:val="22"/>
                <w:szCs w:val="22"/>
              </w:rPr>
            </w:pPr>
            <w:r w:rsidRPr="00F23218">
              <w:rPr>
                <w:rFonts w:ascii="Tahoma" w:hAnsi="Tahoma" w:cs="Tahoma"/>
                <w:b/>
                <w:bCs/>
                <w:sz w:val="22"/>
                <w:szCs w:val="22"/>
              </w:rPr>
              <w:t xml:space="preserve">Subcomponente 4: EVALUACIÓN Y RETROALIMENTACIÓN A LA GESTIÓN INSTITUCIONAL: </w:t>
            </w:r>
            <w:r w:rsidR="006B1922" w:rsidRPr="00F23218">
              <w:rPr>
                <w:rFonts w:ascii="Tahoma" w:hAnsi="Tahoma" w:cs="Tahoma"/>
                <w:bCs/>
                <w:sz w:val="22"/>
                <w:szCs w:val="22"/>
              </w:rPr>
              <w:t>Se e</w:t>
            </w:r>
            <w:r w:rsidR="00EA0B2C" w:rsidRPr="00F23218">
              <w:rPr>
                <w:rFonts w:ascii="Tahoma" w:hAnsi="Tahoma" w:cs="Tahoma"/>
                <w:bCs/>
                <w:sz w:val="22"/>
                <w:szCs w:val="22"/>
              </w:rPr>
              <w:t xml:space="preserve">videncia </w:t>
            </w:r>
            <w:r w:rsidR="006B1922" w:rsidRPr="00F23218">
              <w:rPr>
                <w:rFonts w:ascii="Tahoma" w:hAnsi="Tahoma" w:cs="Tahoma"/>
                <w:bCs/>
                <w:sz w:val="22"/>
                <w:szCs w:val="22"/>
              </w:rPr>
              <w:t>el</w:t>
            </w:r>
            <w:r w:rsidR="006B1922" w:rsidRPr="00F23218">
              <w:rPr>
                <w:rFonts w:ascii="Tahoma" w:hAnsi="Tahoma" w:cs="Tahoma"/>
                <w:b/>
                <w:bCs/>
                <w:sz w:val="22"/>
                <w:szCs w:val="22"/>
              </w:rPr>
              <w:t xml:space="preserve"> </w:t>
            </w:r>
            <w:r w:rsidR="00B80E2D" w:rsidRPr="00F23218">
              <w:rPr>
                <w:rFonts w:ascii="Tahoma" w:hAnsi="Tahoma" w:cs="Tahoma"/>
                <w:bCs/>
                <w:sz w:val="22"/>
                <w:szCs w:val="22"/>
              </w:rPr>
              <w:t>documento “Evaluación de inventario de la información publicada”</w:t>
            </w:r>
            <w:r w:rsidR="000F5379" w:rsidRPr="00F23218">
              <w:rPr>
                <w:rFonts w:ascii="Tahoma" w:hAnsi="Tahoma" w:cs="Tahoma"/>
                <w:bCs/>
                <w:sz w:val="22"/>
                <w:szCs w:val="22"/>
              </w:rPr>
              <w:t xml:space="preserve">. </w:t>
            </w:r>
            <w:r w:rsidRPr="00F23218">
              <w:rPr>
                <w:rFonts w:ascii="Tahoma" w:hAnsi="Tahoma" w:cs="Tahoma"/>
                <w:bCs/>
                <w:sz w:val="22"/>
                <w:szCs w:val="22"/>
              </w:rPr>
              <w:t xml:space="preserve">Este subcomponente </w:t>
            </w:r>
            <w:r w:rsidR="00317733" w:rsidRPr="00F23218">
              <w:rPr>
                <w:rFonts w:ascii="Tahoma" w:hAnsi="Tahoma" w:cs="Tahoma"/>
                <w:bCs/>
                <w:sz w:val="22"/>
                <w:szCs w:val="22"/>
              </w:rPr>
              <w:t>quedó con</w:t>
            </w:r>
            <w:r w:rsidR="00A330A1" w:rsidRPr="00F23218">
              <w:rPr>
                <w:rFonts w:ascii="Tahoma" w:hAnsi="Tahoma" w:cs="Tahoma"/>
                <w:bCs/>
                <w:sz w:val="22"/>
                <w:szCs w:val="22"/>
              </w:rPr>
              <w:t xml:space="preserve"> una valoración de </w:t>
            </w:r>
            <w:r w:rsidRPr="00F23218">
              <w:rPr>
                <w:rFonts w:ascii="Tahoma" w:hAnsi="Tahoma" w:cs="Tahoma"/>
                <w:bCs/>
                <w:sz w:val="22"/>
                <w:szCs w:val="22"/>
              </w:rPr>
              <w:t xml:space="preserve">cumplimiento del </w:t>
            </w:r>
            <w:r w:rsidR="006B1922" w:rsidRPr="00F23218">
              <w:rPr>
                <w:rFonts w:ascii="Tahoma" w:hAnsi="Tahoma" w:cs="Tahoma"/>
                <w:b/>
                <w:bCs/>
                <w:sz w:val="22"/>
                <w:szCs w:val="22"/>
              </w:rPr>
              <w:t>10</w:t>
            </w:r>
            <w:r w:rsidRPr="00F23218">
              <w:rPr>
                <w:rFonts w:ascii="Tahoma" w:hAnsi="Tahoma" w:cs="Tahoma"/>
                <w:b/>
                <w:bCs/>
                <w:sz w:val="22"/>
                <w:szCs w:val="22"/>
              </w:rPr>
              <w:t>0%.</w:t>
            </w:r>
          </w:p>
        </w:tc>
      </w:tr>
      <w:tr w:rsidR="00325575" w:rsidRPr="00F23218" w14:paraId="4A0670D2" w14:textId="77777777" w:rsidTr="005B0D01">
        <w:trPr>
          <w:trHeight w:val="5183"/>
        </w:trPr>
        <w:tc>
          <w:tcPr>
            <w:tcW w:w="9054" w:type="dxa"/>
          </w:tcPr>
          <w:p w14:paraId="09F179E9" w14:textId="77777777" w:rsidR="00F23218" w:rsidRDefault="00F23218" w:rsidP="00356604">
            <w:pPr>
              <w:ind w:left="708"/>
              <w:jc w:val="both"/>
              <w:rPr>
                <w:rFonts w:ascii="Tahoma" w:hAnsi="Tahoma" w:cs="Tahoma"/>
                <w:b/>
                <w:bCs/>
                <w:sz w:val="22"/>
                <w:szCs w:val="22"/>
              </w:rPr>
            </w:pPr>
          </w:p>
          <w:p w14:paraId="34E90AC9" w14:textId="77777777" w:rsidR="00356604" w:rsidRPr="00F23218" w:rsidRDefault="00356604" w:rsidP="00356604">
            <w:pPr>
              <w:ind w:left="708"/>
              <w:jc w:val="both"/>
              <w:rPr>
                <w:rFonts w:ascii="Tahoma" w:hAnsi="Tahoma" w:cs="Tahoma"/>
                <w:b/>
                <w:bCs/>
                <w:sz w:val="22"/>
                <w:szCs w:val="22"/>
              </w:rPr>
            </w:pPr>
            <w:r w:rsidRPr="00F23218">
              <w:rPr>
                <w:rFonts w:ascii="Tahoma" w:hAnsi="Tahoma" w:cs="Tahoma"/>
                <w:b/>
                <w:bCs/>
                <w:sz w:val="22"/>
                <w:szCs w:val="22"/>
              </w:rPr>
              <w:t>6.4 COMPONENTE MECANISMOS PARA MEJORAR LA ATENCIÓN AL CIUDADANO</w:t>
            </w:r>
          </w:p>
          <w:p w14:paraId="5B554B06" w14:textId="77777777" w:rsidR="00B848C8" w:rsidRPr="00F23218" w:rsidRDefault="00B848C8" w:rsidP="00356604">
            <w:pPr>
              <w:ind w:left="708"/>
              <w:jc w:val="both"/>
              <w:rPr>
                <w:rFonts w:ascii="Tahoma" w:hAnsi="Tahoma" w:cs="Tahoma"/>
                <w:b/>
                <w:bCs/>
                <w:sz w:val="22"/>
                <w:szCs w:val="22"/>
              </w:rPr>
            </w:pPr>
          </w:p>
          <w:p w14:paraId="1FDFD217" w14:textId="46AF879A" w:rsidR="00B848C8" w:rsidRPr="00F23218" w:rsidRDefault="00B848C8" w:rsidP="00503C01">
            <w:pPr>
              <w:jc w:val="both"/>
              <w:rPr>
                <w:rFonts w:ascii="Tahoma" w:hAnsi="Tahoma" w:cs="Tahoma"/>
                <w:bCs/>
                <w:sz w:val="22"/>
                <w:szCs w:val="22"/>
              </w:rPr>
            </w:pPr>
            <w:r w:rsidRPr="00F23218">
              <w:rPr>
                <w:rFonts w:ascii="Tahoma" w:hAnsi="Tahoma" w:cs="Tahoma"/>
                <w:b/>
                <w:bCs/>
                <w:sz w:val="22"/>
                <w:szCs w:val="22"/>
              </w:rPr>
              <w:t xml:space="preserve">Subcomponente 1: ESTRUCTURA ADMINISTRATIVA Y DIRECCIONAMIENTO ESTRATEGICO: </w:t>
            </w:r>
            <w:r w:rsidR="00A85045" w:rsidRPr="00F23218">
              <w:rPr>
                <w:rFonts w:ascii="Tahoma" w:hAnsi="Tahoma" w:cs="Tahoma"/>
                <w:bCs/>
                <w:sz w:val="22"/>
                <w:szCs w:val="22"/>
              </w:rPr>
              <w:t>Se evidenció cumplimiento de las dos (2) actividades programadas</w:t>
            </w:r>
            <w:r w:rsidR="00423994" w:rsidRPr="00F23218">
              <w:rPr>
                <w:rFonts w:ascii="Tahoma" w:hAnsi="Tahoma" w:cs="Tahoma"/>
                <w:bCs/>
                <w:sz w:val="22"/>
                <w:szCs w:val="22"/>
              </w:rPr>
              <w:t xml:space="preserve">, </w:t>
            </w:r>
            <w:r w:rsidR="004975AF" w:rsidRPr="00F23218">
              <w:rPr>
                <w:sz w:val="22"/>
                <w:szCs w:val="22"/>
              </w:rPr>
              <w:t xml:space="preserve"> </w:t>
            </w:r>
            <w:r w:rsidR="004975AF" w:rsidRPr="00F23218">
              <w:rPr>
                <w:rFonts w:ascii="Tahoma" w:hAnsi="Tahoma" w:cs="Tahoma"/>
                <w:bCs/>
                <w:sz w:val="22"/>
                <w:szCs w:val="22"/>
              </w:rPr>
              <w:t>consi</w:t>
            </w:r>
            <w:r w:rsidR="002E26FA" w:rsidRPr="00F23218">
              <w:rPr>
                <w:rFonts w:ascii="Tahoma" w:hAnsi="Tahoma" w:cs="Tahoma"/>
                <w:bCs/>
                <w:sz w:val="22"/>
                <w:szCs w:val="22"/>
              </w:rPr>
              <w:t>s</w:t>
            </w:r>
            <w:r w:rsidR="004975AF" w:rsidRPr="00F23218">
              <w:rPr>
                <w:rFonts w:ascii="Tahoma" w:hAnsi="Tahoma" w:cs="Tahoma"/>
                <w:bCs/>
                <w:sz w:val="22"/>
                <w:szCs w:val="22"/>
              </w:rPr>
              <w:t xml:space="preserve">tentes en </w:t>
            </w:r>
            <w:r w:rsidR="002E26FA" w:rsidRPr="00F23218">
              <w:rPr>
                <w:rFonts w:ascii="Tahoma" w:hAnsi="Tahoma" w:cs="Tahoma"/>
                <w:bCs/>
                <w:sz w:val="22"/>
                <w:szCs w:val="22"/>
              </w:rPr>
              <w:t xml:space="preserve">Acta de compromiso entre la Alcaldía de Manizales y el DNP para optimizar el servicio al ciudadano y reuniones entre la Alta Dirección y las áreas del Servicio al Ciudadano, materializadas a través del Comité Interdisciplinario del Servicio al ciudadano, </w:t>
            </w:r>
            <w:r w:rsidR="00EA31E3" w:rsidRPr="00F23218">
              <w:rPr>
                <w:rFonts w:ascii="Tahoma" w:hAnsi="Tahoma" w:cs="Tahoma"/>
                <w:bCs/>
                <w:sz w:val="22"/>
                <w:szCs w:val="22"/>
              </w:rPr>
              <w:t xml:space="preserve">mediante </w:t>
            </w:r>
            <w:r w:rsidR="001F4FF0" w:rsidRPr="00F23218">
              <w:rPr>
                <w:rFonts w:ascii="Tahoma" w:hAnsi="Tahoma" w:cs="Tahoma"/>
                <w:bCs/>
                <w:sz w:val="22"/>
                <w:szCs w:val="22"/>
              </w:rPr>
              <w:t xml:space="preserve">el cual se realizó seguimiento al Plan de Acción establecido para </w:t>
            </w:r>
            <w:r w:rsidR="00EA31E3" w:rsidRPr="00F23218">
              <w:rPr>
                <w:rFonts w:ascii="Tahoma" w:hAnsi="Tahoma" w:cs="Tahoma"/>
                <w:bCs/>
                <w:sz w:val="22"/>
                <w:szCs w:val="22"/>
              </w:rPr>
              <w:t>optimizar el</w:t>
            </w:r>
            <w:r w:rsidR="001F4FF0" w:rsidRPr="00F23218">
              <w:rPr>
                <w:rFonts w:ascii="Tahoma" w:hAnsi="Tahoma" w:cs="Tahoma"/>
                <w:bCs/>
                <w:sz w:val="22"/>
                <w:szCs w:val="22"/>
              </w:rPr>
              <w:t xml:space="preserve"> servicio al Ciudadano</w:t>
            </w:r>
            <w:r w:rsidR="00EA31E3" w:rsidRPr="00F23218">
              <w:rPr>
                <w:rFonts w:ascii="Tahoma" w:hAnsi="Tahoma" w:cs="Tahoma"/>
                <w:bCs/>
                <w:sz w:val="22"/>
                <w:szCs w:val="22"/>
              </w:rPr>
              <w:t>.</w:t>
            </w:r>
            <w:r w:rsidR="002E26FA" w:rsidRPr="00F23218">
              <w:rPr>
                <w:rFonts w:ascii="Tahoma" w:hAnsi="Tahoma" w:cs="Tahoma"/>
                <w:bCs/>
                <w:sz w:val="22"/>
                <w:szCs w:val="22"/>
              </w:rPr>
              <w:t xml:space="preserve"> Este Subcomponente </w:t>
            </w:r>
            <w:r w:rsidR="00073B6C" w:rsidRPr="00F23218">
              <w:rPr>
                <w:rFonts w:ascii="Tahoma" w:hAnsi="Tahoma" w:cs="Tahoma"/>
                <w:bCs/>
                <w:sz w:val="22"/>
                <w:szCs w:val="22"/>
              </w:rPr>
              <w:t>tuvo</w:t>
            </w:r>
            <w:r w:rsidR="002E26FA" w:rsidRPr="00F23218">
              <w:rPr>
                <w:rFonts w:ascii="Tahoma" w:hAnsi="Tahoma" w:cs="Tahoma"/>
                <w:bCs/>
                <w:sz w:val="22"/>
                <w:szCs w:val="22"/>
              </w:rPr>
              <w:t xml:space="preserve"> un cumplimiento del </w:t>
            </w:r>
            <w:r w:rsidR="00363916" w:rsidRPr="00F23218">
              <w:rPr>
                <w:rFonts w:ascii="Tahoma" w:hAnsi="Tahoma" w:cs="Tahoma"/>
                <w:b/>
                <w:bCs/>
                <w:sz w:val="22"/>
                <w:szCs w:val="22"/>
              </w:rPr>
              <w:t>100%</w:t>
            </w:r>
            <w:r w:rsidR="00363916" w:rsidRPr="00F23218">
              <w:rPr>
                <w:rFonts w:ascii="Tahoma" w:hAnsi="Tahoma" w:cs="Tahoma"/>
                <w:bCs/>
                <w:sz w:val="22"/>
                <w:szCs w:val="22"/>
              </w:rPr>
              <w:t>.</w:t>
            </w:r>
          </w:p>
          <w:p w14:paraId="688B7FB7" w14:textId="77777777" w:rsidR="00B848C8" w:rsidRPr="00F23218" w:rsidRDefault="00B848C8" w:rsidP="00B848C8">
            <w:pPr>
              <w:jc w:val="both"/>
              <w:rPr>
                <w:rFonts w:ascii="Tahoma" w:hAnsi="Tahoma" w:cs="Tahoma"/>
                <w:b/>
                <w:bCs/>
                <w:sz w:val="22"/>
                <w:szCs w:val="22"/>
              </w:rPr>
            </w:pPr>
          </w:p>
          <w:p w14:paraId="12240B45" w14:textId="0BA75134" w:rsidR="0072433D" w:rsidRPr="00F23218" w:rsidRDefault="00B848C8" w:rsidP="0072433D">
            <w:pPr>
              <w:jc w:val="both"/>
              <w:rPr>
                <w:rFonts w:ascii="Tahoma" w:hAnsi="Tahoma" w:cs="Tahoma"/>
                <w:bCs/>
                <w:sz w:val="22"/>
                <w:szCs w:val="22"/>
              </w:rPr>
            </w:pPr>
            <w:r w:rsidRPr="00F23218">
              <w:rPr>
                <w:rFonts w:ascii="Tahoma" w:hAnsi="Tahoma" w:cs="Tahoma"/>
                <w:b/>
                <w:bCs/>
                <w:sz w:val="22"/>
                <w:szCs w:val="22"/>
              </w:rPr>
              <w:t xml:space="preserve">Subcomponente 2: FORTALECIMIENTO DE LOS CANALES DE ATENCIÓN: </w:t>
            </w:r>
            <w:r w:rsidR="00947040" w:rsidRPr="00F23218">
              <w:rPr>
                <w:rFonts w:ascii="Tahoma" w:hAnsi="Tahoma" w:cs="Tahoma"/>
                <w:bCs/>
                <w:sz w:val="22"/>
                <w:szCs w:val="22"/>
              </w:rPr>
              <w:t xml:space="preserve">En desarrollo de la presente auditoría, se pudo constar que </w:t>
            </w:r>
            <w:r w:rsidR="00285F5E" w:rsidRPr="00F23218">
              <w:rPr>
                <w:rFonts w:ascii="Tahoma" w:hAnsi="Tahoma" w:cs="Tahoma"/>
                <w:bCs/>
                <w:sz w:val="22"/>
                <w:szCs w:val="22"/>
              </w:rPr>
              <w:t>de las siete (7) actividades establecidas, se cumplieron parcialmente las actividades</w:t>
            </w:r>
            <w:r w:rsidR="00947040" w:rsidRPr="00F23218">
              <w:rPr>
                <w:rFonts w:ascii="Tahoma" w:hAnsi="Tahoma" w:cs="Tahoma"/>
                <w:b/>
                <w:bCs/>
                <w:sz w:val="22"/>
                <w:szCs w:val="22"/>
              </w:rPr>
              <w:t xml:space="preserve"> </w:t>
            </w:r>
            <w:r w:rsidR="00F30ED1" w:rsidRPr="00F23218">
              <w:rPr>
                <w:rFonts w:ascii="Tahoma" w:hAnsi="Tahoma" w:cs="Tahoma"/>
                <w:bCs/>
                <w:sz w:val="22"/>
                <w:szCs w:val="22"/>
              </w:rPr>
              <w:t xml:space="preserve">2.4, 2.5 y 2.6, </w:t>
            </w:r>
            <w:r w:rsidR="0022507C" w:rsidRPr="00F23218">
              <w:rPr>
                <w:rFonts w:ascii="Tahoma" w:hAnsi="Tahoma" w:cs="Tahoma"/>
                <w:bCs/>
                <w:sz w:val="22"/>
                <w:szCs w:val="22"/>
              </w:rPr>
              <w:t xml:space="preserve">toda vez que solo se </w:t>
            </w:r>
            <w:r w:rsidR="00217666" w:rsidRPr="00F23218">
              <w:rPr>
                <w:rFonts w:ascii="Tahoma" w:hAnsi="Tahoma" w:cs="Tahoma"/>
                <w:bCs/>
                <w:sz w:val="22"/>
                <w:szCs w:val="22"/>
              </w:rPr>
              <w:t>realizó</w:t>
            </w:r>
            <w:r w:rsidR="0022507C" w:rsidRPr="00F23218">
              <w:rPr>
                <w:rFonts w:ascii="Tahoma" w:hAnsi="Tahoma" w:cs="Tahoma"/>
                <w:bCs/>
                <w:sz w:val="22"/>
                <w:szCs w:val="22"/>
              </w:rPr>
              <w:t xml:space="preserve"> el diseño de las campañas “Realiza todos tus trámites sin costo” y “Puntos de atención al ciudadano”, </w:t>
            </w:r>
            <w:r w:rsidR="00A726D9" w:rsidRPr="00F23218">
              <w:rPr>
                <w:rFonts w:ascii="Tahoma" w:hAnsi="Tahoma" w:cs="Tahoma"/>
                <w:bCs/>
                <w:sz w:val="22"/>
                <w:szCs w:val="22"/>
              </w:rPr>
              <w:t xml:space="preserve">quedando </w:t>
            </w:r>
            <w:r w:rsidR="0022507C" w:rsidRPr="00F23218">
              <w:rPr>
                <w:rFonts w:ascii="Tahoma" w:hAnsi="Tahoma" w:cs="Tahoma"/>
                <w:bCs/>
                <w:sz w:val="22"/>
                <w:szCs w:val="22"/>
              </w:rPr>
              <w:t>pendiente</w:t>
            </w:r>
            <w:r w:rsidR="00A726D9" w:rsidRPr="00F23218">
              <w:rPr>
                <w:rFonts w:ascii="Tahoma" w:hAnsi="Tahoma" w:cs="Tahoma"/>
                <w:bCs/>
                <w:sz w:val="22"/>
                <w:szCs w:val="22"/>
              </w:rPr>
              <w:t xml:space="preserve"> su publicación</w:t>
            </w:r>
            <w:r w:rsidR="0022507C" w:rsidRPr="00F23218">
              <w:rPr>
                <w:rFonts w:ascii="Tahoma" w:hAnsi="Tahoma" w:cs="Tahoma"/>
                <w:bCs/>
                <w:sz w:val="22"/>
                <w:szCs w:val="22"/>
              </w:rPr>
              <w:t xml:space="preserve">, </w:t>
            </w:r>
            <w:r w:rsidR="00217666" w:rsidRPr="00F23218">
              <w:rPr>
                <w:rFonts w:ascii="Tahoma" w:hAnsi="Tahoma" w:cs="Tahoma"/>
                <w:bCs/>
                <w:sz w:val="22"/>
                <w:szCs w:val="22"/>
              </w:rPr>
              <w:t>debido a</w:t>
            </w:r>
            <w:r w:rsidR="0022507C" w:rsidRPr="00F23218">
              <w:rPr>
                <w:rFonts w:ascii="Tahoma" w:hAnsi="Tahoma" w:cs="Tahoma"/>
                <w:bCs/>
                <w:sz w:val="22"/>
                <w:szCs w:val="22"/>
              </w:rPr>
              <w:t xml:space="preserve"> que no reservaron los recursos económicos para tal fin.  </w:t>
            </w:r>
            <w:r w:rsidR="0072433D" w:rsidRPr="00F23218">
              <w:rPr>
                <w:rFonts w:ascii="Tahoma" w:hAnsi="Tahoma" w:cs="Tahoma"/>
                <w:bCs/>
                <w:sz w:val="22"/>
                <w:szCs w:val="22"/>
              </w:rPr>
              <w:t>Este subcomponente alcanzó un cumplimiento del</w:t>
            </w:r>
            <w:r w:rsidR="00F877DF" w:rsidRPr="00F23218">
              <w:rPr>
                <w:rFonts w:ascii="Tahoma" w:hAnsi="Tahoma" w:cs="Tahoma"/>
                <w:bCs/>
                <w:sz w:val="22"/>
                <w:szCs w:val="22"/>
              </w:rPr>
              <w:t xml:space="preserve"> </w:t>
            </w:r>
            <w:r w:rsidR="00F877DF" w:rsidRPr="00F23218">
              <w:rPr>
                <w:rFonts w:ascii="Tahoma" w:hAnsi="Tahoma" w:cs="Tahoma"/>
                <w:b/>
                <w:bCs/>
                <w:sz w:val="22"/>
                <w:szCs w:val="22"/>
              </w:rPr>
              <w:t>78,57%.</w:t>
            </w:r>
          </w:p>
          <w:p w14:paraId="5B45CDB7" w14:textId="77777777" w:rsidR="0072433D" w:rsidRPr="00F23218" w:rsidRDefault="0072433D" w:rsidP="0072433D">
            <w:pPr>
              <w:jc w:val="both"/>
              <w:rPr>
                <w:rFonts w:ascii="Tahoma" w:hAnsi="Tahoma" w:cs="Tahoma"/>
                <w:bCs/>
                <w:sz w:val="22"/>
                <w:szCs w:val="22"/>
              </w:rPr>
            </w:pPr>
          </w:p>
          <w:p w14:paraId="34063DBF" w14:textId="17C61615" w:rsidR="00B848C8" w:rsidRPr="00F23218" w:rsidRDefault="00B848C8" w:rsidP="0073594C">
            <w:pPr>
              <w:jc w:val="both"/>
              <w:rPr>
                <w:rFonts w:ascii="Tahoma" w:hAnsi="Tahoma" w:cs="Tahoma"/>
                <w:bCs/>
                <w:sz w:val="22"/>
                <w:szCs w:val="22"/>
              </w:rPr>
            </w:pPr>
            <w:r w:rsidRPr="00F23218">
              <w:rPr>
                <w:rFonts w:ascii="Tahoma" w:hAnsi="Tahoma" w:cs="Tahoma"/>
                <w:b/>
                <w:bCs/>
                <w:sz w:val="22"/>
                <w:szCs w:val="22"/>
              </w:rPr>
              <w:t xml:space="preserve">Subcomponente 3: TALENTO HUMANO (antes llamado: AFIANZAR LA CULTURA DE SERVICIO AL CIUDADANO EN LOS SERVIDORES PÚBLICOS): </w:t>
            </w:r>
            <w:r w:rsidR="00881E66" w:rsidRPr="00F23218">
              <w:rPr>
                <w:rFonts w:ascii="Tahoma" w:hAnsi="Tahoma" w:cs="Tahoma"/>
                <w:bCs/>
                <w:sz w:val="22"/>
                <w:szCs w:val="22"/>
              </w:rPr>
              <w:t>Se cumplieron todas las actividades establecidas para este subcomponente, para una valoración</w:t>
            </w:r>
            <w:r w:rsidR="00881E66" w:rsidRPr="00F23218">
              <w:rPr>
                <w:rFonts w:ascii="Tahoma" w:hAnsi="Tahoma" w:cs="Tahoma"/>
                <w:b/>
                <w:bCs/>
                <w:sz w:val="22"/>
                <w:szCs w:val="22"/>
              </w:rPr>
              <w:t xml:space="preserve"> </w:t>
            </w:r>
            <w:r w:rsidR="00881E66" w:rsidRPr="00F23218">
              <w:rPr>
                <w:rFonts w:ascii="Tahoma" w:hAnsi="Tahoma" w:cs="Tahoma"/>
                <w:bCs/>
                <w:sz w:val="22"/>
                <w:szCs w:val="22"/>
              </w:rPr>
              <w:t xml:space="preserve">del </w:t>
            </w:r>
            <w:r w:rsidR="00881E66" w:rsidRPr="00F23218">
              <w:rPr>
                <w:rFonts w:ascii="Tahoma" w:hAnsi="Tahoma" w:cs="Tahoma"/>
                <w:b/>
                <w:bCs/>
                <w:sz w:val="22"/>
                <w:szCs w:val="22"/>
              </w:rPr>
              <w:t>100%.</w:t>
            </w:r>
          </w:p>
          <w:p w14:paraId="5100643F" w14:textId="28FFBC72" w:rsidR="00A90D33" w:rsidRPr="00F23218" w:rsidRDefault="00B848C8" w:rsidP="00A90D33">
            <w:pPr>
              <w:jc w:val="both"/>
              <w:rPr>
                <w:rFonts w:ascii="Tahoma" w:hAnsi="Tahoma" w:cs="Tahoma"/>
                <w:bCs/>
                <w:sz w:val="22"/>
                <w:szCs w:val="22"/>
              </w:rPr>
            </w:pPr>
            <w:r w:rsidRPr="00F23218">
              <w:rPr>
                <w:rFonts w:ascii="Tahoma" w:hAnsi="Tahoma" w:cs="Tahoma"/>
                <w:b/>
                <w:bCs/>
                <w:sz w:val="22"/>
                <w:szCs w:val="22"/>
              </w:rPr>
              <w:lastRenderedPageBreak/>
              <w:t xml:space="preserve">Subcomponente 4: NORMATIVO Y PROCEDIMIENTAL: </w:t>
            </w:r>
            <w:r w:rsidR="00D07706" w:rsidRPr="00F23218">
              <w:rPr>
                <w:rFonts w:ascii="Tahoma" w:hAnsi="Tahoma" w:cs="Tahoma"/>
                <w:bCs/>
                <w:sz w:val="22"/>
                <w:szCs w:val="22"/>
              </w:rPr>
              <w:t>De las ocho (8) actividades planteadas para</w:t>
            </w:r>
            <w:r w:rsidR="00D07706" w:rsidRPr="00F23218">
              <w:rPr>
                <w:rFonts w:ascii="Tahoma" w:hAnsi="Tahoma" w:cs="Tahoma"/>
                <w:b/>
                <w:bCs/>
                <w:sz w:val="22"/>
                <w:szCs w:val="22"/>
              </w:rPr>
              <w:t xml:space="preserve"> </w:t>
            </w:r>
            <w:r w:rsidR="00491968" w:rsidRPr="00F23218">
              <w:rPr>
                <w:rFonts w:ascii="Tahoma" w:hAnsi="Tahoma" w:cs="Tahoma"/>
                <w:bCs/>
                <w:sz w:val="22"/>
                <w:szCs w:val="22"/>
              </w:rPr>
              <w:t>este</w:t>
            </w:r>
            <w:r w:rsidR="00491968" w:rsidRPr="00F23218">
              <w:rPr>
                <w:rFonts w:ascii="Tahoma" w:hAnsi="Tahoma" w:cs="Tahoma"/>
                <w:b/>
                <w:bCs/>
                <w:sz w:val="22"/>
                <w:szCs w:val="22"/>
              </w:rPr>
              <w:t xml:space="preserve"> </w:t>
            </w:r>
            <w:r w:rsidRPr="00F23218">
              <w:rPr>
                <w:rFonts w:ascii="Tahoma" w:hAnsi="Tahoma" w:cs="Tahoma"/>
                <w:bCs/>
                <w:sz w:val="22"/>
                <w:szCs w:val="22"/>
              </w:rPr>
              <w:t>subcomponente</w:t>
            </w:r>
            <w:r w:rsidR="00D07706" w:rsidRPr="00F23218">
              <w:rPr>
                <w:rFonts w:ascii="Tahoma" w:hAnsi="Tahoma" w:cs="Tahoma"/>
                <w:bCs/>
                <w:sz w:val="22"/>
                <w:szCs w:val="22"/>
              </w:rPr>
              <w:t>,</w:t>
            </w:r>
            <w:r w:rsidRPr="00F23218">
              <w:rPr>
                <w:rFonts w:ascii="Tahoma" w:hAnsi="Tahoma" w:cs="Tahoma"/>
                <w:bCs/>
                <w:sz w:val="22"/>
                <w:szCs w:val="22"/>
              </w:rPr>
              <w:t xml:space="preserve"> </w:t>
            </w:r>
            <w:r w:rsidR="00491968" w:rsidRPr="00F23218">
              <w:rPr>
                <w:rFonts w:ascii="Tahoma" w:hAnsi="Tahoma" w:cs="Tahoma"/>
                <w:bCs/>
                <w:sz w:val="22"/>
                <w:szCs w:val="22"/>
              </w:rPr>
              <w:t xml:space="preserve">no se llevó cabo la actividad </w:t>
            </w:r>
            <w:r w:rsidR="00F15D64" w:rsidRPr="00F23218">
              <w:rPr>
                <w:rFonts w:ascii="Tahoma" w:hAnsi="Tahoma" w:cs="Tahoma"/>
                <w:bCs/>
                <w:sz w:val="22"/>
                <w:szCs w:val="22"/>
              </w:rPr>
              <w:t>4</w:t>
            </w:r>
            <w:r w:rsidR="00491968" w:rsidRPr="00F23218">
              <w:rPr>
                <w:rFonts w:ascii="Tahoma" w:hAnsi="Tahoma" w:cs="Tahoma"/>
                <w:bCs/>
                <w:sz w:val="22"/>
                <w:szCs w:val="22"/>
              </w:rPr>
              <w:t xml:space="preserve">.8. “Construir e implementar una política de protección de datos personales”, </w:t>
            </w:r>
            <w:r w:rsidR="00CD1482" w:rsidRPr="00F23218">
              <w:rPr>
                <w:rFonts w:ascii="Tahoma" w:hAnsi="Tahoma" w:cs="Tahoma"/>
                <w:bCs/>
                <w:sz w:val="22"/>
                <w:szCs w:val="22"/>
              </w:rPr>
              <w:t>toda vez que</w:t>
            </w:r>
            <w:r w:rsidR="000E0A4C" w:rsidRPr="00F23218">
              <w:rPr>
                <w:rFonts w:ascii="Tahoma" w:hAnsi="Tahoma" w:cs="Tahoma"/>
                <w:bCs/>
                <w:sz w:val="22"/>
                <w:szCs w:val="22"/>
              </w:rPr>
              <w:t xml:space="preserve"> se encuentra en proceso de construcción la política.</w:t>
            </w:r>
            <w:r w:rsidR="00163FD1" w:rsidRPr="00F23218">
              <w:rPr>
                <w:rFonts w:ascii="Tahoma" w:hAnsi="Tahoma" w:cs="Tahoma"/>
                <w:bCs/>
                <w:sz w:val="22"/>
                <w:szCs w:val="22"/>
              </w:rPr>
              <w:t xml:space="preserve"> </w:t>
            </w:r>
            <w:r w:rsidR="000E0A4C" w:rsidRPr="00F23218">
              <w:rPr>
                <w:rFonts w:ascii="Tahoma" w:hAnsi="Tahoma" w:cs="Tahoma"/>
                <w:bCs/>
                <w:sz w:val="22"/>
                <w:szCs w:val="22"/>
              </w:rPr>
              <w:t xml:space="preserve"> </w:t>
            </w:r>
            <w:r w:rsidR="00C94E5D" w:rsidRPr="00F23218">
              <w:rPr>
                <w:rFonts w:ascii="Tahoma" w:hAnsi="Tahoma" w:cs="Tahoma"/>
                <w:bCs/>
                <w:sz w:val="22"/>
                <w:szCs w:val="22"/>
              </w:rPr>
              <w:t xml:space="preserve">Este subcomponente presenta un cumplimiento del </w:t>
            </w:r>
            <w:r w:rsidR="00C94E5D" w:rsidRPr="00F23218">
              <w:rPr>
                <w:rFonts w:ascii="Tahoma" w:hAnsi="Tahoma" w:cs="Tahoma"/>
                <w:b/>
                <w:bCs/>
                <w:sz w:val="22"/>
                <w:szCs w:val="22"/>
              </w:rPr>
              <w:t>87,5%.</w:t>
            </w:r>
          </w:p>
          <w:p w14:paraId="626E36A0" w14:textId="77777777" w:rsidR="00A90D33" w:rsidRPr="00F23218" w:rsidRDefault="00A90D33" w:rsidP="00A90D33">
            <w:pPr>
              <w:jc w:val="both"/>
              <w:rPr>
                <w:rFonts w:ascii="Tahoma" w:hAnsi="Tahoma" w:cs="Tahoma"/>
                <w:bCs/>
                <w:sz w:val="22"/>
                <w:szCs w:val="22"/>
              </w:rPr>
            </w:pPr>
          </w:p>
          <w:p w14:paraId="6B0CD527" w14:textId="428DE1B6" w:rsidR="00117ABC" w:rsidRPr="00F23218" w:rsidRDefault="00B848C8" w:rsidP="00117ABC">
            <w:pPr>
              <w:jc w:val="both"/>
              <w:rPr>
                <w:rFonts w:ascii="Tahoma" w:hAnsi="Tahoma" w:cs="Tahoma"/>
                <w:bCs/>
                <w:sz w:val="22"/>
                <w:szCs w:val="22"/>
              </w:rPr>
            </w:pPr>
            <w:r w:rsidRPr="00F23218">
              <w:rPr>
                <w:rFonts w:ascii="Tahoma" w:hAnsi="Tahoma" w:cs="Tahoma"/>
                <w:b/>
                <w:bCs/>
                <w:sz w:val="22"/>
                <w:szCs w:val="22"/>
              </w:rPr>
              <w:t xml:space="preserve">Subcomponente 5: RELACIONAMIENTO CON EL CIUDADANO: </w:t>
            </w:r>
            <w:r w:rsidR="002D21FC" w:rsidRPr="00F23218">
              <w:rPr>
                <w:rFonts w:ascii="Tahoma" w:hAnsi="Tahoma" w:cs="Tahoma"/>
                <w:bCs/>
                <w:sz w:val="22"/>
                <w:szCs w:val="22"/>
              </w:rPr>
              <w:t xml:space="preserve">Se evidenció cumplimiento de las tres (3) acciones </w:t>
            </w:r>
            <w:r w:rsidR="000C6665" w:rsidRPr="00F23218">
              <w:rPr>
                <w:rFonts w:ascii="Tahoma" w:hAnsi="Tahoma" w:cs="Tahoma"/>
                <w:bCs/>
                <w:sz w:val="22"/>
                <w:szCs w:val="22"/>
              </w:rPr>
              <w:t>establecidas</w:t>
            </w:r>
            <w:r w:rsidR="002D21FC" w:rsidRPr="00F23218">
              <w:rPr>
                <w:rFonts w:ascii="Tahoma" w:hAnsi="Tahoma" w:cs="Tahoma"/>
                <w:bCs/>
                <w:sz w:val="22"/>
                <w:szCs w:val="22"/>
              </w:rPr>
              <w:t>, correspondiente</w:t>
            </w:r>
            <w:r w:rsidR="002F020C" w:rsidRPr="00F23218">
              <w:rPr>
                <w:rFonts w:ascii="Tahoma" w:hAnsi="Tahoma" w:cs="Tahoma"/>
                <w:bCs/>
                <w:sz w:val="22"/>
                <w:szCs w:val="22"/>
              </w:rPr>
              <w:t>s</w:t>
            </w:r>
            <w:r w:rsidR="002D21FC" w:rsidRPr="00F23218">
              <w:rPr>
                <w:rFonts w:ascii="Tahoma" w:hAnsi="Tahoma" w:cs="Tahoma"/>
                <w:bCs/>
                <w:sz w:val="22"/>
                <w:szCs w:val="22"/>
              </w:rPr>
              <w:t xml:space="preserve"> a entrega</w:t>
            </w:r>
            <w:r w:rsidR="002D21FC" w:rsidRPr="00F23218">
              <w:rPr>
                <w:rFonts w:ascii="Tahoma" w:hAnsi="Tahoma" w:cs="Tahoma"/>
                <w:b/>
                <w:bCs/>
                <w:sz w:val="22"/>
                <w:szCs w:val="22"/>
              </w:rPr>
              <w:t xml:space="preserve"> </w:t>
            </w:r>
            <w:r w:rsidR="002D21FC" w:rsidRPr="00F23218">
              <w:rPr>
                <w:rFonts w:ascii="Tahoma" w:hAnsi="Tahoma" w:cs="Tahoma"/>
                <w:bCs/>
                <w:sz w:val="22"/>
                <w:szCs w:val="22"/>
              </w:rPr>
              <w:t>de</w:t>
            </w:r>
            <w:r w:rsidR="002D21FC" w:rsidRPr="00F23218">
              <w:rPr>
                <w:rFonts w:ascii="Tahoma" w:hAnsi="Tahoma" w:cs="Tahoma"/>
                <w:b/>
                <w:bCs/>
                <w:sz w:val="22"/>
                <w:szCs w:val="22"/>
              </w:rPr>
              <w:t xml:space="preserve"> </w:t>
            </w:r>
            <w:r w:rsidR="00117ABC" w:rsidRPr="00F23218">
              <w:rPr>
                <w:rFonts w:ascii="Tahoma" w:hAnsi="Tahoma" w:cs="Tahoma"/>
                <w:bCs/>
                <w:sz w:val="22"/>
                <w:szCs w:val="22"/>
              </w:rPr>
              <w:t>volantes sobre "Trámites que se realizan en la Ventanilla Única" y "Ahora la Alcaldía de Manizales te hace la vida más fácil", a la ciudadanía que recurre a la Ventanilla Única de la Alcaldía, para realizar trámites.</w:t>
            </w:r>
          </w:p>
          <w:p w14:paraId="2B695787" w14:textId="77777777" w:rsidR="008504C6" w:rsidRPr="00F23218" w:rsidRDefault="008504C6" w:rsidP="00117ABC">
            <w:pPr>
              <w:jc w:val="both"/>
              <w:rPr>
                <w:rFonts w:ascii="Tahoma" w:hAnsi="Tahoma" w:cs="Tahoma"/>
                <w:bCs/>
                <w:sz w:val="22"/>
                <w:szCs w:val="22"/>
              </w:rPr>
            </w:pPr>
          </w:p>
          <w:p w14:paraId="0AFC2F50" w14:textId="77777777" w:rsidR="008504C6" w:rsidRPr="00F23218" w:rsidRDefault="00117ABC" w:rsidP="00117ABC">
            <w:pPr>
              <w:jc w:val="both"/>
              <w:rPr>
                <w:rFonts w:ascii="Tahoma" w:hAnsi="Tahoma" w:cs="Tahoma"/>
                <w:bCs/>
                <w:sz w:val="22"/>
                <w:szCs w:val="22"/>
              </w:rPr>
            </w:pPr>
            <w:r w:rsidRPr="00F23218">
              <w:rPr>
                <w:rFonts w:ascii="Tahoma" w:hAnsi="Tahoma" w:cs="Tahoma"/>
                <w:bCs/>
                <w:sz w:val="22"/>
                <w:szCs w:val="22"/>
              </w:rPr>
              <w:t>Se diseñaron, elaboraron y se colgaron señales sobre horario de atención a la ciudadanía, en las entradas principales de las torres A y B de la Alcaldía de Manizales.</w:t>
            </w:r>
            <w:r w:rsidR="008504C6" w:rsidRPr="00F23218">
              <w:rPr>
                <w:rFonts w:ascii="Tahoma" w:hAnsi="Tahoma" w:cs="Tahoma"/>
                <w:bCs/>
                <w:sz w:val="22"/>
                <w:szCs w:val="22"/>
              </w:rPr>
              <w:t xml:space="preserve">  </w:t>
            </w:r>
          </w:p>
          <w:p w14:paraId="7B49A9AF" w14:textId="77777777" w:rsidR="008504C6" w:rsidRPr="00F23218" w:rsidRDefault="008504C6" w:rsidP="00117ABC">
            <w:pPr>
              <w:jc w:val="both"/>
              <w:rPr>
                <w:rFonts w:ascii="Tahoma" w:hAnsi="Tahoma" w:cs="Tahoma"/>
                <w:bCs/>
                <w:sz w:val="22"/>
                <w:szCs w:val="22"/>
              </w:rPr>
            </w:pPr>
          </w:p>
          <w:p w14:paraId="7157A29E" w14:textId="2B5B0A73" w:rsidR="00325575" w:rsidRPr="00F23218" w:rsidRDefault="00F1158E" w:rsidP="00F1158E">
            <w:pPr>
              <w:jc w:val="both"/>
              <w:rPr>
                <w:rFonts w:ascii="Tahoma" w:hAnsi="Tahoma" w:cs="Tahoma"/>
                <w:b/>
                <w:bCs/>
                <w:sz w:val="22"/>
                <w:szCs w:val="22"/>
              </w:rPr>
            </w:pPr>
            <w:r w:rsidRPr="00F23218">
              <w:rPr>
                <w:rFonts w:ascii="Tahoma" w:hAnsi="Tahoma" w:cs="Tahoma"/>
                <w:bCs/>
                <w:sz w:val="22"/>
                <w:szCs w:val="22"/>
              </w:rPr>
              <w:t>Se revió el documento "Caracterización de los usuarios", según acta de reunión 001 del 5 de diciembre de 2016, determinando que el documento se encontraba acorde con las necesidades de la Alcaldía y por lo tanto, no requiere de ajustes.</w:t>
            </w:r>
            <w:r w:rsidR="00B848C8" w:rsidRPr="00F23218">
              <w:rPr>
                <w:rFonts w:ascii="Tahoma" w:hAnsi="Tahoma" w:cs="Tahoma"/>
                <w:bCs/>
                <w:sz w:val="22"/>
                <w:szCs w:val="22"/>
              </w:rPr>
              <w:t xml:space="preserve"> </w:t>
            </w:r>
            <w:r w:rsidR="008504C6" w:rsidRPr="00F23218">
              <w:rPr>
                <w:rFonts w:ascii="Tahoma" w:hAnsi="Tahoma" w:cs="Tahoma"/>
                <w:bCs/>
                <w:sz w:val="22"/>
                <w:szCs w:val="22"/>
              </w:rPr>
              <w:t xml:space="preserve"> Este subcomponente se valora en un </w:t>
            </w:r>
            <w:r w:rsidRPr="00F23218">
              <w:rPr>
                <w:rFonts w:ascii="Tahoma" w:hAnsi="Tahoma" w:cs="Tahoma"/>
                <w:b/>
                <w:bCs/>
                <w:sz w:val="22"/>
                <w:szCs w:val="22"/>
              </w:rPr>
              <w:t>10</w:t>
            </w:r>
            <w:r w:rsidR="00BB7AEB" w:rsidRPr="00F23218">
              <w:rPr>
                <w:rFonts w:ascii="Tahoma" w:hAnsi="Tahoma" w:cs="Tahoma"/>
                <w:b/>
                <w:bCs/>
                <w:sz w:val="22"/>
                <w:szCs w:val="22"/>
              </w:rPr>
              <w:t>0</w:t>
            </w:r>
            <w:r w:rsidR="00B848C8" w:rsidRPr="00F23218">
              <w:rPr>
                <w:rFonts w:ascii="Tahoma" w:hAnsi="Tahoma" w:cs="Tahoma"/>
                <w:b/>
                <w:bCs/>
                <w:sz w:val="22"/>
                <w:szCs w:val="22"/>
              </w:rPr>
              <w:t>%</w:t>
            </w:r>
            <w:r w:rsidR="008504C6" w:rsidRPr="00F23218">
              <w:rPr>
                <w:rFonts w:ascii="Tahoma" w:hAnsi="Tahoma" w:cs="Tahoma"/>
                <w:b/>
                <w:bCs/>
                <w:sz w:val="22"/>
                <w:szCs w:val="22"/>
              </w:rPr>
              <w:t>.</w:t>
            </w:r>
          </w:p>
        </w:tc>
      </w:tr>
      <w:tr w:rsidR="00325575" w:rsidRPr="00F23218" w14:paraId="35203295" w14:textId="77777777" w:rsidTr="00D00FC5">
        <w:trPr>
          <w:trHeight w:val="660"/>
        </w:trPr>
        <w:tc>
          <w:tcPr>
            <w:tcW w:w="9054" w:type="dxa"/>
          </w:tcPr>
          <w:p w14:paraId="5CECF99D" w14:textId="0857AAC4" w:rsidR="00B848C8" w:rsidRPr="00F23218" w:rsidRDefault="00B848C8" w:rsidP="00B848C8">
            <w:pPr>
              <w:ind w:left="708"/>
              <w:jc w:val="both"/>
              <w:rPr>
                <w:rFonts w:ascii="Tahoma" w:hAnsi="Tahoma" w:cs="Tahoma"/>
                <w:b/>
                <w:bCs/>
                <w:sz w:val="22"/>
                <w:szCs w:val="22"/>
              </w:rPr>
            </w:pPr>
            <w:r w:rsidRPr="00F23218">
              <w:rPr>
                <w:rFonts w:ascii="Tahoma" w:hAnsi="Tahoma" w:cs="Tahoma"/>
                <w:b/>
                <w:bCs/>
                <w:sz w:val="22"/>
                <w:szCs w:val="22"/>
              </w:rPr>
              <w:lastRenderedPageBreak/>
              <w:t>6.5 COMPONENTE MECANISMOS PARA LA TRANSPARENCIA Y ACCESO DE LA INFORMACIÓN</w:t>
            </w:r>
          </w:p>
          <w:p w14:paraId="695A3A8D" w14:textId="77777777" w:rsidR="00325575" w:rsidRPr="00F23218" w:rsidRDefault="00325575" w:rsidP="00B848C8">
            <w:pPr>
              <w:pStyle w:val="Prrafodelista"/>
              <w:ind w:left="708"/>
              <w:jc w:val="both"/>
              <w:rPr>
                <w:rFonts w:ascii="Tahoma" w:hAnsi="Tahoma" w:cs="Tahoma"/>
                <w:b/>
                <w:bCs/>
                <w:sz w:val="18"/>
                <w:szCs w:val="18"/>
              </w:rPr>
            </w:pPr>
          </w:p>
          <w:p w14:paraId="0C752543" w14:textId="3A13BD3E" w:rsidR="00B848C8" w:rsidRPr="00F23218" w:rsidRDefault="00B848C8" w:rsidP="00B1277D">
            <w:pPr>
              <w:jc w:val="both"/>
              <w:rPr>
                <w:rFonts w:ascii="Tahoma" w:hAnsi="Tahoma" w:cs="Tahoma"/>
                <w:bCs/>
                <w:sz w:val="22"/>
                <w:szCs w:val="22"/>
                <w:lang w:val="es-CO"/>
              </w:rPr>
            </w:pPr>
            <w:r w:rsidRPr="00F23218">
              <w:rPr>
                <w:rFonts w:ascii="Tahoma" w:hAnsi="Tahoma" w:cs="Tahoma"/>
                <w:b/>
                <w:bCs/>
                <w:sz w:val="22"/>
                <w:szCs w:val="22"/>
                <w:lang w:val="es-CO"/>
              </w:rPr>
              <w:t xml:space="preserve">Subcomponente 1: LINEAMIENTOS DE TRANSPARENCIA ACTIVA: </w:t>
            </w:r>
            <w:r w:rsidR="000A255A" w:rsidRPr="00F23218">
              <w:rPr>
                <w:rFonts w:ascii="Tahoma" w:hAnsi="Tahoma" w:cs="Tahoma"/>
                <w:bCs/>
                <w:sz w:val="22"/>
                <w:szCs w:val="22"/>
                <w:lang w:val="es-CO"/>
              </w:rPr>
              <w:t xml:space="preserve">Se evidencia </w:t>
            </w:r>
            <w:r w:rsidR="008969D7" w:rsidRPr="00F23218">
              <w:rPr>
                <w:rFonts w:ascii="Tahoma" w:hAnsi="Tahoma" w:cs="Tahoma"/>
                <w:bCs/>
                <w:sz w:val="22"/>
                <w:szCs w:val="22"/>
                <w:lang w:val="es-CO"/>
              </w:rPr>
              <w:t>In</w:t>
            </w:r>
            <w:r w:rsidR="000A255A" w:rsidRPr="00F23218">
              <w:rPr>
                <w:rFonts w:ascii="Tahoma" w:hAnsi="Tahoma" w:cs="Tahoma"/>
                <w:bCs/>
                <w:sz w:val="22"/>
                <w:szCs w:val="22"/>
                <w:lang w:val="es-CO"/>
              </w:rPr>
              <w:t>cumplimiento</w:t>
            </w:r>
            <w:r w:rsidR="00CD5B93" w:rsidRPr="00F23218">
              <w:rPr>
                <w:rFonts w:ascii="Tahoma" w:hAnsi="Tahoma" w:cs="Tahoma"/>
                <w:bCs/>
                <w:sz w:val="22"/>
                <w:szCs w:val="22"/>
                <w:lang w:val="es-CO"/>
              </w:rPr>
              <w:t xml:space="preserve"> de</w:t>
            </w:r>
            <w:r w:rsidR="00C7773F" w:rsidRPr="00F23218">
              <w:rPr>
                <w:rFonts w:ascii="Tahoma" w:hAnsi="Tahoma" w:cs="Tahoma"/>
                <w:bCs/>
                <w:sz w:val="22"/>
                <w:szCs w:val="22"/>
                <w:lang w:val="es-CO"/>
              </w:rPr>
              <w:t xml:space="preserve"> dos (2) de las treinta y ocho (38) </w:t>
            </w:r>
            <w:r w:rsidR="008969D7" w:rsidRPr="00F23218">
              <w:rPr>
                <w:rFonts w:ascii="Tahoma" w:hAnsi="Tahoma" w:cs="Tahoma"/>
                <w:bCs/>
                <w:sz w:val="22"/>
                <w:szCs w:val="22"/>
                <w:lang w:val="es-CO"/>
              </w:rPr>
              <w:t>actividades</w:t>
            </w:r>
            <w:r w:rsidR="00C7773F" w:rsidRPr="00F23218">
              <w:rPr>
                <w:rFonts w:ascii="Tahoma" w:hAnsi="Tahoma" w:cs="Tahoma"/>
                <w:bCs/>
                <w:sz w:val="22"/>
                <w:szCs w:val="22"/>
                <w:lang w:val="es-CO"/>
              </w:rPr>
              <w:t xml:space="preserve"> determinadas en el cronograma para este subcomponente</w:t>
            </w:r>
            <w:r w:rsidR="006324C6" w:rsidRPr="00F23218">
              <w:rPr>
                <w:rFonts w:ascii="Tahoma" w:hAnsi="Tahoma" w:cs="Tahoma"/>
                <w:bCs/>
                <w:sz w:val="22"/>
                <w:szCs w:val="22"/>
                <w:lang w:val="es-CO"/>
              </w:rPr>
              <w:t>, correspondientes a</w:t>
            </w:r>
            <w:r w:rsidR="008969D7" w:rsidRPr="00F23218">
              <w:rPr>
                <w:rFonts w:ascii="Tahoma" w:hAnsi="Tahoma" w:cs="Tahoma"/>
                <w:bCs/>
                <w:sz w:val="22"/>
                <w:szCs w:val="22"/>
                <w:lang w:val="es-CO"/>
              </w:rPr>
              <w:t xml:space="preserve"> </w:t>
            </w:r>
            <w:r w:rsidR="008969D7" w:rsidRPr="00F23218">
              <w:rPr>
                <w:rFonts w:ascii="Tahoma" w:hAnsi="Tahoma" w:cs="Tahoma"/>
                <w:b/>
                <w:bCs/>
                <w:sz w:val="22"/>
                <w:szCs w:val="22"/>
                <w:lang w:val="es-CO"/>
              </w:rPr>
              <w:t>1.29</w:t>
            </w:r>
            <w:r w:rsidR="008969D7" w:rsidRPr="00F23218">
              <w:rPr>
                <w:rFonts w:ascii="Tahoma" w:hAnsi="Tahoma" w:cs="Tahoma"/>
                <w:bCs/>
                <w:sz w:val="22"/>
                <w:szCs w:val="22"/>
                <w:lang w:val="es-CO"/>
              </w:rPr>
              <w:t xml:space="preserve"> “Mantener el link para generar certificados y constancias en Línea”</w:t>
            </w:r>
            <w:r w:rsidR="00255D0A" w:rsidRPr="00F23218">
              <w:rPr>
                <w:rFonts w:ascii="Tahoma" w:hAnsi="Tahoma" w:cs="Tahoma"/>
                <w:bCs/>
                <w:sz w:val="22"/>
                <w:szCs w:val="22"/>
                <w:lang w:val="es-CO"/>
              </w:rPr>
              <w:t xml:space="preserve"> y </w:t>
            </w:r>
            <w:r w:rsidR="008969D7" w:rsidRPr="00F23218">
              <w:rPr>
                <w:rFonts w:ascii="Tahoma" w:hAnsi="Tahoma" w:cs="Tahoma"/>
                <w:bCs/>
                <w:sz w:val="22"/>
                <w:szCs w:val="22"/>
                <w:lang w:val="es-CO"/>
              </w:rPr>
              <w:t xml:space="preserve"> </w:t>
            </w:r>
            <w:r w:rsidR="008969D7" w:rsidRPr="00F23218">
              <w:rPr>
                <w:rFonts w:ascii="Tahoma" w:hAnsi="Tahoma" w:cs="Tahoma"/>
                <w:b/>
                <w:bCs/>
                <w:sz w:val="22"/>
                <w:szCs w:val="22"/>
                <w:lang w:val="es-CO"/>
              </w:rPr>
              <w:t>1.38</w:t>
            </w:r>
            <w:r w:rsidR="008969D7" w:rsidRPr="00F23218">
              <w:rPr>
                <w:rFonts w:ascii="Tahoma" w:hAnsi="Tahoma" w:cs="Tahoma"/>
                <w:bCs/>
                <w:sz w:val="22"/>
                <w:szCs w:val="22"/>
                <w:lang w:val="es-CO"/>
              </w:rPr>
              <w:t xml:space="preserve"> “Definir un procedimiento para la conservación y el retiro de la información que haya sido publicada en la página web</w:t>
            </w:r>
            <w:r w:rsidR="00AF1FE9" w:rsidRPr="00F23218">
              <w:rPr>
                <w:rFonts w:ascii="Tahoma" w:hAnsi="Tahoma" w:cs="Tahoma"/>
                <w:bCs/>
                <w:sz w:val="22"/>
                <w:szCs w:val="22"/>
                <w:lang w:val="es-CO"/>
              </w:rPr>
              <w:t>”</w:t>
            </w:r>
            <w:r w:rsidR="006324C6" w:rsidRPr="00F23218">
              <w:rPr>
                <w:rFonts w:ascii="Tahoma" w:hAnsi="Tahoma" w:cs="Tahoma"/>
                <w:bCs/>
                <w:sz w:val="22"/>
                <w:szCs w:val="22"/>
                <w:lang w:val="es-CO"/>
              </w:rPr>
              <w:t xml:space="preserve">.  Se establece una valoración del </w:t>
            </w:r>
            <w:r w:rsidR="00551509" w:rsidRPr="00F23218">
              <w:rPr>
                <w:rFonts w:ascii="Tahoma" w:hAnsi="Tahoma" w:cs="Tahoma"/>
                <w:b/>
                <w:bCs/>
                <w:sz w:val="22"/>
                <w:szCs w:val="22"/>
                <w:lang w:val="es-CO"/>
              </w:rPr>
              <w:t>9</w:t>
            </w:r>
            <w:r w:rsidR="00A778B6" w:rsidRPr="00F23218">
              <w:rPr>
                <w:rFonts w:ascii="Tahoma" w:hAnsi="Tahoma" w:cs="Tahoma"/>
                <w:b/>
                <w:bCs/>
                <w:sz w:val="22"/>
                <w:szCs w:val="22"/>
                <w:lang w:val="es-CO"/>
              </w:rPr>
              <w:t>5</w:t>
            </w:r>
            <w:r w:rsidRPr="00F23218">
              <w:rPr>
                <w:rFonts w:ascii="Tahoma" w:hAnsi="Tahoma" w:cs="Tahoma"/>
                <w:b/>
                <w:bCs/>
                <w:sz w:val="22"/>
                <w:szCs w:val="22"/>
                <w:lang w:val="es-CO"/>
              </w:rPr>
              <w:t>%</w:t>
            </w:r>
            <w:r w:rsidRPr="00F23218">
              <w:rPr>
                <w:rFonts w:ascii="Tahoma" w:hAnsi="Tahoma" w:cs="Tahoma"/>
                <w:bCs/>
                <w:sz w:val="22"/>
                <w:szCs w:val="22"/>
                <w:lang w:val="es-CO"/>
              </w:rPr>
              <w:t xml:space="preserve">.  </w:t>
            </w:r>
          </w:p>
          <w:p w14:paraId="052338B6" w14:textId="77777777" w:rsidR="00B848C8" w:rsidRPr="00F23218" w:rsidRDefault="00B848C8" w:rsidP="00B848C8">
            <w:pPr>
              <w:jc w:val="both"/>
              <w:rPr>
                <w:rFonts w:ascii="Tahoma" w:hAnsi="Tahoma" w:cs="Tahoma"/>
                <w:b/>
                <w:bCs/>
                <w:sz w:val="22"/>
                <w:szCs w:val="22"/>
                <w:lang w:val="es-CO"/>
              </w:rPr>
            </w:pPr>
          </w:p>
          <w:p w14:paraId="33434887" w14:textId="04E59322" w:rsidR="00B848C8" w:rsidRPr="00F23218" w:rsidRDefault="00B848C8" w:rsidP="00B848C8">
            <w:pPr>
              <w:jc w:val="both"/>
              <w:rPr>
                <w:rFonts w:ascii="Tahoma" w:hAnsi="Tahoma" w:cs="Tahoma"/>
                <w:b/>
                <w:bCs/>
                <w:sz w:val="22"/>
                <w:szCs w:val="22"/>
                <w:lang w:val="es-CO"/>
              </w:rPr>
            </w:pPr>
            <w:r w:rsidRPr="00F23218">
              <w:rPr>
                <w:rFonts w:ascii="Tahoma" w:hAnsi="Tahoma" w:cs="Tahoma"/>
                <w:b/>
                <w:bCs/>
                <w:sz w:val="22"/>
                <w:szCs w:val="22"/>
                <w:lang w:val="es-CO"/>
              </w:rPr>
              <w:t xml:space="preserve">Subcomponente 2: LINEAMIENTOS DE TRANSPARENCIA PASIVA: </w:t>
            </w:r>
            <w:r w:rsidR="008C24B5" w:rsidRPr="00F23218">
              <w:rPr>
                <w:rFonts w:ascii="Tahoma" w:hAnsi="Tahoma" w:cs="Tahoma"/>
                <w:bCs/>
                <w:sz w:val="22"/>
                <w:szCs w:val="22"/>
                <w:lang w:val="es-CO"/>
              </w:rPr>
              <w:t>Se evidencia</w:t>
            </w:r>
            <w:r w:rsidRPr="00F23218">
              <w:rPr>
                <w:rFonts w:ascii="Tahoma" w:hAnsi="Tahoma" w:cs="Tahoma"/>
                <w:bCs/>
                <w:sz w:val="22"/>
                <w:szCs w:val="22"/>
                <w:lang w:val="es-CO"/>
              </w:rPr>
              <w:t xml:space="preserve"> </w:t>
            </w:r>
            <w:r w:rsidR="0044755D" w:rsidRPr="00F23218">
              <w:rPr>
                <w:rFonts w:ascii="Tahoma" w:hAnsi="Tahoma" w:cs="Tahoma"/>
                <w:bCs/>
                <w:sz w:val="22"/>
                <w:szCs w:val="22"/>
                <w:lang w:val="es-CO"/>
              </w:rPr>
              <w:t>in</w:t>
            </w:r>
            <w:r w:rsidRPr="00F23218">
              <w:rPr>
                <w:rFonts w:ascii="Tahoma" w:hAnsi="Tahoma" w:cs="Tahoma"/>
                <w:bCs/>
                <w:sz w:val="22"/>
                <w:szCs w:val="22"/>
                <w:lang w:val="es-CO"/>
              </w:rPr>
              <w:t xml:space="preserve">cumplimiento de </w:t>
            </w:r>
            <w:r w:rsidR="0044755D" w:rsidRPr="00F23218">
              <w:rPr>
                <w:rFonts w:ascii="Tahoma" w:hAnsi="Tahoma" w:cs="Tahoma"/>
                <w:bCs/>
                <w:sz w:val="22"/>
                <w:szCs w:val="22"/>
                <w:lang w:val="es-CO"/>
              </w:rPr>
              <w:t xml:space="preserve">la acción </w:t>
            </w:r>
            <w:r w:rsidR="0044755D" w:rsidRPr="00F23218">
              <w:rPr>
                <w:rFonts w:ascii="Tahoma" w:hAnsi="Tahoma" w:cs="Tahoma"/>
                <w:b/>
                <w:bCs/>
                <w:sz w:val="22"/>
                <w:szCs w:val="22"/>
                <w:lang w:val="es-CO"/>
              </w:rPr>
              <w:t>2.1</w:t>
            </w:r>
            <w:r w:rsidR="0044755D" w:rsidRPr="00F23218">
              <w:rPr>
                <w:rFonts w:ascii="Tahoma" w:hAnsi="Tahoma" w:cs="Tahoma"/>
                <w:bCs/>
                <w:sz w:val="22"/>
                <w:szCs w:val="22"/>
                <w:lang w:val="es-CO"/>
              </w:rPr>
              <w:t xml:space="preserve"> “Implementar un procedimiento para utilizar herramientas tecnológicas (correo electrónico, </w:t>
            </w:r>
            <w:proofErr w:type="spellStart"/>
            <w:r w:rsidR="0044755D" w:rsidRPr="00F23218">
              <w:rPr>
                <w:rFonts w:ascii="Tahoma" w:hAnsi="Tahoma" w:cs="Tahoma"/>
                <w:bCs/>
                <w:sz w:val="22"/>
                <w:szCs w:val="22"/>
                <w:lang w:val="es-CO"/>
              </w:rPr>
              <w:t>google</w:t>
            </w:r>
            <w:proofErr w:type="spellEnd"/>
            <w:r w:rsidR="0044755D" w:rsidRPr="00F23218">
              <w:rPr>
                <w:rFonts w:ascii="Tahoma" w:hAnsi="Tahoma" w:cs="Tahoma"/>
                <w:bCs/>
                <w:sz w:val="22"/>
                <w:szCs w:val="22"/>
                <w:lang w:val="es-CO"/>
              </w:rPr>
              <w:t xml:space="preserve"> drive, </w:t>
            </w:r>
            <w:proofErr w:type="spellStart"/>
            <w:r w:rsidR="0044755D" w:rsidRPr="00F23218">
              <w:rPr>
                <w:rFonts w:ascii="Tahoma" w:hAnsi="Tahoma" w:cs="Tahoma"/>
                <w:bCs/>
                <w:sz w:val="22"/>
                <w:szCs w:val="22"/>
                <w:lang w:val="es-CO"/>
              </w:rPr>
              <w:t>dropox</w:t>
            </w:r>
            <w:proofErr w:type="spellEnd"/>
            <w:r w:rsidR="0044755D" w:rsidRPr="00F23218">
              <w:rPr>
                <w:rFonts w:ascii="Tahoma" w:hAnsi="Tahoma" w:cs="Tahoma"/>
                <w:bCs/>
                <w:sz w:val="22"/>
                <w:szCs w:val="22"/>
                <w:lang w:val="es-CO"/>
              </w:rPr>
              <w:t xml:space="preserve"> u otros), de manera que no </w:t>
            </w:r>
            <w:r w:rsidR="004E79B1" w:rsidRPr="00F23218">
              <w:rPr>
                <w:rFonts w:ascii="Tahoma" w:hAnsi="Tahoma" w:cs="Tahoma"/>
                <w:bCs/>
                <w:sz w:val="22"/>
                <w:szCs w:val="22"/>
                <w:lang w:val="es-CO"/>
              </w:rPr>
              <w:t>existan costos adicional</w:t>
            </w:r>
            <w:r w:rsidR="0044755D" w:rsidRPr="00F23218">
              <w:rPr>
                <w:rFonts w:ascii="Tahoma" w:hAnsi="Tahoma" w:cs="Tahoma"/>
                <w:bCs/>
                <w:sz w:val="22"/>
                <w:szCs w:val="22"/>
                <w:lang w:val="es-CO"/>
              </w:rPr>
              <w:t>es para el ciudadano, a los de reproducción de la información”</w:t>
            </w:r>
            <w:r w:rsidR="00BC3BBF" w:rsidRPr="00F23218">
              <w:rPr>
                <w:rFonts w:ascii="Tahoma" w:hAnsi="Tahoma" w:cs="Tahoma"/>
                <w:bCs/>
                <w:sz w:val="22"/>
                <w:szCs w:val="22"/>
                <w:lang w:val="es-CO"/>
              </w:rPr>
              <w:t xml:space="preserve">.  Es subcomponente </w:t>
            </w:r>
            <w:r w:rsidR="0044755D" w:rsidRPr="00F23218">
              <w:rPr>
                <w:rFonts w:ascii="Tahoma" w:hAnsi="Tahoma" w:cs="Tahoma"/>
                <w:bCs/>
                <w:sz w:val="22"/>
                <w:szCs w:val="22"/>
                <w:lang w:val="es-CO"/>
              </w:rPr>
              <w:t xml:space="preserve">continúa con una valoración del </w:t>
            </w:r>
            <w:r w:rsidR="008C24B5" w:rsidRPr="00F23218">
              <w:rPr>
                <w:rFonts w:ascii="Tahoma" w:hAnsi="Tahoma" w:cs="Tahoma"/>
                <w:b/>
                <w:bCs/>
                <w:sz w:val="22"/>
                <w:szCs w:val="22"/>
                <w:lang w:val="es-CO"/>
              </w:rPr>
              <w:t>50</w:t>
            </w:r>
            <w:r w:rsidRPr="00F23218">
              <w:rPr>
                <w:rFonts w:ascii="Tahoma" w:hAnsi="Tahoma" w:cs="Tahoma"/>
                <w:b/>
                <w:bCs/>
                <w:sz w:val="22"/>
                <w:szCs w:val="22"/>
                <w:lang w:val="es-CO"/>
              </w:rPr>
              <w:t>%.</w:t>
            </w:r>
          </w:p>
          <w:p w14:paraId="69FF6792" w14:textId="77777777" w:rsidR="009E1F76" w:rsidRPr="00F23218" w:rsidRDefault="009E1F76" w:rsidP="00B848C8">
            <w:pPr>
              <w:jc w:val="both"/>
              <w:rPr>
                <w:rFonts w:ascii="Tahoma" w:hAnsi="Tahoma" w:cs="Tahoma"/>
                <w:b/>
                <w:bCs/>
                <w:sz w:val="22"/>
                <w:szCs w:val="22"/>
                <w:lang w:val="es-CO"/>
              </w:rPr>
            </w:pPr>
          </w:p>
          <w:p w14:paraId="020CC874" w14:textId="76C98738" w:rsidR="00B848C8" w:rsidRPr="00F23218" w:rsidRDefault="00B848C8" w:rsidP="00B848C8">
            <w:pPr>
              <w:jc w:val="both"/>
              <w:rPr>
                <w:rFonts w:ascii="Tahoma" w:hAnsi="Tahoma" w:cs="Tahoma"/>
                <w:b/>
                <w:bCs/>
                <w:sz w:val="22"/>
                <w:szCs w:val="22"/>
                <w:lang w:val="es-CO"/>
              </w:rPr>
            </w:pPr>
            <w:r w:rsidRPr="00F23218">
              <w:rPr>
                <w:rFonts w:ascii="Tahoma" w:hAnsi="Tahoma" w:cs="Tahoma"/>
                <w:b/>
                <w:bCs/>
                <w:sz w:val="22"/>
                <w:szCs w:val="22"/>
                <w:lang w:val="es-CO"/>
              </w:rPr>
              <w:t xml:space="preserve">Subcomponente 3: ELABORACIÓN DE LOS INSTRUMENTOS DE GESTIÓN DE LA INFORMACIÓN: </w:t>
            </w:r>
            <w:r w:rsidRPr="00F23218">
              <w:rPr>
                <w:rFonts w:ascii="Tahoma" w:hAnsi="Tahoma" w:cs="Tahoma"/>
                <w:bCs/>
                <w:sz w:val="22"/>
                <w:szCs w:val="22"/>
                <w:lang w:val="es-CO"/>
              </w:rPr>
              <w:t>A la fecha del presente seguimiento,</w:t>
            </w:r>
            <w:r w:rsidR="006E35B5" w:rsidRPr="00F23218">
              <w:rPr>
                <w:rFonts w:ascii="Tahoma" w:hAnsi="Tahoma" w:cs="Tahoma"/>
                <w:bCs/>
                <w:sz w:val="22"/>
                <w:szCs w:val="22"/>
                <w:lang w:val="es-CO"/>
              </w:rPr>
              <w:t xml:space="preserve"> </w:t>
            </w:r>
            <w:r w:rsidR="009E1F76" w:rsidRPr="00F23218">
              <w:rPr>
                <w:rFonts w:ascii="Tahoma" w:hAnsi="Tahoma" w:cs="Tahoma"/>
                <w:bCs/>
                <w:sz w:val="22"/>
                <w:szCs w:val="22"/>
                <w:lang w:val="es-CO"/>
              </w:rPr>
              <w:t xml:space="preserve">se evidencia cumplimiento de la totalidad de las acciones definidas en el cronograma </w:t>
            </w:r>
            <w:r w:rsidR="000138C7" w:rsidRPr="00F23218">
              <w:rPr>
                <w:rFonts w:ascii="Tahoma" w:hAnsi="Tahoma" w:cs="Tahoma"/>
                <w:bCs/>
                <w:sz w:val="22"/>
                <w:szCs w:val="22"/>
                <w:lang w:val="es-CO"/>
              </w:rPr>
              <w:t xml:space="preserve">para </w:t>
            </w:r>
            <w:r w:rsidR="009E1F76" w:rsidRPr="00F23218">
              <w:rPr>
                <w:rFonts w:ascii="Tahoma" w:hAnsi="Tahoma" w:cs="Tahoma"/>
                <w:bCs/>
                <w:sz w:val="22"/>
                <w:szCs w:val="22"/>
                <w:lang w:val="es-CO"/>
              </w:rPr>
              <w:t>este su</w:t>
            </w:r>
            <w:r w:rsidR="000138C7" w:rsidRPr="00F23218">
              <w:rPr>
                <w:rFonts w:ascii="Tahoma" w:hAnsi="Tahoma" w:cs="Tahoma"/>
                <w:bCs/>
                <w:sz w:val="22"/>
                <w:szCs w:val="22"/>
                <w:lang w:val="es-CO"/>
              </w:rPr>
              <w:t>b</w:t>
            </w:r>
            <w:r w:rsidR="009E1F76" w:rsidRPr="00F23218">
              <w:rPr>
                <w:rFonts w:ascii="Tahoma" w:hAnsi="Tahoma" w:cs="Tahoma"/>
                <w:bCs/>
                <w:sz w:val="22"/>
                <w:szCs w:val="22"/>
                <w:lang w:val="es-CO"/>
              </w:rPr>
              <w:t xml:space="preserve">componente, arrojando una valoración de cumplimiento del </w:t>
            </w:r>
            <w:r w:rsidR="009E1F76" w:rsidRPr="00F23218">
              <w:rPr>
                <w:rFonts w:ascii="Tahoma" w:hAnsi="Tahoma" w:cs="Tahoma"/>
                <w:b/>
                <w:bCs/>
                <w:sz w:val="22"/>
                <w:szCs w:val="22"/>
                <w:lang w:val="es-CO"/>
              </w:rPr>
              <w:t>100</w:t>
            </w:r>
            <w:r w:rsidRPr="00F23218">
              <w:rPr>
                <w:rFonts w:ascii="Tahoma" w:hAnsi="Tahoma" w:cs="Tahoma"/>
                <w:b/>
                <w:bCs/>
                <w:sz w:val="22"/>
                <w:szCs w:val="22"/>
                <w:lang w:val="es-CO"/>
              </w:rPr>
              <w:t>%.</w:t>
            </w:r>
          </w:p>
          <w:p w14:paraId="0FA0C86B" w14:textId="28C77CCF" w:rsidR="0024636E" w:rsidRPr="00F23218" w:rsidRDefault="00B848C8" w:rsidP="0024636E">
            <w:pPr>
              <w:jc w:val="both"/>
              <w:rPr>
                <w:rFonts w:ascii="Tahoma" w:hAnsi="Tahoma" w:cs="Tahoma"/>
                <w:bCs/>
                <w:sz w:val="22"/>
                <w:szCs w:val="22"/>
                <w:lang w:val="es-CO"/>
              </w:rPr>
            </w:pPr>
            <w:r w:rsidRPr="00F23218">
              <w:rPr>
                <w:rFonts w:ascii="Tahoma" w:hAnsi="Tahoma" w:cs="Tahoma"/>
                <w:b/>
                <w:bCs/>
                <w:sz w:val="22"/>
                <w:szCs w:val="22"/>
                <w:lang w:val="es-CO"/>
              </w:rPr>
              <w:lastRenderedPageBreak/>
              <w:t xml:space="preserve">Subcomponente 4: CRITERIO DIFERENCIAL DE ACCESIBILIDAD: </w:t>
            </w:r>
            <w:r w:rsidR="0077463B" w:rsidRPr="00F23218">
              <w:rPr>
                <w:rFonts w:ascii="Tahoma" w:hAnsi="Tahoma" w:cs="Tahoma"/>
                <w:bCs/>
                <w:sz w:val="22"/>
                <w:szCs w:val="22"/>
                <w:lang w:val="es-CO"/>
              </w:rPr>
              <w:t>Se evidencia documento “A</w:t>
            </w:r>
            <w:r w:rsidR="0024636E" w:rsidRPr="00F23218">
              <w:rPr>
                <w:rFonts w:ascii="Tahoma" w:hAnsi="Tahoma" w:cs="Tahoma"/>
                <w:bCs/>
                <w:sz w:val="22"/>
                <w:szCs w:val="22"/>
                <w:lang w:val="es-CO"/>
              </w:rPr>
              <w:t xml:space="preserve">utodiagnóstico de </w:t>
            </w:r>
            <w:r w:rsidR="0077463B" w:rsidRPr="00F23218">
              <w:rPr>
                <w:rFonts w:ascii="Tahoma" w:hAnsi="Tahoma" w:cs="Tahoma"/>
                <w:bCs/>
                <w:sz w:val="22"/>
                <w:szCs w:val="22"/>
                <w:lang w:val="es-CO"/>
              </w:rPr>
              <w:t>accesibilidad”, identificando los ajustes requeridos como insumo para la implementación de los lineamientos de ac</w:t>
            </w:r>
            <w:r w:rsidR="0024636E" w:rsidRPr="00F23218">
              <w:rPr>
                <w:rFonts w:ascii="Tahoma" w:hAnsi="Tahoma" w:cs="Tahoma"/>
                <w:bCs/>
                <w:sz w:val="22"/>
                <w:szCs w:val="22"/>
                <w:lang w:val="es-CO"/>
              </w:rPr>
              <w:t>cesibilidad a espacios físicos para población en situación de discapacidad”</w:t>
            </w:r>
            <w:r w:rsidR="0077463B" w:rsidRPr="00F23218">
              <w:rPr>
                <w:rFonts w:ascii="Tahoma" w:hAnsi="Tahoma" w:cs="Tahoma"/>
                <w:bCs/>
                <w:sz w:val="22"/>
                <w:szCs w:val="22"/>
                <w:lang w:val="es-CO"/>
              </w:rPr>
              <w:t xml:space="preserve">.  Este subcomponente queda con una valoración del </w:t>
            </w:r>
            <w:r w:rsidR="0077463B" w:rsidRPr="00F23218">
              <w:rPr>
                <w:rFonts w:ascii="Tahoma" w:hAnsi="Tahoma" w:cs="Tahoma"/>
                <w:b/>
                <w:bCs/>
                <w:sz w:val="22"/>
                <w:szCs w:val="22"/>
                <w:lang w:val="es-CO"/>
              </w:rPr>
              <w:t>100%</w:t>
            </w:r>
            <w:r w:rsidR="0077463B" w:rsidRPr="00F23218">
              <w:rPr>
                <w:rFonts w:ascii="Tahoma" w:hAnsi="Tahoma" w:cs="Tahoma"/>
                <w:bCs/>
                <w:sz w:val="22"/>
                <w:szCs w:val="22"/>
                <w:lang w:val="es-CO"/>
              </w:rPr>
              <w:t>.</w:t>
            </w:r>
          </w:p>
          <w:p w14:paraId="2D184826" w14:textId="77777777" w:rsidR="00B848C8" w:rsidRPr="00F23218" w:rsidRDefault="00B848C8" w:rsidP="00B848C8">
            <w:pPr>
              <w:jc w:val="both"/>
              <w:rPr>
                <w:rFonts w:ascii="Tahoma" w:hAnsi="Tahoma" w:cs="Tahoma"/>
                <w:bCs/>
                <w:sz w:val="22"/>
                <w:szCs w:val="22"/>
                <w:lang w:val="es-CO"/>
              </w:rPr>
            </w:pPr>
          </w:p>
          <w:p w14:paraId="07B7E6DC" w14:textId="6CE83D64" w:rsidR="00B848C8" w:rsidRPr="00F23218" w:rsidRDefault="00B848C8" w:rsidP="00F23218">
            <w:pPr>
              <w:jc w:val="both"/>
              <w:rPr>
                <w:rFonts w:ascii="Tahoma" w:hAnsi="Tahoma" w:cs="Tahoma"/>
                <w:bCs/>
                <w:sz w:val="22"/>
                <w:szCs w:val="22"/>
                <w:lang w:val="es-CO"/>
              </w:rPr>
            </w:pPr>
            <w:r w:rsidRPr="00F23218">
              <w:rPr>
                <w:rFonts w:ascii="Tahoma" w:hAnsi="Tahoma" w:cs="Tahoma"/>
                <w:b/>
                <w:bCs/>
                <w:sz w:val="22"/>
                <w:szCs w:val="22"/>
                <w:lang w:val="es-CO"/>
              </w:rPr>
              <w:t xml:space="preserve">Subcomponente 5: MONITOREO DEL ACCESO A LA INFORMACIÓN PÚBLICA: </w:t>
            </w:r>
            <w:r w:rsidRPr="00F23218">
              <w:rPr>
                <w:rFonts w:ascii="Tahoma" w:hAnsi="Tahoma" w:cs="Tahoma"/>
                <w:bCs/>
                <w:sz w:val="22"/>
                <w:szCs w:val="22"/>
                <w:lang w:val="es-CO"/>
              </w:rPr>
              <w:t xml:space="preserve">A la fecha del presente seguimiento, se encuentran cumplidas todas las acciones programadas en el cronograma, por lo tanto la valoración es del </w:t>
            </w:r>
            <w:r w:rsidRPr="00F23218">
              <w:rPr>
                <w:rFonts w:ascii="Tahoma" w:hAnsi="Tahoma" w:cs="Tahoma"/>
                <w:b/>
                <w:bCs/>
                <w:sz w:val="22"/>
                <w:szCs w:val="22"/>
                <w:lang w:val="es-CO"/>
              </w:rPr>
              <w:t>100%.</w:t>
            </w:r>
          </w:p>
        </w:tc>
      </w:tr>
      <w:tr w:rsidR="00177FB5" w:rsidRPr="00F23218" w14:paraId="1B0BD2ED" w14:textId="77777777" w:rsidTr="00D00FC5">
        <w:trPr>
          <w:trHeight w:val="660"/>
        </w:trPr>
        <w:tc>
          <w:tcPr>
            <w:tcW w:w="9054" w:type="dxa"/>
          </w:tcPr>
          <w:p w14:paraId="2457AD59" w14:textId="77777777" w:rsidR="00F23218" w:rsidRDefault="00F23218" w:rsidP="00311BFF">
            <w:pPr>
              <w:ind w:left="708"/>
              <w:jc w:val="both"/>
              <w:rPr>
                <w:rFonts w:ascii="Tahoma" w:hAnsi="Tahoma" w:cs="Tahoma"/>
                <w:b/>
                <w:bCs/>
                <w:sz w:val="22"/>
                <w:szCs w:val="22"/>
              </w:rPr>
            </w:pPr>
          </w:p>
          <w:p w14:paraId="7F9BFA4D" w14:textId="35117050" w:rsidR="00311BFF" w:rsidRPr="00F23218" w:rsidRDefault="00311BFF" w:rsidP="00311BFF">
            <w:pPr>
              <w:ind w:left="708"/>
              <w:jc w:val="both"/>
              <w:rPr>
                <w:rFonts w:ascii="Tahoma" w:hAnsi="Tahoma" w:cs="Tahoma"/>
                <w:b/>
                <w:bCs/>
                <w:sz w:val="22"/>
                <w:szCs w:val="22"/>
                <w:lang w:val="es-CO"/>
              </w:rPr>
            </w:pPr>
            <w:r w:rsidRPr="00F23218">
              <w:rPr>
                <w:rFonts w:ascii="Tahoma" w:hAnsi="Tahoma" w:cs="Tahoma"/>
                <w:b/>
                <w:bCs/>
                <w:sz w:val="22"/>
                <w:szCs w:val="22"/>
              </w:rPr>
              <w:t xml:space="preserve">6.5 </w:t>
            </w:r>
            <w:r w:rsidRPr="00F23218">
              <w:rPr>
                <w:rFonts w:ascii="Tahoma" w:hAnsi="Tahoma" w:cs="Tahoma"/>
                <w:b/>
                <w:bCs/>
                <w:sz w:val="22"/>
                <w:szCs w:val="22"/>
                <w:lang w:val="es-CO"/>
              </w:rPr>
              <w:t>COMPONENTE INICIATIVAS ADICIONALES</w:t>
            </w:r>
          </w:p>
          <w:p w14:paraId="305E0E74" w14:textId="77777777" w:rsidR="00177FB5" w:rsidRPr="00F23218" w:rsidRDefault="00177FB5" w:rsidP="004F4805">
            <w:pPr>
              <w:rPr>
                <w:rFonts w:ascii="Tahoma" w:hAnsi="Tahoma" w:cs="Tahoma"/>
                <w:bCs/>
                <w:sz w:val="22"/>
                <w:szCs w:val="22"/>
              </w:rPr>
            </w:pPr>
          </w:p>
          <w:p w14:paraId="438161F8" w14:textId="0A3E2C0B" w:rsidR="004F4805" w:rsidRPr="00F23218" w:rsidRDefault="004F4805" w:rsidP="004F4805">
            <w:pPr>
              <w:jc w:val="both"/>
              <w:rPr>
                <w:rFonts w:ascii="Tahoma" w:hAnsi="Tahoma" w:cs="Tahoma"/>
                <w:bCs/>
                <w:sz w:val="22"/>
                <w:szCs w:val="22"/>
              </w:rPr>
            </w:pPr>
            <w:r w:rsidRPr="00F23218">
              <w:rPr>
                <w:rFonts w:ascii="Tahoma" w:hAnsi="Tahoma" w:cs="Tahoma"/>
                <w:b/>
                <w:bCs/>
                <w:sz w:val="22"/>
                <w:szCs w:val="22"/>
              </w:rPr>
              <w:t>SUBCOMPONENTE POLÍTICA PARA LA GESTIÓN INTEGRA</w:t>
            </w:r>
            <w:r w:rsidRPr="00F23218">
              <w:rPr>
                <w:rFonts w:ascii="Tahoma" w:hAnsi="Tahoma" w:cs="Tahoma"/>
                <w:bCs/>
                <w:sz w:val="22"/>
                <w:szCs w:val="22"/>
              </w:rPr>
              <w:t xml:space="preserve">:  </w:t>
            </w:r>
          </w:p>
          <w:p w14:paraId="0760A137" w14:textId="77777777" w:rsidR="00D81E5A" w:rsidRPr="00F23218" w:rsidRDefault="00D81E5A" w:rsidP="004F4805">
            <w:pPr>
              <w:jc w:val="both"/>
              <w:rPr>
                <w:rFonts w:ascii="Tahoma" w:hAnsi="Tahoma" w:cs="Tahoma"/>
                <w:bCs/>
                <w:sz w:val="22"/>
                <w:szCs w:val="22"/>
              </w:rPr>
            </w:pPr>
          </w:p>
          <w:p w14:paraId="50137E22" w14:textId="6788C5B6" w:rsidR="00D81E5A" w:rsidRPr="00F23218" w:rsidRDefault="004F4805" w:rsidP="005B0D01">
            <w:pPr>
              <w:ind w:left="270" w:hanging="270"/>
              <w:jc w:val="both"/>
              <w:rPr>
                <w:rFonts w:ascii="Tahoma" w:hAnsi="Tahoma" w:cs="Tahoma"/>
                <w:bCs/>
                <w:sz w:val="22"/>
                <w:szCs w:val="22"/>
              </w:rPr>
            </w:pPr>
            <w:r w:rsidRPr="00F23218">
              <w:rPr>
                <w:rFonts w:ascii="Tahoma" w:hAnsi="Tahoma" w:cs="Tahoma"/>
                <w:b/>
                <w:bCs/>
                <w:sz w:val="22"/>
                <w:szCs w:val="22"/>
              </w:rPr>
              <w:t>a. Capacitar a los funcionarios que atienden público en la Alcaldía de Manizales acerca de su compromiso</w:t>
            </w:r>
            <w:r w:rsidRPr="00F23218">
              <w:rPr>
                <w:rFonts w:ascii="Tahoma" w:hAnsi="Tahoma" w:cs="Tahoma"/>
                <w:bCs/>
                <w:sz w:val="22"/>
                <w:szCs w:val="22"/>
              </w:rPr>
              <w:t xml:space="preserve">.  </w:t>
            </w:r>
            <w:r w:rsidR="00D81E5A" w:rsidRPr="00F23218">
              <w:rPr>
                <w:rFonts w:ascii="Tahoma" w:hAnsi="Tahoma" w:cs="Tahoma"/>
                <w:bCs/>
                <w:sz w:val="22"/>
                <w:szCs w:val="22"/>
              </w:rPr>
              <w:t xml:space="preserve">Esta actividad se cumplió en su totalidad, toda vez que </w:t>
            </w:r>
            <w:r w:rsidR="007B0206" w:rsidRPr="00F23218">
              <w:rPr>
                <w:rFonts w:ascii="Tahoma" w:hAnsi="Tahoma" w:cs="Tahoma"/>
                <w:bCs/>
                <w:sz w:val="22"/>
                <w:szCs w:val="22"/>
              </w:rPr>
              <w:t xml:space="preserve">en el mes de septiembre de 2016, </w:t>
            </w:r>
            <w:r w:rsidR="00D81E5A" w:rsidRPr="00F23218">
              <w:rPr>
                <w:rFonts w:ascii="Tahoma" w:hAnsi="Tahoma" w:cs="Tahoma"/>
                <w:bCs/>
                <w:sz w:val="22"/>
                <w:szCs w:val="22"/>
              </w:rPr>
              <w:t>se dictaron charlas sobre derechos y deberes de los funcionarios públicos</w:t>
            </w:r>
            <w:r w:rsidR="007B0206" w:rsidRPr="00F23218">
              <w:rPr>
                <w:rFonts w:ascii="Tahoma" w:hAnsi="Tahoma" w:cs="Tahoma"/>
                <w:bCs/>
                <w:sz w:val="22"/>
                <w:szCs w:val="22"/>
              </w:rPr>
              <w:t xml:space="preserve">, </w:t>
            </w:r>
            <w:r w:rsidR="004F79AE" w:rsidRPr="00F23218">
              <w:rPr>
                <w:rFonts w:ascii="Tahoma" w:hAnsi="Tahoma" w:cs="Tahoma"/>
                <w:bCs/>
                <w:sz w:val="22"/>
                <w:szCs w:val="22"/>
              </w:rPr>
              <w:t xml:space="preserve">alcanzando una </w:t>
            </w:r>
            <w:r w:rsidR="00D81E5A" w:rsidRPr="00F23218">
              <w:rPr>
                <w:rFonts w:ascii="Tahoma" w:hAnsi="Tahoma" w:cs="Tahoma"/>
                <w:bCs/>
                <w:sz w:val="22"/>
                <w:szCs w:val="22"/>
              </w:rPr>
              <w:t xml:space="preserve">valoración del </w:t>
            </w:r>
            <w:r w:rsidR="00D81E5A" w:rsidRPr="00F23218">
              <w:rPr>
                <w:rFonts w:ascii="Tahoma" w:hAnsi="Tahoma" w:cs="Tahoma"/>
                <w:b/>
                <w:bCs/>
                <w:sz w:val="22"/>
                <w:szCs w:val="22"/>
              </w:rPr>
              <w:t>100%</w:t>
            </w:r>
            <w:r w:rsidR="00D81E5A" w:rsidRPr="00F23218">
              <w:rPr>
                <w:rFonts w:ascii="Tahoma" w:hAnsi="Tahoma" w:cs="Tahoma"/>
                <w:bCs/>
                <w:sz w:val="22"/>
                <w:szCs w:val="22"/>
              </w:rPr>
              <w:t>.</w:t>
            </w:r>
          </w:p>
          <w:p w14:paraId="534D5159" w14:textId="77777777" w:rsidR="00D81E5A" w:rsidRPr="00F23218" w:rsidRDefault="00D81E5A" w:rsidP="005B0D01">
            <w:pPr>
              <w:ind w:left="270" w:hanging="270"/>
              <w:jc w:val="both"/>
              <w:rPr>
                <w:rFonts w:ascii="Tahoma" w:hAnsi="Tahoma" w:cs="Tahoma"/>
                <w:bCs/>
                <w:sz w:val="22"/>
                <w:szCs w:val="22"/>
              </w:rPr>
            </w:pPr>
          </w:p>
          <w:p w14:paraId="07B61E51" w14:textId="1F5EDF75" w:rsidR="004F4805" w:rsidRPr="00F23218" w:rsidRDefault="004F4805" w:rsidP="005B0D01">
            <w:pPr>
              <w:ind w:left="270" w:hanging="270"/>
              <w:jc w:val="both"/>
              <w:rPr>
                <w:rFonts w:ascii="Tahoma" w:hAnsi="Tahoma" w:cs="Tahoma"/>
                <w:b/>
                <w:bCs/>
                <w:sz w:val="22"/>
                <w:szCs w:val="22"/>
              </w:rPr>
            </w:pPr>
            <w:r w:rsidRPr="00F23218">
              <w:rPr>
                <w:rFonts w:ascii="Tahoma" w:hAnsi="Tahoma" w:cs="Tahoma"/>
                <w:b/>
                <w:bCs/>
                <w:sz w:val="22"/>
                <w:szCs w:val="22"/>
              </w:rPr>
              <w:t>b. Realizar campañas de sensibilización acerca de los principios y valores del Código de Ética de la Alcaldía de Manizales con todos los funcionarios de la Administración Central</w:t>
            </w:r>
            <w:r w:rsidRPr="00F23218">
              <w:rPr>
                <w:rFonts w:ascii="Tahoma" w:hAnsi="Tahoma" w:cs="Tahoma"/>
                <w:bCs/>
                <w:sz w:val="22"/>
                <w:szCs w:val="22"/>
              </w:rPr>
              <w:t>.</w:t>
            </w:r>
            <w:r w:rsidR="004F4106" w:rsidRPr="00F23218">
              <w:rPr>
                <w:rFonts w:ascii="Tahoma" w:hAnsi="Tahoma" w:cs="Tahoma"/>
                <w:bCs/>
                <w:sz w:val="22"/>
                <w:szCs w:val="22"/>
              </w:rPr>
              <w:t xml:space="preserve"> </w:t>
            </w:r>
            <w:r w:rsidR="003C2FB8" w:rsidRPr="00F23218">
              <w:rPr>
                <w:rFonts w:ascii="Tahoma" w:hAnsi="Tahoma" w:cs="Tahoma"/>
                <w:bCs/>
                <w:sz w:val="22"/>
                <w:szCs w:val="22"/>
              </w:rPr>
              <w:t xml:space="preserve">Este subcomponente quedó cumplido en su totalidad, toda vez que mediante correo electrónico </w:t>
            </w:r>
            <w:r w:rsidR="00EA0CFA" w:rsidRPr="00F23218">
              <w:rPr>
                <w:rFonts w:ascii="Tahoma" w:hAnsi="Tahoma" w:cs="Tahoma"/>
                <w:bCs/>
                <w:sz w:val="22"/>
                <w:szCs w:val="22"/>
              </w:rPr>
              <w:t xml:space="preserve">se socializó </w:t>
            </w:r>
            <w:r w:rsidR="003C2FB8" w:rsidRPr="00F23218">
              <w:rPr>
                <w:rFonts w:ascii="Tahoma" w:hAnsi="Tahoma" w:cs="Tahoma"/>
                <w:bCs/>
                <w:sz w:val="22"/>
                <w:szCs w:val="22"/>
              </w:rPr>
              <w:t xml:space="preserve">el Código de Ética y Principios de la Alcaldía de Manizales.  Este subcomponente queda valorado en un </w:t>
            </w:r>
            <w:r w:rsidR="003C2FB8" w:rsidRPr="00F23218">
              <w:rPr>
                <w:rFonts w:ascii="Tahoma" w:hAnsi="Tahoma" w:cs="Tahoma"/>
                <w:b/>
                <w:bCs/>
                <w:sz w:val="22"/>
                <w:szCs w:val="22"/>
              </w:rPr>
              <w:t>10</w:t>
            </w:r>
            <w:r w:rsidR="004F4106" w:rsidRPr="00F23218">
              <w:rPr>
                <w:rFonts w:ascii="Tahoma" w:hAnsi="Tahoma" w:cs="Tahoma"/>
                <w:b/>
                <w:bCs/>
                <w:sz w:val="22"/>
                <w:szCs w:val="22"/>
              </w:rPr>
              <w:t>0%</w:t>
            </w:r>
            <w:r w:rsidR="003C2FB8" w:rsidRPr="00F23218">
              <w:rPr>
                <w:rFonts w:ascii="Tahoma" w:hAnsi="Tahoma" w:cs="Tahoma"/>
                <w:b/>
                <w:bCs/>
                <w:sz w:val="22"/>
                <w:szCs w:val="22"/>
              </w:rPr>
              <w:t>.</w:t>
            </w:r>
          </w:p>
          <w:p w14:paraId="4543CD66" w14:textId="77777777" w:rsidR="007B0206" w:rsidRPr="00F23218" w:rsidRDefault="007B0206" w:rsidP="005B0D01">
            <w:pPr>
              <w:ind w:left="270" w:hanging="270"/>
              <w:jc w:val="both"/>
              <w:rPr>
                <w:rFonts w:ascii="Tahoma" w:hAnsi="Tahoma" w:cs="Tahoma"/>
                <w:bCs/>
                <w:sz w:val="22"/>
                <w:szCs w:val="22"/>
              </w:rPr>
            </w:pPr>
          </w:p>
          <w:p w14:paraId="4530C580" w14:textId="6F9A56D2" w:rsidR="00412384" w:rsidRPr="00F23218" w:rsidRDefault="004F4805" w:rsidP="005B0D01">
            <w:pPr>
              <w:ind w:left="270" w:hanging="270"/>
              <w:jc w:val="both"/>
              <w:rPr>
                <w:rFonts w:ascii="Tahoma" w:hAnsi="Tahoma" w:cs="Tahoma"/>
                <w:b/>
                <w:bCs/>
                <w:sz w:val="22"/>
                <w:szCs w:val="22"/>
              </w:rPr>
            </w:pPr>
            <w:r w:rsidRPr="00F23218">
              <w:rPr>
                <w:rFonts w:ascii="Tahoma" w:hAnsi="Tahoma" w:cs="Tahoma"/>
                <w:b/>
                <w:bCs/>
                <w:sz w:val="22"/>
                <w:szCs w:val="22"/>
              </w:rPr>
              <w:t>c. Ejecutar y realizar seguimiento al Plan de Acción de Servicio al Ciudadano, establecido con el DNP</w:t>
            </w:r>
            <w:r w:rsidRPr="00F23218">
              <w:rPr>
                <w:rFonts w:ascii="Tahoma" w:hAnsi="Tahoma" w:cs="Tahoma"/>
                <w:bCs/>
                <w:sz w:val="22"/>
                <w:szCs w:val="22"/>
              </w:rPr>
              <w:t>.</w:t>
            </w:r>
            <w:r w:rsidR="00A96FD9" w:rsidRPr="00F23218">
              <w:rPr>
                <w:rFonts w:ascii="Tahoma" w:hAnsi="Tahoma" w:cs="Tahoma"/>
                <w:bCs/>
                <w:sz w:val="22"/>
                <w:szCs w:val="22"/>
              </w:rPr>
              <w:t xml:space="preserve"> Se </w:t>
            </w:r>
            <w:r w:rsidR="004F4106" w:rsidRPr="00F23218">
              <w:rPr>
                <w:rFonts w:ascii="Tahoma" w:hAnsi="Tahoma" w:cs="Tahoma"/>
                <w:bCs/>
                <w:sz w:val="22"/>
                <w:szCs w:val="22"/>
              </w:rPr>
              <w:t xml:space="preserve">evidencia ejecución y seguimiento al </w:t>
            </w:r>
            <w:r w:rsidR="00A13893" w:rsidRPr="00F23218">
              <w:rPr>
                <w:rFonts w:ascii="Tahoma" w:hAnsi="Tahoma" w:cs="Tahoma"/>
                <w:bCs/>
                <w:sz w:val="22"/>
                <w:szCs w:val="22"/>
              </w:rPr>
              <w:t>Plan de Acción de Servicio al Ciudadano, establecido con el DNP</w:t>
            </w:r>
            <w:r w:rsidR="004F4106" w:rsidRPr="00F23218">
              <w:rPr>
                <w:rFonts w:ascii="Tahoma" w:hAnsi="Tahoma" w:cs="Tahoma"/>
                <w:bCs/>
                <w:sz w:val="22"/>
                <w:szCs w:val="22"/>
              </w:rPr>
              <w:t xml:space="preserve"> durante la vigencia 2016</w:t>
            </w:r>
            <w:r w:rsidR="00182047" w:rsidRPr="00F23218">
              <w:rPr>
                <w:rFonts w:ascii="Tahoma" w:hAnsi="Tahoma" w:cs="Tahoma"/>
                <w:bCs/>
                <w:sz w:val="22"/>
                <w:szCs w:val="22"/>
              </w:rPr>
              <w:t xml:space="preserve">, </w:t>
            </w:r>
            <w:r w:rsidR="00834485" w:rsidRPr="00F23218">
              <w:rPr>
                <w:rFonts w:ascii="Tahoma" w:hAnsi="Tahoma" w:cs="Tahoma"/>
                <w:bCs/>
                <w:sz w:val="22"/>
                <w:szCs w:val="22"/>
              </w:rPr>
              <w:t xml:space="preserve">así mismo, se observa reconocimiento </w:t>
            </w:r>
            <w:r w:rsidR="00F311AB" w:rsidRPr="00F23218">
              <w:rPr>
                <w:rFonts w:ascii="Tahoma" w:hAnsi="Tahoma" w:cs="Tahoma"/>
                <w:bCs/>
                <w:sz w:val="22"/>
                <w:szCs w:val="22"/>
              </w:rPr>
              <w:t>otorgado a</w:t>
            </w:r>
            <w:r w:rsidR="00834485" w:rsidRPr="00F23218">
              <w:rPr>
                <w:rFonts w:ascii="Tahoma" w:hAnsi="Tahoma" w:cs="Tahoma"/>
                <w:bCs/>
                <w:sz w:val="22"/>
                <w:szCs w:val="22"/>
              </w:rPr>
              <w:t xml:space="preserve"> la Alcaldía de Manizales por </w:t>
            </w:r>
            <w:r w:rsidR="00F311AB" w:rsidRPr="00F23218">
              <w:rPr>
                <w:rFonts w:ascii="Tahoma" w:hAnsi="Tahoma" w:cs="Tahoma"/>
                <w:bCs/>
                <w:sz w:val="22"/>
                <w:szCs w:val="22"/>
              </w:rPr>
              <w:t xml:space="preserve">su </w:t>
            </w:r>
            <w:r w:rsidR="00834485" w:rsidRPr="00F23218">
              <w:rPr>
                <w:rFonts w:ascii="Tahoma" w:hAnsi="Tahoma" w:cs="Tahoma"/>
                <w:bCs/>
                <w:sz w:val="22"/>
                <w:szCs w:val="22"/>
              </w:rPr>
              <w:t xml:space="preserve">“Compromiso y cumplimiento con la gestión y mejora de los sistemas de servicio al ciudadano 2015”, por el DNP – PNSC y Presidencia de la República, </w:t>
            </w:r>
            <w:r w:rsidR="00A443A2" w:rsidRPr="00F23218">
              <w:rPr>
                <w:rFonts w:ascii="Tahoma" w:hAnsi="Tahoma" w:cs="Tahoma"/>
                <w:bCs/>
                <w:sz w:val="22"/>
                <w:szCs w:val="22"/>
              </w:rPr>
              <w:t xml:space="preserve">arrojando una valoración </w:t>
            </w:r>
            <w:r w:rsidR="003C2FB8" w:rsidRPr="00F23218">
              <w:rPr>
                <w:rFonts w:ascii="Tahoma" w:hAnsi="Tahoma" w:cs="Tahoma"/>
                <w:bCs/>
                <w:sz w:val="22"/>
                <w:szCs w:val="22"/>
              </w:rPr>
              <w:t xml:space="preserve">de cumplimiento del </w:t>
            </w:r>
            <w:r w:rsidR="00D11367" w:rsidRPr="00F23218">
              <w:rPr>
                <w:rFonts w:ascii="Tahoma" w:hAnsi="Tahoma" w:cs="Tahoma"/>
                <w:b/>
                <w:bCs/>
                <w:sz w:val="22"/>
                <w:szCs w:val="22"/>
              </w:rPr>
              <w:t>100</w:t>
            </w:r>
            <w:r w:rsidR="003067CD" w:rsidRPr="00F23218">
              <w:rPr>
                <w:rFonts w:ascii="Tahoma" w:hAnsi="Tahoma" w:cs="Tahoma"/>
                <w:b/>
                <w:bCs/>
                <w:sz w:val="22"/>
                <w:szCs w:val="22"/>
              </w:rPr>
              <w:t>%</w:t>
            </w:r>
            <w:r w:rsidR="00A13893" w:rsidRPr="00F23218">
              <w:rPr>
                <w:rFonts w:ascii="Tahoma" w:hAnsi="Tahoma" w:cs="Tahoma"/>
                <w:b/>
                <w:bCs/>
                <w:sz w:val="22"/>
                <w:szCs w:val="22"/>
              </w:rPr>
              <w:t>.</w:t>
            </w:r>
          </w:p>
          <w:p w14:paraId="6C08C267" w14:textId="77777777" w:rsidR="00A13893" w:rsidRPr="00F23218" w:rsidRDefault="00A13893" w:rsidP="004F4805">
            <w:pPr>
              <w:jc w:val="both"/>
              <w:rPr>
                <w:rFonts w:ascii="Tahoma" w:hAnsi="Tahoma" w:cs="Tahoma"/>
                <w:b/>
                <w:bCs/>
                <w:sz w:val="22"/>
                <w:szCs w:val="22"/>
              </w:rPr>
            </w:pPr>
          </w:p>
          <w:p w14:paraId="33CC3488" w14:textId="2A9477B8" w:rsidR="004F4805" w:rsidRPr="00F23218" w:rsidRDefault="004F4805" w:rsidP="004F4805">
            <w:pPr>
              <w:jc w:val="both"/>
              <w:rPr>
                <w:rFonts w:ascii="Tahoma" w:hAnsi="Tahoma" w:cs="Tahoma"/>
                <w:b/>
                <w:bCs/>
                <w:sz w:val="22"/>
                <w:szCs w:val="22"/>
              </w:rPr>
            </w:pPr>
            <w:r w:rsidRPr="00F23218">
              <w:rPr>
                <w:rFonts w:ascii="Tahoma" w:hAnsi="Tahoma" w:cs="Tahoma"/>
                <w:b/>
                <w:bCs/>
                <w:sz w:val="22"/>
                <w:szCs w:val="22"/>
              </w:rPr>
              <w:t>SUBCOMPONENTE RESPONSABILIDAD SOCIAL</w:t>
            </w:r>
            <w:r w:rsidRPr="00F23218">
              <w:rPr>
                <w:rFonts w:ascii="Tahoma" w:hAnsi="Tahoma" w:cs="Tahoma"/>
                <w:bCs/>
                <w:sz w:val="22"/>
                <w:szCs w:val="22"/>
              </w:rPr>
              <w:t xml:space="preserve">: </w:t>
            </w:r>
            <w:r w:rsidR="00F311AB" w:rsidRPr="00F23218">
              <w:rPr>
                <w:rFonts w:ascii="Tahoma" w:hAnsi="Tahoma" w:cs="Tahoma"/>
                <w:bCs/>
                <w:sz w:val="22"/>
                <w:szCs w:val="22"/>
              </w:rPr>
              <w:t xml:space="preserve">Se evidencia cumplimiento de la actividad, toda vez que se realizaron los diálogos </w:t>
            </w:r>
            <w:r w:rsidRPr="00F23218">
              <w:rPr>
                <w:rFonts w:ascii="Tahoma" w:hAnsi="Tahoma" w:cs="Tahoma"/>
                <w:bCs/>
                <w:sz w:val="22"/>
                <w:szCs w:val="22"/>
              </w:rPr>
              <w:t>para más oportunidades con la comunidad</w:t>
            </w:r>
            <w:r w:rsidR="00F311AB" w:rsidRPr="00F23218">
              <w:rPr>
                <w:rFonts w:ascii="Tahoma" w:hAnsi="Tahoma" w:cs="Tahoma"/>
                <w:bCs/>
                <w:sz w:val="22"/>
                <w:szCs w:val="22"/>
              </w:rPr>
              <w:t xml:space="preserve"> en el año 2016, mediante </w:t>
            </w:r>
            <w:r w:rsidR="006D00C9" w:rsidRPr="00F23218">
              <w:rPr>
                <w:rFonts w:ascii="Tahoma" w:hAnsi="Tahoma" w:cs="Tahoma"/>
                <w:bCs/>
                <w:sz w:val="22"/>
                <w:szCs w:val="22"/>
              </w:rPr>
              <w:t xml:space="preserve">jornadas programadas por el Señor Alcalde en las zonas urbana y rural de la ciudad, arrojando una valoración del </w:t>
            </w:r>
            <w:r w:rsidR="006D00C9" w:rsidRPr="00F23218">
              <w:rPr>
                <w:rFonts w:ascii="Tahoma" w:hAnsi="Tahoma" w:cs="Tahoma"/>
                <w:b/>
                <w:bCs/>
                <w:sz w:val="22"/>
                <w:szCs w:val="22"/>
              </w:rPr>
              <w:t>100%</w:t>
            </w:r>
            <w:r w:rsidRPr="00F23218">
              <w:rPr>
                <w:rFonts w:ascii="Tahoma" w:hAnsi="Tahoma" w:cs="Tahoma"/>
                <w:b/>
                <w:bCs/>
                <w:sz w:val="22"/>
                <w:szCs w:val="22"/>
              </w:rPr>
              <w:t>.</w:t>
            </w:r>
          </w:p>
          <w:p w14:paraId="3FF50018" w14:textId="77777777" w:rsidR="00D94744" w:rsidRDefault="00D94744" w:rsidP="004F4805">
            <w:pPr>
              <w:jc w:val="both"/>
              <w:rPr>
                <w:rFonts w:ascii="Tahoma" w:hAnsi="Tahoma" w:cs="Tahoma"/>
                <w:bCs/>
                <w:sz w:val="22"/>
                <w:szCs w:val="22"/>
              </w:rPr>
            </w:pPr>
          </w:p>
          <w:p w14:paraId="2488120D" w14:textId="77777777" w:rsidR="00F23218" w:rsidRPr="00F23218" w:rsidRDefault="00F23218" w:rsidP="004F4805">
            <w:pPr>
              <w:jc w:val="both"/>
              <w:rPr>
                <w:rFonts w:ascii="Tahoma" w:hAnsi="Tahoma" w:cs="Tahoma"/>
                <w:bCs/>
                <w:sz w:val="22"/>
                <w:szCs w:val="22"/>
              </w:rPr>
            </w:pPr>
          </w:p>
          <w:p w14:paraId="41115CF6" w14:textId="0A5736D8" w:rsidR="003146D3" w:rsidRPr="00F23218" w:rsidRDefault="004F4805" w:rsidP="004F4805">
            <w:pPr>
              <w:jc w:val="both"/>
              <w:rPr>
                <w:rFonts w:ascii="Tahoma" w:hAnsi="Tahoma" w:cs="Tahoma"/>
                <w:bCs/>
                <w:sz w:val="22"/>
                <w:szCs w:val="22"/>
              </w:rPr>
            </w:pPr>
            <w:r w:rsidRPr="00F23218">
              <w:rPr>
                <w:rFonts w:ascii="Tahoma" w:hAnsi="Tahoma" w:cs="Tahoma"/>
                <w:b/>
                <w:bCs/>
                <w:sz w:val="22"/>
                <w:szCs w:val="22"/>
              </w:rPr>
              <w:lastRenderedPageBreak/>
              <w:t>SUBCOMPONENTE FRENTE A LOS GRUPOS DE INTERÉS</w:t>
            </w:r>
            <w:r w:rsidRPr="00F23218">
              <w:rPr>
                <w:rFonts w:ascii="Tahoma" w:hAnsi="Tahoma" w:cs="Tahoma"/>
                <w:bCs/>
                <w:sz w:val="22"/>
                <w:szCs w:val="22"/>
              </w:rPr>
              <w:t xml:space="preserve">: </w:t>
            </w:r>
          </w:p>
          <w:p w14:paraId="5DBDBFC8" w14:textId="77777777" w:rsidR="00B2418A" w:rsidRPr="00F23218" w:rsidRDefault="00B2418A" w:rsidP="004F4805">
            <w:pPr>
              <w:jc w:val="both"/>
              <w:rPr>
                <w:rFonts w:ascii="Tahoma" w:hAnsi="Tahoma" w:cs="Tahoma"/>
                <w:bCs/>
                <w:sz w:val="12"/>
                <w:szCs w:val="12"/>
              </w:rPr>
            </w:pPr>
          </w:p>
          <w:p w14:paraId="675D2B20" w14:textId="2807F5B0" w:rsidR="003146D3" w:rsidRPr="00F23218" w:rsidRDefault="004F4805" w:rsidP="005B0D01">
            <w:pPr>
              <w:ind w:left="270" w:hanging="270"/>
              <w:jc w:val="both"/>
              <w:rPr>
                <w:rFonts w:ascii="Tahoma" w:hAnsi="Tahoma" w:cs="Tahoma"/>
                <w:bCs/>
                <w:sz w:val="22"/>
                <w:szCs w:val="22"/>
              </w:rPr>
            </w:pPr>
            <w:r w:rsidRPr="00F23218">
              <w:rPr>
                <w:rFonts w:ascii="Tahoma" w:hAnsi="Tahoma" w:cs="Tahoma"/>
                <w:b/>
                <w:bCs/>
                <w:sz w:val="22"/>
                <w:szCs w:val="22"/>
              </w:rPr>
              <w:t>a. Actualizar el Manual de Supervisión del proceso de Servicios Jurídicos, con la normatividad vigente</w:t>
            </w:r>
            <w:r w:rsidRPr="00F23218">
              <w:rPr>
                <w:rFonts w:ascii="Tahoma" w:hAnsi="Tahoma" w:cs="Tahoma"/>
                <w:bCs/>
                <w:sz w:val="22"/>
                <w:szCs w:val="22"/>
              </w:rPr>
              <w:t xml:space="preserve">. </w:t>
            </w:r>
            <w:r w:rsidR="00B2418A" w:rsidRPr="00F23218">
              <w:rPr>
                <w:rFonts w:ascii="Tahoma" w:hAnsi="Tahoma" w:cs="Tahoma"/>
                <w:bCs/>
                <w:sz w:val="22"/>
                <w:szCs w:val="22"/>
              </w:rPr>
              <w:t xml:space="preserve">Se evidencia el borrador del Manual de Supervisión del Proceso de Servicios Jurídicos, con la normatividad vigente, el cual a la fecha de la presente auditoría no se encuentra debidamente aprobado y publicado, motivo por el cual esta actividad </w:t>
            </w:r>
            <w:r w:rsidR="006C277B" w:rsidRPr="00F23218">
              <w:rPr>
                <w:rFonts w:ascii="Tahoma" w:hAnsi="Tahoma" w:cs="Tahoma"/>
                <w:bCs/>
                <w:sz w:val="22"/>
                <w:szCs w:val="22"/>
              </w:rPr>
              <w:t>continúa con</w:t>
            </w:r>
            <w:r w:rsidR="00B2418A" w:rsidRPr="00F23218">
              <w:rPr>
                <w:rFonts w:ascii="Tahoma" w:hAnsi="Tahoma" w:cs="Tahoma"/>
                <w:bCs/>
                <w:sz w:val="22"/>
                <w:szCs w:val="22"/>
              </w:rPr>
              <w:t xml:space="preserve"> un avance de cumplimiento del </w:t>
            </w:r>
            <w:r w:rsidR="00B2418A" w:rsidRPr="00F23218">
              <w:rPr>
                <w:rFonts w:ascii="Tahoma" w:hAnsi="Tahoma" w:cs="Tahoma"/>
                <w:b/>
                <w:bCs/>
                <w:sz w:val="22"/>
                <w:szCs w:val="22"/>
              </w:rPr>
              <w:t>5</w:t>
            </w:r>
            <w:r w:rsidR="00582BD1" w:rsidRPr="00F23218">
              <w:rPr>
                <w:rFonts w:ascii="Tahoma" w:hAnsi="Tahoma" w:cs="Tahoma"/>
                <w:b/>
                <w:bCs/>
                <w:sz w:val="22"/>
                <w:szCs w:val="22"/>
              </w:rPr>
              <w:t>3</w:t>
            </w:r>
            <w:r w:rsidR="00B2418A" w:rsidRPr="00F23218">
              <w:rPr>
                <w:rFonts w:ascii="Tahoma" w:hAnsi="Tahoma" w:cs="Tahoma"/>
                <w:b/>
                <w:bCs/>
                <w:sz w:val="22"/>
                <w:szCs w:val="22"/>
              </w:rPr>
              <w:t>%.</w:t>
            </w:r>
          </w:p>
          <w:p w14:paraId="4EDFAE38" w14:textId="77777777" w:rsidR="00B2418A" w:rsidRPr="00F23218" w:rsidRDefault="00B2418A" w:rsidP="005B0D01">
            <w:pPr>
              <w:ind w:left="270" w:hanging="270"/>
              <w:jc w:val="both"/>
              <w:rPr>
                <w:rFonts w:ascii="Tahoma" w:hAnsi="Tahoma" w:cs="Tahoma"/>
                <w:bCs/>
                <w:sz w:val="12"/>
                <w:szCs w:val="12"/>
              </w:rPr>
            </w:pPr>
          </w:p>
          <w:p w14:paraId="4AD651C5" w14:textId="0E617B6E" w:rsidR="00311BFF" w:rsidRPr="00F23218" w:rsidRDefault="004F4805" w:rsidP="005B0D01">
            <w:pPr>
              <w:ind w:left="270" w:hanging="270"/>
              <w:jc w:val="both"/>
              <w:rPr>
                <w:rFonts w:ascii="Tahoma" w:hAnsi="Tahoma" w:cs="Tahoma"/>
                <w:b/>
                <w:bCs/>
                <w:sz w:val="22"/>
                <w:szCs w:val="22"/>
              </w:rPr>
            </w:pPr>
            <w:r w:rsidRPr="00F23218">
              <w:rPr>
                <w:rFonts w:ascii="Tahoma" w:hAnsi="Tahoma" w:cs="Tahoma"/>
                <w:b/>
                <w:bCs/>
                <w:sz w:val="22"/>
                <w:szCs w:val="22"/>
              </w:rPr>
              <w:t>b.  Socializar los deberes relacionados con los conflictos de interés que tienen los funcionarios, de acuerdo con el artículo 15 del Plan Anticorrupción 2016</w:t>
            </w:r>
            <w:r w:rsidRPr="00F23218">
              <w:rPr>
                <w:rFonts w:ascii="Tahoma" w:hAnsi="Tahoma" w:cs="Tahoma"/>
                <w:bCs/>
                <w:sz w:val="22"/>
                <w:szCs w:val="22"/>
              </w:rPr>
              <w:t>.</w:t>
            </w:r>
            <w:r w:rsidR="00D94744" w:rsidRPr="00F23218">
              <w:rPr>
                <w:rFonts w:ascii="Tahoma" w:hAnsi="Tahoma" w:cs="Tahoma"/>
                <w:bCs/>
                <w:sz w:val="22"/>
                <w:szCs w:val="22"/>
              </w:rPr>
              <w:t xml:space="preserve"> A la fecha de la presente auditoría, no se evidencia cumplimiento de esta actividad, por lo cual presenta una valoración del </w:t>
            </w:r>
            <w:r w:rsidR="00D94744" w:rsidRPr="00F23218">
              <w:rPr>
                <w:rFonts w:ascii="Tahoma" w:hAnsi="Tahoma" w:cs="Tahoma"/>
                <w:b/>
                <w:bCs/>
                <w:sz w:val="22"/>
                <w:szCs w:val="22"/>
              </w:rPr>
              <w:t xml:space="preserve">0%.   </w:t>
            </w:r>
          </w:p>
        </w:tc>
      </w:tr>
    </w:tbl>
    <w:p w14:paraId="57A52967" w14:textId="17B9A7A6" w:rsidR="00D56B12" w:rsidRPr="00F23218" w:rsidRDefault="00D56B12" w:rsidP="00942170">
      <w:pPr>
        <w:rPr>
          <w:rFonts w:ascii="Tahoma" w:hAnsi="Tahoma" w:cs="Tahoma"/>
          <w:b/>
          <w:bCs/>
          <w:sz w:val="22"/>
          <w:szCs w:val="22"/>
        </w:rPr>
      </w:pPr>
    </w:p>
    <w:p w14:paraId="00C9D724" w14:textId="7952F5D7" w:rsidR="00FF100B" w:rsidRPr="00F23218" w:rsidRDefault="00FF100B" w:rsidP="00FF100B">
      <w:pPr>
        <w:pStyle w:val="Sinespaciado"/>
        <w:jc w:val="center"/>
        <w:rPr>
          <w:rFonts w:ascii="Tahoma" w:eastAsia="Times New Roman" w:hAnsi="Tahoma" w:cs="Tahoma"/>
          <w:b/>
          <w:u w:val="single"/>
          <w:lang w:eastAsia="es-CO"/>
        </w:rPr>
      </w:pPr>
      <w:r w:rsidRPr="00F23218">
        <w:rPr>
          <w:rFonts w:ascii="Tahoma" w:eastAsia="Times New Roman" w:hAnsi="Tahoma" w:cs="Tahoma"/>
          <w:b/>
          <w:u w:val="single"/>
          <w:lang w:eastAsia="es-CO"/>
        </w:rPr>
        <w:t xml:space="preserve">CUADRO RESUMEN </w:t>
      </w:r>
      <w:r w:rsidR="00E90412" w:rsidRPr="00F23218">
        <w:rPr>
          <w:rFonts w:ascii="Tahoma" w:eastAsia="Times New Roman" w:hAnsi="Tahoma" w:cs="Tahoma"/>
          <w:b/>
          <w:u w:val="single"/>
          <w:lang w:eastAsia="es-CO"/>
        </w:rPr>
        <w:t xml:space="preserve">SOBRE EL PORCENTAJE DE </w:t>
      </w:r>
      <w:r w:rsidRPr="00F23218">
        <w:rPr>
          <w:rFonts w:ascii="Tahoma" w:eastAsia="Times New Roman" w:hAnsi="Tahoma" w:cs="Tahoma"/>
          <w:b/>
          <w:u w:val="single"/>
          <w:lang w:eastAsia="es-CO"/>
        </w:rPr>
        <w:t>CUMPLIMIENTO DE LAS ACTIVIDADES POR COMPONENTE</w:t>
      </w:r>
    </w:p>
    <w:p w14:paraId="5A4F39C6" w14:textId="77777777" w:rsidR="00FF100B" w:rsidRPr="00F23218" w:rsidRDefault="00FF100B" w:rsidP="00FF100B">
      <w:pPr>
        <w:pStyle w:val="Sinespaciado"/>
        <w:jc w:val="both"/>
        <w:rPr>
          <w:rFonts w:ascii="Tahoma" w:hAnsi="Tahoma" w:cs="Tahoma"/>
          <w:color w:val="FF0000"/>
          <w:sz w:val="12"/>
          <w:szCs w:val="12"/>
        </w:rPr>
      </w:pPr>
    </w:p>
    <w:p w14:paraId="2C683587" w14:textId="335EB20E" w:rsidR="00FF100B" w:rsidRPr="00F23218" w:rsidRDefault="002B6AFD" w:rsidP="00FF100B">
      <w:pPr>
        <w:pStyle w:val="Sinespaciado"/>
        <w:jc w:val="both"/>
        <w:rPr>
          <w:rFonts w:ascii="Tahoma" w:hAnsi="Tahoma" w:cs="Tahoma"/>
        </w:rPr>
      </w:pPr>
      <w:r w:rsidRPr="00F23218">
        <w:rPr>
          <w:rFonts w:ascii="Tahoma" w:hAnsi="Tahoma" w:cs="Tahoma"/>
        </w:rPr>
        <w:t>S</w:t>
      </w:r>
      <w:r w:rsidR="00FF100B" w:rsidRPr="00F23218">
        <w:rPr>
          <w:rFonts w:ascii="Tahoma" w:hAnsi="Tahoma" w:cs="Tahoma"/>
        </w:rPr>
        <w:t xml:space="preserve">e realizó evaluación cuantitativa con corte al </w:t>
      </w:r>
      <w:r w:rsidR="00CA7980" w:rsidRPr="00F23218">
        <w:rPr>
          <w:rFonts w:ascii="Tahoma" w:hAnsi="Tahoma" w:cs="Tahoma"/>
        </w:rPr>
        <w:t xml:space="preserve">31 de </w:t>
      </w:r>
      <w:r w:rsidR="00F96126" w:rsidRPr="00F23218">
        <w:rPr>
          <w:rFonts w:ascii="Tahoma" w:hAnsi="Tahoma" w:cs="Tahoma"/>
        </w:rPr>
        <w:t xml:space="preserve">diciembre </w:t>
      </w:r>
      <w:r w:rsidR="00CA7980" w:rsidRPr="00F23218">
        <w:rPr>
          <w:rFonts w:ascii="Tahoma" w:hAnsi="Tahoma" w:cs="Tahoma"/>
        </w:rPr>
        <w:t xml:space="preserve">de </w:t>
      </w:r>
      <w:r w:rsidR="00FF100B" w:rsidRPr="00F23218">
        <w:rPr>
          <w:rFonts w:ascii="Tahoma" w:hAnsi="Tahoma" w:cs="Tahoma"/>
        </w:rPr>
        <w:t>2016,</w:t>
      </w:r>
      <w:r w:rsidR="007D4524" w:rsidRPr="00F23218">
        <w:rPr>
          <w:rFonts w:ascii="Tahoma" w:hAnsi="Tahoma" w:cs="Tahoma"/>
        </w:rPr>
        <w:t xml:space="preserve"> de las actividades establecidas en cada uno de los componentes que hacen parte del “Plan Anticorrupción y de Atención al Ciudadano y el Código del Buen Gobierno para </w:t>
      </w:r>
      <w:r w:rsidR="00CD2A04" w:rsidRPr="00F23218">
        <w:rPr>
          <w:rFonts w:ascii="Tahoma" w:hAnsi="Tahoma" w:cs="Tahoma"/>
        </w:rPr>
        <w:t xml:space="preserve">ejecutar en </w:t>
      </w:r>
      <w:r w:rsidR="007D4524" w:rsidRPr="00F23218">
        <w:rPr>
          <w:rFonts w:ascii="Tahoma" w:hAnsi="Tahoma" w:cs="Tahoma"/>
        </w:rPr>
        <w:t xml:space="preserve">el año 2016, con el objetivo de impulsar las buenas prácticas de la gestión pública en el municipio de Manizales”, </w:t>
      </w:r>
      <w:r w:rsidR="00FF100B" w:rsidRPr="00F23218">
        <w:rPr>
          <w:rFonts w:ascii="Tahoma" w:hAnsi="Tahoma" w:cs="Tahoma"/>
        </w:rPr>
        <w:t xml:space="preserve"> </w:t>
      </w:r>
      <w:r w:rsidR="00717B9F" w:rsidRPr="00F23218">
        <w:rPr>
          <w:rFonts w:ascii="Tahoma" w:hAnsi="Tahoma" w:cs="Tahoma"/>
        </w:rPr>
        <w:t xml:space="preserve">presentando los </w:t>
      </w:r>
      <w:r w:rsidR="00FF100B" w:rsidRPr="00F23218">
        <w:rPr>
          <w:rFonts w:ascii="Tahoma" w:hAnsi="Tahoma" w:cs="Tahoma"/>
        </w:rPr>
        <w:t>siguientes resultados:</w:t>
      </w:r>
    </w:p>
    <w:p w14:paraId="4FB2324C" w14:textId="77777777" w:rsidR="001C5590" w:rsidRPr="00F23218" w:rsidRDefault="001C5590" w:rsidP="00FF100B">
      <w:pPr>
        <w:pStyle w:val="Sinespaciado"/>
        <w:jc w:val="both"/>
        <w:rPr>
          <w:rFonts w:ascii="Tahoma" w:hAnsi="Tahoma" w:cs="Tahoma"/>
          <w:sz w:val="18"/>
          <w:szCs w:val="18"/>
        </w:rPr>
      </w:pPr>
    </w:p>
    <w:tbl>
      <w:tblPr>
        <w:tblW w:w="6836" w:type="dxa"/>
        <w:jc w:val="center"/>
        <w:tblInd w:w="55" w:type="dxa"/>
        <w:tblCellMar>
          <w:left w:w="70" w:type="dxa"/>
          <w:right w:w="70" w:type="dxa"/>
        </w:tblCellMar>
        <w:tblLook w:val="04A0" w:firstRow="1" w:lastRow="0" w:firstColumn="1" w:lastColumn="0" w:noHBand="0" w:noVBand="1"/>
      </w:tblPr>
      <w:tblGrid>
        <w:gridCol w:w="4727"/>
        <w:gridCol w:w="2109"/>
      </w:tblGrid>
      <w:tr w:rsidR="00FF100B" w:rsidRPr="00F23218" w14:paraId="4FB6A486" w14:textId="77777777" w:rsidTr="006E612C">
        <w:trPr>
          <w:trHeight w:val="313"/>
          <w:jc w:val="center"/>
        </w:trPr>
        <w:tc>
          <w:tcPr>
            <w:tcW w:w="6836" w:type="dxa"/>
            <w:gridSpan w:val="2"/>
            <w:tcBorders>
              <w:top w:val="single" w:sz="8" w:space="0" w:color="auto"/>
              <w:left w:val="single" w:sz="8" w:space="0" w:color="auto"/>
              <w:bottom w:val="nil"/>
              <w:right w:val="single" w:sz="8" w:space="0" w:color="000000"/>
            </w:tcBorders>
            <w:shd w:val="clear" w:color="auto" w:fill="FBD4B4" w:themeFill="accent6" w:themeFillTint="66"/>
            <w:vAlign w:val="center"/>
            <w:hideMark/>
          </w:tcPr>
          <w:p w14:paraId="337FFA6B" w14:textId="7EB00C47" w:rsidR="00FF100B" w:rsidRPr="00F23218" w:rsidRDefault="00FF100B" w:rsidP="00CE7451">
            <w:pPr>
              <w:jc w:val="center"/>
              <w:rPr>
                <w:rFonts w:ascii="Tahoma" w:eastAsia="Times New Roman" w:hAnsi="Tahoma" w:cs="Tahoma"/>
                <w:b/>
                <w:bCs/>
                <w:color w:val="000000"/>
                <w:sz w:val="22"/>
                <w:szCs w:val="22"/>
                <w:lang w:eastAsia="es-CO"/>
              </w:rPr>
            </w:pPr>
            <w:r w:rsidRPr="00F23218">
              <w:rPr>
                <w:rFonts w:ascii="Tahoma" w:eastAsia="Times New Roman" w:hAnsi="Tahoma" w:cs="Tahoma"/>
                <w:b/>
                <w:bCs/>
                <w:color w:val="000000"/>
                <w:sz w:val="22"/>
                <w:szCs w:val="22"/>
                <w:lang w:eastAsia="es-CO"/>
              </w:rPr>
              <w:t>PLAN ANTICORRUPCIÓN DE ATENCION AL CIUDADANO</w:t>
            </w:r>
            <w:r w:rsidR="003B7E88" w:rsidRPr="00F23218">
              <w:rPr>
                <w:rFonts w:ascii="Tahoma" w:eastAsia="Times New Roman" w:hAnsi="Tahoma" w:cs="Tahoma"/>
                <w:b/>
                <w:bCs/>
                <w:color w:val="000000"/>
                <w:sz w:val="22"/>
                <w:szCs w:val="22"/>
                <w:lang w:eastAsia="es-CO"/>
              </w:rPr>
              <w:t xml:space="preserve"> Y EL CÓDIGO DEL BUEN GOBIERNO 2016</w:t>
            </w:r>
          </w:p>
        </w:tc>
      </w:tr>
      <w:tr w:rsidR="00FF100B" w:rsidRPr="00F23218" w14:paraId="26137564" w14:textId="77777777" w:rsidTr="006E612C">
        <w:trPr>
          <w:trHeight w:val="118"/>
          <w:jc w:val="center"/>
        </w:trPr>
        <w:tc>
          <w:tcPr>
            <w:tcW w:w="6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CD297BA" w14:textId="012CE0C5" w:rsidR="00FF100B" w:rsidRPr="00F23218" w:rsidRDefault="003B7E88" w:rsidP="00C46A8B">
            <w:pPr>
              <w:jc w:val="center"/>
              <w:rPr>
                <w:rFonts w:ascii="Tahoma" w:eastAsia="Times New Roman" w:hAnsi="Tahoma" w:cs="Tahoma"/>
                <w:b/>
                <w:bCs/>
                <w:color w:val="000000"/>
                <w:sz w:val="22"/>
                <w:szCs w:val="22"/>
                <w:lang w:eastAsia="es-CO"/>
              </w:rPr>
            </w:pPr>
            <w:r w:rsidRPr="00F23218">
              <w:rPr>
                <w:rFonts w:ascii="Tahoma" w:eastAsia="Times New Roman" w:hAnsi="Tahoma" w:cs="Tahoma"/>
                <w:b/>
                <w:bCs/>
                <w:color w:val="000000"/>
                <w:sz w:val="22"/>
                <w:szCs w:val="22"/>
                <w:lang w:eastAsia="es-CO"/>
              </w:rPr>
              <w:t xml:space="preserve">CORTE AL </w:t>
            </w:r>
            <w:r w:rsidR="001F73FD" w:rsidRPr="00F23218">
              <w:rPr>
                <w:rFonts w:ascii="Tahoma" w:eastAsia="Times New Roman" w:hAnsi="Tahoma" w:cs="Tahoma"/>
                <w:b/>
                <w:bCs/>
                <w:color w:val="000000"/>
                <w:sz w:val="22"/>
                <w:szCs w:val="22"/>
                <w:lang w:eastAsia="es-CO"/>
              </w:rPr>
              <w:t xml:space="preserve">31 DE </w:t>
            </w:r>
            <w:r w:rsidR="00C46A8B" w:rsidRPr="00F23218">
              <w:rPr>
                <w:rFonts w:ascii="Tahoma" w:eastAsia="Times New Roman" w:hAnsi="Tahoma" w:cs="Tahoma"/>
                <w:b/>
                <w:bCs/>
                <w:color w:val="000000"/>
                <w:sz w:val="22"/>
                <w:szCs w:val="22"/>
                <w:lang w:eastAsia="es-CO"/>
              </w:rPr>
              <w:t>DICIEMBRE</w:t>
            </w:r>
            <w:r w:rsidRPr="00F23218">
              <w:rPr>
                <w:rFonts w:ascii="Tahoma" w:eastAsia="Times New Roman" w:hAnsi="Tahoma" w:cs="Tahoma"/>
                <w:b/>
                <w:bCs/>
                <w:color w:val="000000"/>
                <w:sz w:val="22"/>
                <w:szCs w:val="22"/>
                <w:lang w:eastAsia="es-CO"/>
              </w:rPr>
              <w:t xml:space="preserve"> DE 2016</w:t>
            </w:r>
          </w:p>
        </w:tc>
      </w:tr>
      <w:tr w:rsidR="00FF100B" w:rsidRPr="00F23218" w14:paraId="49A275B5" w14:textId="77777777" w:rsidTr="006E612C">
        <w:trPr>
          <w:trHeight w:val="300"/>
          <w:jc w:val="center"/>
        </w:trPr>
        <w:tc>
          <w:tcPr>
            <w:tcW w:w="4727" w:type="dxa"/>
            <w:tcBorders>
              <w:top w:val="nil"/>
              <w:left w:val="single" w:sz="4" w:space="0" w:color="auto"/>
              <w:bottom w:val="single" w:sz="4" w:space="0" w:color="auto"/>
              <w:right w:val="single" w:sz="4" w:space="0" w:color="auto"/>
            </w:tcBorders>
            <w:shd w:val="clear" w:color="auto" w:fill="E5B8B7" w:themeFill="accent2" w:themeFillTint="66"/>
            <w:vAlign w:val="center"/>
            <w:hideMark/>
          </w:tcPr>
          <w:p w14:paraId="538B475B" w14:textId="77777777" w:rsidR="00FF100B" w:rsidRPr="00F23218" w:rsidRDefault="00FF100B" w:rsidP="00CE7451">
            <w:pPr>
              <w:jc w:val="center"/>
              <w:rPr>
                <w:rFonts w:ascii="Tahoma" w:eastAsia="Times New Roman" w:hAnsi="Tahoma" w:cs="Tahoma"/>
                <w:b/>
                <w:bCs/>
                <w:color w:val="000000"/>
                <w:sz w:val="20"/>
                <w:szCs w:val="20"/>
                <w:lang w:eastAsia="es-CO"/>
              </w:rPr>
            </w:pPr>
            <w:r w:rsidRPr="00F23218">
              <w:rPr>
                <w:rFonts w:ascii="Tahoma" w:eastAsia="Times New Roman" w:hAnsi="Tahoma" w:cs="Tahoma"/>
                <w:b/>
                <w:bCs/>
                <w:color w:val="000000"/>
                <w:sz w:val="20"/>
                <w:szCs w:val="20"/>
                <w:lang w:eastAsia="es-CO"/>
              </w:rPr>
              <w:t>COMPONENTE</w:t>
            </w:r>
          </w:p>
        </w:tc>
        <w:tc>
          <w:tcPr>
            <w:tcW w:w="2109" w:type="dxa"/>
            <w:tcBorders>
              <w:top w:val="nil"/>
              <w:left w:val="nil"/>
              <w:bottom w:val="single" w:sz="4" w:space="0" w:color="auto"/>
              <w:right w:val="single" w:sz="4" w:space="0" w:color="auto"/>
            </w:tcBorders>
            <w:shd w:val="clear" w:color="auto" w:fill="E5B8B7" w:themeFill="accent2" w:themeFillTint="66"/>
            <w:vAlign w:val="center"/>
            <w:hideMark/>
          </w:tcPr>
          <w:p w14:paraId="213D5995" w14:textId="77777777" w:rsidR="00FF100B" w:rsidRPr="00F23218" w:rsidRDefault="00FF100B" w:rsidP="00CE7451">
            <w:pPr>
              <w:jc w:val="center"/>
              <w:rPr>
                <w:rFonts w:ascii="Tahoma" w:eastAsia="Times New Roman" w:hAnsi="Tahoma" w:cs="Tahoma"/>
                <w:b/>
                <w:bCs/>
                <w:color w:val="000000"/>
                <w:sz w:val="20"/>
                <w:szCs w:val="20"/>
                <w:lang w:eastAsia="es-CO"/>
              </w:rPr>
            </w:pPr>
            <w:r w:rsidRPr="00F23218">
              <w:rPr>
                <w:rFonts w:ascii="Tahoma" w:eastAsia="Times New Roman" w:hAnsi="Tahoma" w:cs="Tahoma"/>
                <w:b/>
                <w:bCs/>
                <w:color w:val="000000"/>
                <w:sz w:val="20"/>
                <w:szCs w:val="20"/>
                <w:lang w:eastAsia="es-CO"/>
              </w:rPr>
              <w:t>% DE CUMPLIMIENTO</w:t>
            </w:r>
          </w:p>
        </w:tc>
      </w:tr>
      <w:tr w:rsidR="00FF100B" w:rsidRPr="00F23218" w14:paraId="0750168F" w14:textId="77777777" w:rsidTr="00F23218">
        <w:trPr>
          <w:trHeight w:val="620"/>
          <w:jc w:val="center"/>
        </w:trPr>
        <w:tc>
          <w:tcPr>
            <w:tcW w:w="4727" w:type="dxa"/>
            <w:tcBorders>
              <w:top w:val="nil"/>
              <w:left w:val="single" w:sz="8" w:space="0" w:color="auto"/>
              <w:bottom w:val="single" w:sz="8" w:space="0" w:color="auto"/>
              <w:right w:val="single" w:sz="8" w:space="0" w:color="auto"/>
            </w:tcBorders>
            <w:shd w:val="clear" w:color="auto" w:fill="auto"/>
            <w:vAlign w:val="center"/>
            <w:hideMark/>
          </w:tcPr>
          <w:p w14:paraId="788A6CA7" w14:textId="6F31EE47" w:rsidR="00FF100B" w:rsidRPr="00F23218" w:rsidRDefault="003B7E88" w:rsidP="003B7E88">
            <w:pPr>
              <w:rPr>
                <w:rFonts w:ascii="Tahoma" w:eastAsia="Times New Roman" w:hAnsi="Tahoma" w:cs="Tahoma"/>
                <w:b/>
                <w:bCs/>
                <w:color w:val="000000"/>
                <w:sz w:val="20"/>
                <w:szCs w:val="20"/>
                <w:lang w:eastAsia="es-CO"/>
              </w:rPr>
            </w:pPr>
            <w:r w:rsidRPr="00F23218">
              <w:rPr>
                <w:rFonts w:ascii="Tahoma" w:hAnsi="Tahoma" w:cs="Tahoma"/>
                <w:b/>
                <w:bCs/>
                <w:sz w:val="20"/>
                <w:szCs w:val="20"/>
                <w:lang w:val="es-CO"/>
              </w:rPr>
              <w:t>Gestión de Riesgos de Corrupción – Mapa de Riesgos de Corrupción</w:t>
            </w:r>
          </w:p>
        </w:tc>
        <w:tc>
          <w:tcPr>
            <w:tcW w:w="2109" w:type="dxa"/>
            <w:tcBorders>
              <w:top w:val="nil"/>
              <w:left w:val="nil"/>
              <w:bottom w:val="single" w:sz="8" w:space="0" w:color="auto"/>
              <w:right w:val="single" w:sz="8" w:space="0" w:color="auto"/>
            </w:tcBorders>
            <w:shd w:val="clear" w:color="auto" w:fill="00B050"/>
            <w:noWrap/>
            <w:vAlign w:val="center"/>
          </w:tcPr>
          <w:p w14:paraId="717742F1" w14:textId="28985D08" w:rsidR="00FF100B" w:rsidRPr="00F23218" w:rsidRDefault="009726AC" w:rsidP="00CA403B">
            <w:pPr>
              <w:jc w:val="center"/>
              <w:rPr>
                <w:rFonts w:ascii="Tahoma" w:eastAsia="Times New Roman" w:hAnsi="Tahoma" w:cs="Tahoma"/>
                <w:b/>
                <w:bCs/>
                <w:color w:val="000000"/>
                <w:sz w:val="20"/>
                <w:szCs w:val="20"/>
                <w:lang w:eastAsia="es-CO"/>
              </w:rPr>
            </w:pPr>
            <w:r w:rsidRPr="00F23218">
              <w:rPr>
                <w:rFonts w:ascii="Tahoma" w:eastAsia="Times New Roman" w:hAnsi="Tahoma" w:cs="Tahoma"/>
                <w:b/>
                <w:bCs/>
                <w:color w:val="000000"/>
                <w:sz w:val="20"/>
                <w:szCs w:val="20"/>
                <w:lang w:eastAsia="es-CO"/>
              </w:rPr>
              <w:t>100</w:t>
            </w:r>
          </w:p>
        </w:tc>
      </w:tr>
      <w:tr w:rsidR="00FF100B" w:rsidRPr="00F23218" w14:paraId="66E0E104" w14:textId="77777777" w:rsidTr="00F23218">
        <w:trPr>
          <w:trHeight w:val="430"/>
          <w:jc w:val="center"/>
        </w:trPr>
        <w:tc>
          <w:tcPr>
            <w:tcW w:w="4727" w:type="dxa"/>
            <w:tcBorders>
              <w:top w:val="nil"/>
              <w:left w:val="single" w:sz="8" w:space="0" w:color="auto"/>
              <w:bottom w:val="single" w:sz="8" w:space="0" w:color="auto"/>
              <w:right w:val="single" w:sz="8" w:space="0" w:color="auto"/>
            </w:tcBorders>
            <w:shd w:val="clear" w:color="auto" w:fill="auto"/>
            <w:noWrap/>
            <w:vAlign w:val="center"/>
            <w:hideMark/>
          </w:tcPr>
          <w:p w14:paraId="267E1AEE" w14:textId="6F5D26BB" w:rsidR="00FF100B" w:rsidRPr="00F23218" w:rsidRDefault="003B7E88" w:rsidP="003B7E88">
            <w:pPr>
              <w:rPr>
                <w:rFonts w:ascii="Tahoma" w:eastAsia="Times New Roman" w:hAnsi="Tahoma" w:cs="Tahoma"/>
                <w:b/>
                <w:bCs/>
                <w:color w:val="000000"/>
                <w:sz w:val="20"/>
                <w:szCs w:val="20"/>
                <w:lang w:eastAsia="es-CO"/>
              </w:rPr>
            </w:pPr>
            <w:r w:rsidRPr="00F23218">
              <w:rPr>
                <w:rFonts w:ascii="Tahoma" w:hAnsi="Tahoma" w:cs="Tahoma"/>
                <w:b/>
                <w:bCs/>
                <w:sz w:val="20"/>
                <w:szCs w:val="20"/>
                <w:lang w:val="es-CO"/>
              </w:rPr>
              <w:t>Estrategia de Racionalización de Trámites</w:t>
            </w:r>
          </w:p>
        </w:tc>
        <w:tc>
          <w:tcPr>
            <w:tcW w:w="2109" w:type="dxa"/>
            <w:tcBorders>
              <w:top w:val="nil"/>
              <w:left w:val="nil"/>
              <w:bottom w:val="single" w:sz="8" w:space="0" w:color="auto"/>
              <w:right w:val="single" w:sz="8" w:space="0" w:color="auto"/>
            </w:tcBorders>
            <w:shd w:val="clear" w:color="auto" w:fill="FFFF00"/>
            <w:noWrap/>
            <w:vAlign w:val="center"/>
          </w:tcPr>
          <w:p w14:paraId="4EDBF207" w14:textId="36D37AA9" w:rsidR="00FF100B" w:rsidRPr="00F23218" w:rsidRDefault="009C6061" w:rsidP="00CE7451">
            <w:pPr>
              <w:jc w:val="center"/>
              <w:rPr>
                <w:rFonts w:ascii="Tahoma" w:eastAsia="Times New Roman" w:hAnsi="Tahoma" w:cs="Tahoma"/>
                <w:b/>
                <w:bCs/>
                <w:color w:val="000000"/>
                <w:sz w:val="20"/>
                <w:szCs w:val="20"/>
                <w:lang w:eastAsia="es-CO"/>
              </w:rPr>
            </w:pPr>
            <w:r w:rsidRPr="00F23218">
              <w:rPr>
                <w:rFonts w:ascii="Tahoma" w:eastAsia="Times New Roman" w:hAnsi="Tahoma" w:cs="Tahoma"/>
                <w:b/>
                <w:bCs/>
                <w:color w:val="000000"/>
                <w:sz w:val="20"/>
                <w:szCs w:val="20"/>
                <w:lang w:eastAsia="es-CO"/>
              </w:rPr>
              <w:t>89</w:t>
            </w:r>
          </w:p>
        </w:tc>
      </w:tr>
      <w:tr w:rsidR="00FF100B" w:rsidRPr="00F23218" w14:paraId="30516A88" w14:textId="77777777" w:rsidTr="0010765C">
        <w:trPr>
          <w:trHeight w:val="315"/>
          <w:jc w:val="center"/>
        </w:trPr>
        <w:tc>
          <w:tcPr>
            <w:tcW w:w="4727" w:type="dxa"/>
            <w:tcBorders>
              <w:top w:val="nil"/>
              <w:left w:val="single" w:sz="8" w:space="0" w:color="auto"/>
              <w:bottom w:val="single" w:sz="8" w:space="0" w:color="auto"/>
              <w:right w:val="single" w:sz="8" w:space="0" w:color="auto"/>
            </w:tcBorders>
            <w:shd w:val="clear" w:color="auto" w:fill="auto"/>
            <w:noWrap/>
            <w:vAlign w:val="center"/>
            <w:hideMark/>
          </w:tcPr>
          <w:p w14:paraId="5C253490" w14:textId="37CF57DC" w:rsidR="00FF100B" w:rsidRPr="00F23218" w:rsidRDefault="003B7E88" w:rsidP="003B7E88">
            <w:pPr>
              <w:rPr>
                <w:rFonts w:ascii="Tahoma" w:eastAsia="Times New Roman" w:hAnsi="Tahoma" w:cs="Tahoma"/>
                <w:b/>
                <w:bCs/>
                <w:color w:val="000000"/>
                <w:sz w:val="20"/>
                <w:szCs w:val="20"/>
                <w:lang w:eastAsia="es-CO"/>
              </w:rPr>
            </w:pPr>
            <w:r w:rsidRPr="00F23218">
              <w:rPr>
                <w:rFonts w:ascii="Tahoma" w:hAnsi="Tahoma" w:cs="Tahoma"/>
                <w:b/>
                <w:bCs/>
                <w:sz w:val="20"/>
                <w:szCs w:val="20"/>
                <w:lang w:val="es-CO"/>
              </w:rPr>
              <w:t>Rendición de Cuentas</w:t>
            </w:r>
          </w:p>
        </w:tc>
        <w:tc>
          <w:tcPr>
            <w:tcW w:w="2109" w:type="dxa"/>
            <w:tcBorders>
              <w:top w:val="nil"/>
              <w:left w:val="nil"/>
              <w:bottom w:val="single" w:sz="8" w:space="0" w:color="auto"/>
              <w:right w:val="single" w:sz="8" w:space="0" w:color="auto"/>
            </w:tcBorders>
            <w:shd w:val="clear" w:color="auto" w:fill="FFFF00"/>
            <w:vAlign w:val="center"/>
          </w:tcPr>
          <w:p w14:paraId="1A5E578D" w14:textId="0D689E85" w:rsidR="00FF100B" w:rsidRPr="00F23218" w:rsidRDefault="006912CA" w:rsidP="00CE7451">
            <w:pPr>
              <w:jc w:val="center"/>
              <w:rPr>
                <w:rFonts w:ascii="Tahoma" w:eastAsia="Times New Roman" w:hAnsi="Tahoma" w:cs="Tahoma"/>
                <w:b/>
                <w:bCs/>
                <w:color w:val="000000"/>
                <w:sz w:val="20"/>
                <w:szCs w:val="20"/>
                <w:lang w:eastAsia="es-CO"/>
              </w:rPr>
            </w:pPr>
            <w:r w:rsidRPr="00F23218">
              <w:rPr>
                <w:rFonts w:ascii="Tahoma" w:eastAsia="Times New Roman" w:hAnsi="Tahoma" w:cs="Tahoma"/>
                <w:b/>
                <w:bCs/>
                <w:color w:val="000000"/>
                <w:sz w:val="20"/>
                <w:szCs w:val="20"/>
                <w:lang w:eastAsia="es-CO"/>
              </w:rPr>
              <w:t>82,5</w:t>
            </w:r>
          </w:p>
        </w:tc>
      </w:tr>
      <w:tr w:rsidR="00FF100B" w:rsidRPr="00F23218" w14:paraId="77FFA41A" w14:textId="77777777" w:rsidTr="0078613C">
        <w:trPr>
          <w:trHeight w:val="505"/>
          <w:jc w:val="center"/>
        </w:trPr>
        <w:tc>
          <w:tcPr>
            <w:tcW w:w="4727" w:type="dxa"/>
            <w:tcBorders>
              <w:top w:val="nil"/>
              <w:left w:val="single" w:sz="8" w:space="0" w:color="auto"/>
              <w:bottom w:val="single" w:sz="8" w:space="0" w:color="auto"/>
              <w:right w:val="single" w:sz="8" w:space="0" w:color="auto"/>
            </w:tcBorders>
            <w:shd w:val="clear" w:color="auto" w:fill="auto"/>
            <w:vAlign w:val="center"/>
            <w:hideMark/>
          </w:tcPr>
          <w:p w14:paraId="3E70A0A0" w14:textId="0161AA82" w:rsidR="00FF100B" w:rsidRPr="00F23218" w:rsidRDefault="003B7E88" w:rsidP="003B7E88">
            <w:pPr>
              <w:rPr>
                <w:rFonts w:ascii="Tahoma" w:eastAsia="Times New Roman" w:hAnsi="Tahoma" w:cs="Tahoma"/>
                <w:b/>
                <w:bCs/>
                <w:color w:val="000000"/>
                <w:sz w:val="20"/>
                <w:szCs w:val="20"/>
                <w:lang w:eastAsia="es-CO"/>
              </w:rPr>
            </w:pPr>
            <w:r w:rsidRPr="00F23218">
              <w:rPr>
                <w:rFonts w:ascii="Tahoma" w:hAnsi="Tahoma" w:cs="Tahoma"/>
                <w:b/>
                <w:bCs/>
                <w:sz w:val="20"/>
                <w:szCs w:val="20"/>
                <w:lang w:val="es-CO"/>
              </w:rPr>
              <w:t>Mecanismos para mejorar la Atención al Ciudadano</w:t>
            </w:r>
          </w:p>
        </w:tc>
        <w:tc>
          <w:tcPr>
            <w:tcW w:w="2109" w:type="dxa"/>
            <w:tcBorders>
              <w:top w:val="nil"/>
              <w:left w:val="nil"/>
              <w:bottom w:val="single" w:sz="8" w:space="0" w:color="auto"/>
              <w:right w:val="single" w:sz="8" w:space="0" w:color="auto"/>
            </w:tcBorders>
            <w:shd w:val="clear" w:color="auto" w:fill="00B050"/>
            <w:vAlign w:val="center"/>
          </w:tcPr>
          <w:p w14:paraId="01CEDCF7" w14:textId="1E861292" w:rsidR="00FF100B" w:rsidRPr="00F23218" w:rsidRDefault="0078613C" w:rsidP="00CA403B">
            <w:pPr>
              <w:jc w:val="center"/>
              <w:rPr>
                <w:rFonts w:ascii="Tahoma" w:eastAsia="Times New Roman" w:hAnsi="Tahoma" w:cs="Tahoma"/>
                <w:b/>
                <w:bCs/>
                <w:color w:val="000000"/>
                <w:sz w:val="20"/>
                <w:szCs w:val="20"/>
                <w:lang w:eastAsia="es-CO"/>
              </w:rPr>
            </w:pPr>
            <w:r w:rsidRPr="00F23218">
              <w:rPr>
                <w:rFonts w:ascii="Tahoma" w:eastAsia="Times New Roman" w:hAnsi="Tahoma" w:cs="Tahoma"/>
                <w:b/>
                <w:bCs/>
                <w:color w:val="000000"/>
                <w:sz w:val="20"/>
                <w:szCs w:val="20"/>
                <w:lang w:eastAsia="es-CO"/>
              </w:rPr>
              <w:t>93,21</w:t>
            </w:r>
          </w:p>
        </w:tc>
      </w:tr>
      <w:tr w:rsidR="00FF100B" w:rsidRPr="00F23218" w14:paraId="115F2E7F" w14:textId="77777777" w:rsidTr="00F23218">
        <w:trPr>
          <w:trHeight w:val="520"/>
          <w:jc w:val="center"/>
        </w:trPr>
        <w:tc>
          <w:tcPr>
            <w:tcW w:w="4727" w:type="dxa"/>
            <w:tcBorders>
              <w:top w:val="nil"/>
              <w:left w:val="single" w:sz="8" w:space="0" w:color="auto"/>
              <w:bottom w:val="single" w:sz="8" w:space="0" w:color="auto"/>
              <w:right w:val="single" w:sz="8" w:space="0" w:color="auto"/>
            </w:tcBorders>
            <w:shd w:val="clear" w:color="auto" w:fill="auto"/>
            <w:vAlign w:val="center"/>
            <w:hideMark/>
          </w:tcPr>
          <w:p w14:paraId="25477861" w14:textId="6EC88B54" w:rsidR="00FF100B" w:rsidRPr="00F23218" w:rsidRDefault="003B7E88" w:rsidP="0035014D">
            <w:pPr>
              <w:rPr>
                <w:rFonts w:ascii="Tahoma" w:eastAsia="Times New Roman" w:hAnsi="Tahoma" w:cs="Tahoma"/>
                <w:b/>
                <w:bCs/>
                <w:color w:val="000000"/>
                <w:sz w:val="20"/>
                <w:szCs w:val="20"/>
                <w:lang w:eastAsia="es-CO"/>
              </w:rPr>
            </w:pPr>
            <w:r w:rsidRPr="00F23218">
              <w:rPr>
                <w:rFonts w:ascii="Tahoma" w:hAnsi="Tahoma" w:cs="Tahoma"/>
                <w:b/>
                <w:bCs/>
                <w:sz w:val="20"/>
                <w:szCs w:val="20"/>
                <w:lang w:val="es-CO"/>
              </w:rPr>
              <w:t xml:space="preserve">Mecanismos para </w:t>
            </w:r>
            <w:r w:rsidR="0035014D" w:rsidRPr="00F23218">
              <w:rPr>
                <w:rFonts w:ascii="Tahoma" w:hAnsi="Tahoma" w:cs="Tahoma"/>
                <w:b/>
                <w:bCs/>
                <w:sz w:val="20"/>
                <w:szCs w:val="20"/>
                <w:lang w:val="es-CO"/>
              </w:rPr>
              <w:t>la Transparencia y Acceso a la Información</w:t>
            </w:r>
          </w:p>
        </w:tc>
        <w:tc>
          <w:tcPr>
            <w:tcW w:w="2109" w:type="dxa"/>
            <w:tcBorders>
              <w:top w:val="nil"/>
              <w:left w:val="nil"/>
              <w:bottom w:val="single" w:sz="8" w:space="0" w:color="auto"/>
              <w:right w:val="single" w:sz="8" w:space="0" w:color="auto"/>
            </w:tcBorders>
            <w:shd w:val="clear" w:color="auto" w:fill="FFFF00"/>
            <w:vAlign w:val="center"/>
          </w:tcPr>
          <w:p w14:paraId="41E1E01A" w14:textId="61405E2B" w:rsidR="00FF100B" w:rsidRPr="00F23218" w:rsidRDefault="00000CCB" w:rsidP="00CE7451">
            <w:pPr>
              <w:jc w:val="center"/>
              <w:rPr>
                <w:rFonts w:ascii="Tahoma" w:eastAsia="Times New Roman" w:hAnsi="Tahoma" w:cs="Tahoma"/>
                <w:b/>
                <w:bCs/>
                <w:color w:val="000000"/>
                <w:sz w:val="20"/>
                <w:szCs w:val="20"/>
                <w:lang w:eastAsia="es-CO"/>
              </w:rPr>
            </w:pPr>
            <w:r w:rsidRPr="00F23218">
              <w:rPr>
                <w:rFonts w:ascii="Tahoma" w:eastAsia="Times New Roman" w:hAnsi="Tahoma" w:cs="Tahoma"/>
                <w:b/>
                <w:bCs/>
                <w:color w:val="000000"/>
                <w:sz w:val="20"/>
                <w:szCs w:val="20"/>
                <w:lang w:eastAsia="es-CO"/>
              </w:rPr>
              <w:t>89</w:t>
            </w:r>
          </w:p>
        </w:tc>
      </w:tr>
      <w:tr w:rsidR="003B7E88" w:rsidRPr="00F23218" w14:paraId="05760C24" w14:textId="77777777" w:rsidTr="00F23218">
        <w:trPr>
          <w:trHeight w:val="412"/>
          <w:jc w:val="center"/>
        </w:trPr>
        <w:tc>
          <w:tcPr>
            <w:tcW w:w="4727" w:type="dxa"/>
            <w:tcBorders>
              <w:top w:val="nil"/>
              <w:left w:val="single" w:sz="8" w:space="0" w:color="auto"/>
              <w:bottom w:val="single" w:sz="4" w:space="0" w:color="auto"/>
              <w:right w:val="single" w:sz="8" w:space="0" w:color="auto"/>
            </w:tcBorders>
            <w:shd w:val="clear" w:color="auto" w:fill="auto"/>
            <w:vAlign w:val="center"/>
          </w:tcPr>
          <w:p w14:paraId="4FBB6832" w14:textId="364EAFAF" w:rsidR="003B7E88" w:rsidRPr="00F23218" w:rsidRDefault="003B7E88" w:rsidP="003B7E88">
            <w:pPr>
              <w:rPr>
                <w:rFonts w:ascii="Tahoma" w:eastAsia="Times New Roman" w:hAnsi="Tahoma" w:cs="Tahoma"/>
                <w:b/>
                <w:bCs/>
                <w:color w:val="000000"/>
                <w:sz w:val="20"/>
                <w:szCs w:val="20"/>
                <w:lang w:eastAsia="es-CO"/>
              </w:rPr>
            </w:pPr>
            <w:r w:rsidRPr="00F23218">
              <w:rPr>
                <w:rFonts w:ascii="Tahoma" w:hAnsi="Tahoma" w:cs="Tahoma"/>
                <w:b/>
                <w:bCs/>
                <w:sz w:val="20"/>
                <w:szCs w:val="20"/>
                <w:lang w:val="es-CO"/>
              </w:rPr>
              <w:t>Iniciativas Adicionales</w:t>
            </w:r>
          </w:p>
        </w:tc>
        <w:tc>
          <w:tcPr>
            <w:tcW w:w="2109" w:type="dxa"/>
            <w:tcBorders>
              <w:top w:val="nil"/>
              <w:left w:val="nil"/>
              <w:bottom w:val="single" w:sz="4" w:space="0" w:color="auto"/>
              <w:right w:val="single" w:sz="8" w:space="0" w:color="auto"/>
            </w:tcBorders>
            <w:shd w:val="clear" w:color="auto" w:fill="FFFF00"/>
            <w:vAlign w:val="center"/>
          </w:tcPr>
          <w:p w14:paraId="639926E5" w14:textId="710F9B54" w:rsidR="003B7E88" w:rsidRPr="00F23218" w:rsidRDefault="001D09D8" w:rsidP="00CE7451">
            <w:pPr>
              <w:jc w:val="center"/>
              <w:rPr>
                <w:rFonts w:ascii="Tahoma" w:eastAsia="Times New Roman" w:hAnsi="Tahoma" w:cs="Tahoma"/>
                <w:b/>
                <w:bCs/>
                <w:color w:val="000000"/>
                <w:sz w:val="20"/>
                <w:szCs w:val="20"/>
                <w:lang w:eastAsia="es-CO"/>
              </w:rPr>
            </w:pPr>
            <w:r w:rsidRPr="00F23218">
              <w:rPr>
                <w:rFonts w:ascii="Tahoma" w:eastAsia="Times New Roman" w:hAnsi="Tahoma" w:cs="Tahoma"/>
                <w:b/>
                <w:bCs/>
                <w:color w:val="000000"/>
                <w:sz w:val="20"/>
                <w:szCs w:val="20"/>
                <w:lang w:eastAsia="es-CO"/>
              </w:rPr>
              <w:t>75,5</w:t>
            </w:r>
          </w:p>
        </w:tc>
      </w:tr>
      <w:tr w:rsidR="00FF100B" w:rsidRPr="00F23218" w14:paraId="50287930" w14:textId="77777777" w:rsidTr="00F23218">
        <w:trPr>
          <w:trHeight w:val="315"/>
          <w:jc w:val="center"/>
        </w:trPr>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78AF1" w14:textId="38B805C4" w:rsidR="00FF100B" w:rsidRPr="00F23218" w:rsidRDefault="00AD4305" w:rsidP="006E612C">
            <w:pPr>
              <w:rPr>
                <w:rFonts w:ascii="Tahoma" w:eastAsia="Times New Roman" w:hAnsi="Tahoma" w:cs="Tahoma"/>
                <w:b/>
                <w:color w:val="000000"/>
                <w:sz w:val="20"/>
                <w:szCs w:val="20"/>
                <w:lang w:eastAsia="es-CO"/>
              </w:rPr>
            </w:pPr>
            <w:r w:rsidRPr="00F23218">
              <w:rPr>
                <w:rFonts w:ascii="Tahoma" w:eastAsia="Times New Roman" w:hAnsi="Tahoma" w:cs="Tahoma"/>
                <w:b/>
                <w:color w:val="000000"/>
                <w:sz w:val="20"/>
                <w:szCs w:val="20"/>
                <w:lang w:eastAsia="es-CO"/>
              </w:rPr>
              <w:t>TOTAL CUMPLIMIENTO PLAN</w:t>
            </w:r>
            <w:r w:rsidR="00BB729E" w:rsidRPr="00F23218">
              <w:rPr>
                <w:rFonts w:ascii="Tahoma" w:eastAsia="Times New Roman" w:hAnsi="Tahoma" w:cs="Tahoma"/>
                <w:b/>
                <w:color w:val="000000"/>
                <w:sz w:val="20"/>
                <w:szCs w:val="20"/>
                <w:lang w:eastAsia="es-CO"/>
              </w:rPr>
              <w:t xml:space="preserve"> </w:t>
            </w:r>
            <w:r w:rsidR="00BB729E" w:rsidRPr="00F23218">
              <w:rPr>
                <w:rFonts w:ascii="Tahoma" w:eastAsia="Times New Roman" w:hAnsi="Tahoma" w:cs="Tahoma"/>
                <w:b/>
                <w:bCs/>
                <w:color w:val="000000"/>
                <w:sz w:val="20"/>
                <w:szCs w:val="20"/>
                <w:lang w:eastAsia="es-CO"/>
              </w:rPr>
              <w:t xml:space="preserve">CORTE AL </w:t>
            </w:r>
            <w:r w:rsidR="00CE3A32" w:rsidRPr="00F23218">
              <w:rPr>
                <w:rFonts w:ascii="Tahoma" w:eastAsia="Times New Roman" w:hAnsi="Tahoma" w:cs="Tahoma"/>
                <w:b/>
                <w:bCs/>
                <w:color w:val="000000"/>
                <w:sz w:val="20"/>
                <w:szCs w:val="20"/>
                <w:lang w:eastAsia="es-CO"/>
              </w:rPr>
              <w:t xml:space="preserve">31 DE </w:t>
            </w:r>
            <w:r w:rsidR="006E612C" w:rsidRPr="00F23218">
              <w:rPr>
                <w:rFonts w:ascii="Tahoma" w:eastAsia="Times New Roman" w:hAnsi="Tahoma" w:cs="Tahoma"/>
                <w:b/>
                <w:bCs/>
                <w:color w:val="000000"/>
                <w:sz w:val="20"/>
                <w:szCs w:val="20"/>
                <w:lang w:eastAsia="es-CO"/>
              </w:rPr>
              <w:t>DICIEMBRE</w:t>
            </w:r>
            <w:r w:rsidR="00BB729E" w:rsidRPr="00F23218">
              <w:rPr>
                <w:rFonts w:ascii="Tahoma" w:eastAsia="Times New Roman" w:hAnsi="Tahoma" w:cs="Tahoma"/>
                <w:b/>
                <w:bCs/>
                <w:color w:val="000000"/>
                <w:sz w:val="20"/>
                <w:szCs w:val="20"/>
                <w:lang w:eastAsia="es-CO"/>
              </w:rPr>
              <w:t xml:space="preserve"> DE 2016</w:t>
            </w:r>
          </w:p>
        </w:tc>
        <w:tc>
          <w:tcPr>
            <w:tcW w:w="2109" w:type="dxa"/>
            <w:tcBorders>
              <w:top w:val="single" w:sz="4" w:space="0" w:color="auto"/>
              <w:left w:val="single" w:sz="4" w:space="0" w:color="auto"/>
              <w:bottom w:val="single" w:sz="4" w:space="0" w:color="auto"/>
              <w:right w:val="single" w:sz="4" w:space="0" w:color="auto"/>
            </w:tcBorders>
            <w:shd w:val="clear" w:color="auto" w:fill="FFFF00"/>
            <w:vAlign w:val="center"/>
          </w:tcPr>
          <w:p w14:paraId="69E9F9FE" w14:textId="6E160716" w:rsidR="00FF100B" w:rsidRPr="00F23218" w:rsidRDefault="00EC7496" w:rsidP="00FD347C">
            <w:pPr>
              <w:jc w:val="center"/>
              <w:rPr>
                <w:rFonts w:ascii="Tahoma" w:eastAsia="Times New Roman" w:hAnsi="Tahoma" w:cs="Tahoma"/>
                <w:b/>
                <w:bCs/>
                <w:color w:val="000000"/>
                <w:sz w:val="20"/>
                <w:szCs w:val="20"/>
                <w:lang w:eastAsia="es-CO"/>
              </w:rPr>
            </w:pPr>
            <w:r w:rsidRPr="00F23218">
              <w:rPr>
                <w:rFonts w:ascii="Tahoma" w:eastAsia="Times New Roman" w:hAnsi="Tahoma" w:cs="Tahoma"/>
                <w:b/>
                <w:bCs/>
                <w:color w:val="000000"/>
                <w:sz w:val="20"/>
                <w:szCs w:val="20"/>
                <w:lang w:eastAsia="es-CO"/>
              </w:rPr>
              <w:t>88,20</w:t>
            </w:r>
          </w:p>
        </w:tc>
      </w:tr>
      <w:tr w:rsidR="00FF100B" w:rsidRPr="00F23218" w14:paraId="2DE9C5BB" w14:textId="77777777" w:rsidTr="00F23218">
        <w:trPr>
          <w:trHeight w:val="315"/>
          <w:jc w:val="center"/>
        </w:trPr>
        <w:tc>
          <w:tcPr>
            <w:tcW w:w="4727" w:type="dxa"/>
            <w:tcBorders>
              <w:top w:val="single" w:sz="4" w:space="0" w:color="auto"/>
              <w:left w:val="nil"/>
              <w:bottom w:val="nil"/>
              <w:right w:val="nil"/>
            </w:tcBorders>
            <w:shd w:val="clear" w:color="auto" w:fill="auto"/>
            <w:vAlign w:val="center"/>
            <w:hideMark/>
          </w:tcPr>
          <w:p w14:paraId="3BBE0034" w14:textId="77777777" w:rsidR="00FF100B" w:rsidRPr="00F23218" w:rsidRDefault="00FF100B" w:rsidP="00CE7451">
            <w:pPr>
              <w:rPr>
                <w:rFonts w:ascii="Tahoma" w:eastAsia="Times New Roman" w:hAnsi="Tahoma" w:cs="Tahoma"/>
                <w:color w:val="000000"/>
                <w:sz w:val="20"/>
                <w:szCs w:val="20"/>
                <w:lang w:eastAsia="es-CO"/>
              </w:rPr>
            </w:pPr>
          </w:p>
        </w:tc>
        <w:tc>
          <w:tcPr>
            <w:tcW w:w="2109" w:type="dxa"/>
            <w:tcBorders>
              <w:top w:val="single" w:sz="4" w:space="0" w:color="auto"/>
              <w:left w:val="nil"/>
              <w:bottom w:val="nil"/>
              <w:right w:val="nil"/>
            </w:tcBorders>
            <w:shd w:val="clear" w:color="auto" w:fill="auto"/>
            <w:vAlign w:val="center"/>
            <w:hideMark/>
          </w:tcPr>
          <w:p w14:paraId="031A9599" w14:textId="77777777" w:rsidR="00FF100B" w:rsidRPr="00F23218" w:rsidRDefault="00FF100B" w:rsidP="00CE7451">
            <w:pPr>
              <w:jc w:val="center"/>
              <w:rPr>
                <w:rFonts w:ascii="Tahoma" w:eastAsia="Times New Roman" w:hAnsi="Tahoma" w:cs="Tahoma"/>
                <w:color w:val="000000"/>
                <w:sz w:val="20"/>
                <w:szCs w:val="20"/>
                <w:lang w:eastAsia="es-CO"/>
              </w:rPr>
            </w:pPr>
          </w:p>
        </w:tc>
      </w:tr>
      <w:tr w:rsidR="00FF100B" w:rsidRPr="00F23218" w14:paraId="26C49034" w14:textId="77777777" w:rsidTr="006E612C">
        <w:trPr>
          <w:trHeight w:val="315"/>
          <w:jc w:val="center"/>
        </w:trPr>
        <w:tc>
          <w:tcPr>
            <w:tcW w:w="4727" w:type="dxa"/>
            <w:tcBorders>
              <w:top w:val="single" w:sz="8" w:space="0" w:color="auto"/>
              <w:left w:val="single" w:sz="8" w:space="0" w:color="auto"/>
              <w:bottom w:val="single" w:sz="8" w:space="0" w:color="auto"/>
              <w:right w:val="single" w:sz="8" w:space="0" w:color="auto"/>
            </w:tcBorders>
            <w:shd w:val="clear" w:color="000000" w:fill="00B050"/>
            <w:vAlign w:val="center"/>
            <w:hideMark/>
          </w:tcPr>
          <w:p w14:paraId="7C5364C8" w14:textId="77777777" w:rsidR="00FF100B" w:rsidRPr="00F23218" w:rsidRDefault="00FF100B" w:rsidP="00CE7451">
            <w:pPr>
              <w:jc w:val="center"/>
              <w:rPr>
                <w:rFonts w:ascii="Tahoma" w:eastAsia="Times New Roman" w:hAnsi="Tahoma" w:cs="Tahoma"/>
                <w:b/>
                <w:color w:val="000000"/>
                <w:sz w:val="20"/>
                <w:szCs w:val="20"/>
                <w:lang w:eastAsia="es-CO"/>
              </w:rPr>
            </w:pPr>
            <w:r w:rsidRPr="00F23218">
              <w:rPr>
                <w:rFonts w:ascii="Tahoma" w:eastAsia="Times New Roman" w:hAnsi="Tahoma" w:cs="Tahoma"/>
                <w:b/>
                <w:color w:val="000000"/>
                <w:sz w:val="20"/>
                <w:szCs w:val="20"/>
                <w:lang w:eastAsia="es-CO"/>
              </w:rPr>
              <w:lastRenderedPageBreak/>
              <w:t>ALTO</w:t>
            </w:r>
          </w:p>
        </w:tc>
        <w:tc>
          <w:tcPr>
            <w:tcW w:w="2109" w:type="dxa"/>
            <w:tcBorders>
              <w:top w:val="single" w:sz="8" w:space="0" w:color="auto"/>
              <w:left w:val="nil"/>
              <w:bottom w:val="single" w:sz="8" w:space="0" w:color="auto"/>
              <w:right w:val="single" w:sz="8" w:space="0" w:color="auto"/>
            </w:tcBorders>
            <w:shd w:val="clear" w:color="000000" w:fill="00B050"/>
            <w:vAlign w:val="center"/>
            <w:hideMark/>
          </w:tcPr>
          <w:p w14:paraId="264E594C" w14:textId="6C818F73" w:rsidR="00FF100B" w:rsidRPr="00F23218" w:rsidRDefault="008222C8" w:rsidP="008222C8">
            <w:pPr>
              <w:jc w:val="center"/>
              <w:rPr>
                <w:rFonts w:ascii="Tahoma" w:eastAsia="Times New Roman" w:hAnsi="Tahoma" w:cs="Tahoma"/>
                <w:b/>
                <w:color w:val="000000"/>
                <w:sz w:val="20"/>
                <w:szCs w:val="20"/>
                <w:lang w:eastAsia="es-CO"/>
              </w:rPr>
            </w:pPr>
            <w:r w:rsidRPr="00F23218">
              <w:rPr>
                <w:rFonts w:ascii="Tahoma" w:eastAsia="Times New Roman" w:hAnsi="Tahoma" w:cs="Tahoma"/>
                <w:b/>
                <w:color w:val="000000"/>
                <w:sz w:val="20"/>
                <w:szCs w:val="20"/>
                <w:lang w:eastAsia="es-CO"/>
              </w:rPr>
              <w:t>90,1 -</w:t>
            </w:r>
            <w:r w:rsidR="00FF100B" w:rsidRPr="00F23218">
              <w:rPr>
                <w:rFonts w:ascii="Tahoma" w:eastAsia="Times New Roman" w:hAnsi="Tahoma" w:cs="Tahoma"/>
                <w:b/>
                <w:color w:val="000000"/>
                <w:sz w:val="20"/>
                <w:szCs w:val="20"/>
                <w:lang w:eastAsia="es-CO"/>
              </w:rPr>
              <w:t xml:space="preserve">100% </w:t>
            </w:r>
          </w:p>
        </w:tc>
      </w:tr>
      <w:tr w:rsidR="00FF100B" w:rsidRPr="00F23218" w14:paraId="604589C3" w14:textId="77777777" w:rsidTr="006E612C">
        <w:trPr>
          <w:trHeight w:val="315"/>
          <w:jc w:val="center"/>
        </w:trPr>
        <w:tc>
          <w:tcPr>
            <w:tcW w:w="4727" w:type="dxa"/>
            <w:tcBorders>
              <w:top w:val="nil"/>
              <w:left w:val="single" w:sz="8" w:space="0" w:color="auto"/>
              <w:bottom w:val="single" w:sz="8" w:space="0" w:color="auto"/>
              <w:right w:val="single" w:sz="8" w:space="0" w:color="auto"/>
            </w:tcBorders>
            <w:shd w:val="clear" w:color="000000" w:fill="FFFF00"/>
            <w:vAlign w:val="center"/>
            <w:hideMark/>
          </w:tcPr>
          <w:p w14:paraId="5DDCDB54" w14:textId="77777777" w:rsidR="00FF100B" w:rsidRPr="00F23218" w:rsidRDefault="00FF100B" w:rsidP="00CE7451">
            <w:pPr>
              <w:jc w:val="center"/>
              <w:rPr>
                <w:rFonts w:ascii="Tahoma" w:eastAsia="Times New Roman" w:hAnsi="Tahoma" w:cs="Tahoma"/>
                <w:b/>
                <w:color w:val="000000"/>
                <w:sz w:val="20"/>
                <w:szCs w:val="20"/>
                <w:lang w:eastAsia="es-CO"/>
              </w:rPr>
            </w:pPr>
            <w:r w:rsidRPr="00F23218">
              <w:rPr>
                <w:rFonts w:ascii="Tahoma" w:eastAsia="Times New Roman" w:hAnsi="Tahoma" w:cs="Tahoma"/>
                <w:b/>
                <w:color w:val="000000"/>
                <w:sz w:val="20"/>
                <w:szCs w:val="20"/>
                <w:lang w:eastAsia="es-CO"/>
              </w:rPr>
              <w:t>MEDIO</w:t>
            </w:r>
          </w:p>
        </w:tc>
        <w:tc>
          <w:tcPr>
            <w:tcW w:w="2109" w:type="dxa"/>
            <w:tcBorders>
              <w:top w:val="nil"/>
              <w:left w:val="nil"/>
              <w:bottom w:val="single" w:sz="8" w:space="0" w:color="auto"/>
              <w:right w:val="single" w:sz="8" w:space="0" w:color="auto"/>
            </w:tcBorders>
            <w:shd w:val="clear" w:color="000000" w:fill="FFFF00"/>
            <w:vAlign w:val="center"/>
            <w:hideMark/>
          </w:tcPr>
          <w:p w14:paraId="7CD70772" w14:textId="25B93EF1" w:rsidR="00FF100B" w:rsidRPr="00F23218" w:rsidRDefault="008222C8" w:rsidP="008222C8">
            <w:pPr>
              <w:jc w:val="center"/>
              <w:rPr>
                <w:rFonts w:ascii="Tahoma" w:eastAsia="Times New Roman" w:hAnsi="Tahoma" w:cs="Tahoma"/>
                <w:b/>
                <w:color w:val="000000"/>
                <w:sz w:val="20"/>
                <w:szCs w:val="20"/>
                <w:lang w:eastAsia="es-CO"/>
              </w:rPr>
            </w:pPr>
            <w:r w:rsidRPr="00F23218">
              <w:rPr>
                <w:rFonts w:ascii="Tahoma" w:eastAsia="Times New Roman" w:hAnsi="Tahoma" w:cs="Tahoma"/>
                <w:b/>
                <w:color w:val="000000"/>
                <w:sz w:val="20"/>
                <w:szCs w:val="20"/>
                <w:lang w:eastAsia="es-CO"/>
              </w:rPr>
              <w:t>60,1 -</w:t>
            </w:r>
            <w:r w:rsidR="00FF100B" w:rsidRPr="00F23218">
              <w:rPr>
                <w:rFonts w:ascii="Tahoma" w:eastAsia="Times New Roman" w:hAnsi="Tahoma" w:cs="Tahoma"/>
                <w:b/>
                <w:color w:val="000000"/>
                <w:sz w:val="20"/>
                <w:szCs w:val="20"/>
                <w:lang w:eastAsia="es-CO"/>
              </w:rPr>
              <w:t xml:space="preserve">90% </w:t>
            </w:r>
          </w:p>
        </w:tc>
      </w:tr>
      <w:tr w:rsidR="00FF100B" w:rsidRPr="00F23218" w14:paraId="795340D7" w14:textId="77777777" w:rsidTr="006E612C">
        <w:trPr>
          <w:trHeight w:val="315"/>
          <w:jc w:val="center"/>
        </w:trPr>
        <w:tc>
          <w:tcPr>
            <w:tcW w:w="4727" w:type="dxa"/>
            <w:tcBorders>
              <w:top w:val="nil"/>
              <w:left w:val="single" w:sz="8" w:space="0" w:color="auto"/>
              <w:bottom w:val="single" w:sz="8" w:space="0" w:color="auto"/>
              <w:right w:val="single" w:sz="8" w:space="0" w:color="auto"/>
            </w:tcBorders>
            <w:shd w:val="clear" w:color="000000" w:fill="FF0000"/>
            <w:vAlign w:val="center"/>
            <w:hideMark/>
          </w:tcPr>
          <w:p w14:paraId="66C2E683" w14:textId="77777777" w:rsidR="00FF100B" w:rsidRPr="00F23218" w:rsidRDefault="00FF100B" w:rsidP="00CE7451">
            <w:pPr>
              <w:jc w:val="center"/>
              <w:rPr>
                <w:rFonts w:ascii="Tahoma" w:eastAsia="Times New Roman" w:hAnsi="Tahoma" w:cs="Tahoma"/>
                <w:b/>
                <w:color w:val="000000"/>
                <w:sz w:val="20"/>
                <w:szCs w:val="20"/>
                <w:lang w:eastAsia="es-CO"/>
              </w:rPr>
            </w:pPr>
            <w:r w:rsidRPr="00F23218">
              <w:rPr>
                <w:rFonts w:ascii="Tahoma" w:eastAsia="Times New Roman" w:hAnsi="Tahoma" w:cs="Tahoma"/>
                <w:b/>
                <w:color w:val="000000"/>
                <w:sz w:val="20"/>
                <w:szCs w:val="20"/>
                <w:lang w:eastAsia="es-CO"/>
              </w:rPr>
              <w:t>BAJO</w:t>
            </w:r>
          </w:p>
        </w:tc>
        <w:tc>
          <w:tcPr>
            <w:tcW w:w="2109" w:type="dxa"/>
            <w:tcBorders>
              <w:top w:val="nil"/>
              <w:left w:val="nil"/>
              <w:bottom w:val="single" w:sz="8" w:space="0" w:color="auto"/>
              <w:right w:val="single" w:sz="8" w:space="0" w:color="auto"/>
            </w:tcBorders>
            <w:shd w:val="clear" w:color="000000" w:fill="FF0000"/>
            <w:vAlign w:val="center"/>
            <w:hideMark/>
          </w:tcPr>
          <w:p w14:paraId="5E122646" w14:textId="11F7EABA" w:rsidR="00FF100B" w:rsidRPr="00F23218" w:rsidRDefault="008222C8" w:rsidP="008222C8">
            <w:pPr>
              <w:jc w:val="center"/>
              <w:rPr>
                <w:rFonts w:ascii="Tahoma" w:eastAsia="Times New Roman" w:hAnsi="Tahoma" w:cs="Tahoma"/>
                <w:b/>
                <w:color w:val="000000"/>
                <w:sz w:val="20"/>
                <w:szCs w:val="20"/>
                <w:lang w:eastAsia="es-CO"/>
              </w:rPr>
            </w:pPr>
            <w:r w:rsidRPr="00F23218">
              <w:rPr>
                <w:rFonts w:ascii="Tahoma" w:eastAsia="Times New Roman" w:hAnsi="Tahoma" w:cs="Tahoma"/>
                <w:b/>
                <w:color w:val="000000"/>
                <w:sz w:val="20"/>
                <w:szCs w:val="20"/>
                <w:lang w:eastAsia="es-CO"/>
              </w:rPr>
              <w:t xml:space="preserve">0 - </w:t>
            </w:r>
            <w:r w:rsidR="00FF100B" w:rsidRPr="00F23218">
              <w:rPr>
                <w:rFonts w:ascii="Tahoma" w:eastAsia="Times New Roman" w:hAnsi="Tahoma" w:cs="Tahoma"/>
                <w:b/>
                <w:color w:val="000000"/>
                <w:sz w:val="20"/>
                <w:szCs w:val="20"/>
                <w:lang w:eastAsia="es-CO"/>
              </w:rPr>
              <w:t xml:space="preserve">60% </w:t>
            </w:r>
          </w:p>
        </w:tc>
      </w:tr>
    </w:tbl>
    <w:p w14:paraId="20C55983" w14:textId="77777777" w:rsidR="00967362" w:rsidRPr="00F23218" w:rsidRDefault="00967362" w:rsidP="00942170">
      <w:pPr>
        <w:rPr>
          <w:rFonts w:ascii="Tahoma" w:eastAsia="Times New Roman" w:hAnsi="Tahoma" w:cs="Tahoma"/>
          <w:b/>
          <w:bCs/>
          <w:sz w:val="22"/>
          <w:szCs w:val="22"/>
          <w:lang w:val="es-CO" w:eastAsia="es-CO"/>
        </w:rPr>
      </w:pPr>
    </w:p>
    <w:tbl>
      <w:tblPr>
        <w:tblStyle w:val="Tablaconcuadrcula"/>
        <w:tblW w:w="0" w:type="auto"/>
        <w:tblLook w:val="04A0" w:firstRow="1" w:lastRow="0" w:firstColumn="1" w:lastColumn="0" w:noHBand="0" w:noVBand="1"/>
      </w:tblPr>
      <w:tblGrid>
        <w:gridCol w:w="9054"/>
      </w:tblGrid>
      <w:tr w:rsidR="002B6AFD" w:rsidRPr="00F23218" w14:paraId="1E427F5D" w14:textId="17C00A6E" w:rsidTr="00F23218">
        <w:trPr>
          <w:trHeight w:val="362"/>
        </w:trPr>
        <w:tc>
          <w:tcPr>
            <w:tcW w:w="9054" w:type="dxa"/>
            <w:shd w:val="clear" w:color="auto" w:fill="D9D9D9" w:themeFill="background1" w:themeFillShade="D9"/>
            <w:vAlign w:val="center"/>
          </w:tcPr>
          <w:p w14:paraId="3D5CDF60" w14:textId="2D34FD8D" w:rsidR="002B6AFD" w:rsidRPr="00F23218" w:rsidRDefault="002B6AFD" w:rsidP="00D00FC5">
            <w:pPr>
              <w:jc w:val="center"/>
              <w:rPr>
                <w:rFonts w:ascii="Tahoma" w:hAnsi="Tahoma" w:cs="Tahoma"/>
                <w:b/>
                <w:sz w:val="22"/>
                <w:szCs w:val="22"/>
              </w:rPr>
            </w:pPr>
            <w:r w:rsidRPr="00F23218">
              <w:rPr>
                <w:rFonts w:ascii="Tahoma" w:hAnsi="Tahoma" w:cs="Tahoma"/>
                <w:b/>
                <w:sz w:val="22"/>
                <w:szCs w:val="22"/>
              </w:rPr>
              <w:t>7. HALLAZGOS</w:t>
            </w:r>
          </w:p>
        </w:tc>
      </w:tr>
      <w:tr w:rsidR="0011754B" w:rsidRPr="00F23218" w14:paraId="049AEF89" w14:textId="2EF22F4E" w:rsidTr="00FD3769">
        <w:trPr>
          <w:trHeight w:val="660"/>
        </w:trPr>
        <w:tc>
          <w:tcPr>
            <w:tcW w:w="9054" w:type="dxa"/>
            <w:vAlign w:val="center"/>
          </w:tcPr>
          <w:p w14:paraId="1C0D9D7A" w14:textId="01214309" w:rsidR="0011754B" w:rsidRPr="00F23218" w:rsidRDefault="00E2296A" w:rsidP="000B5ABD">
            <w:pPr>
              <w:jc w:val="both"/>
              <w:rPr>
                <w:rFonts w:ascii="Tahoma" w:hAnsi="Tahoma" w:cs="Tahoma"/>
                <w:bCs/>
                <w:sz w:val="22"/>
                <w:szCs w:val="22"/>
                <w:lang w:val="es-CO"/>
              </w:rPr>
            </w:pPr>
            <w:r w:rsidRPr="00F23218">
              <w:rPr>
                <w:rFonts w:ascii="Tahoma" w:hAnsi="Tahoma" w:cs="Tahoma"/>
                <w:bCs/>
                <w:sz w:val="22"/>
                <w:szCs w:val="22"/>
                <w:lang w:val="es-CO"/>
              </w:rPr>
              <w:t xml:space="preserve">El presente seguimiento al Plan Anticorrupción y de Atención al Ciudadano y Código de Buen Gobierno – 2016, </w:t>
            </w:r>
            <w:r w:rsidR="005E71B9" w:rsidRPr="00F23218">
              <w:rPr>
                <w:rFonts w:ascii="Tahoma" w:hAnsi="Tahoma" w:cs="Tahoma"/>
                <w:bCs/>
                <w:sz w:val="22"/>
                <w:szCs w:val="22"/>
                <w:lang w:val="es-CO"/>
              </w:rPr>
              <w:t xml:space="preserve">con corte al 31 de </w:t>
            </w:r>
            <w:r w:rsidR="008B09B5" w:rsidRPr="00F23218">
              <w:rPr>
                <w:rFonts w:ascii="Tahoma" w:hAnsi="Tahoma" w:cs="Tahoma"/>
                <w:bCs/>
                <w:sz w:val="22"/>
                <w:szCs w:val="22"/>
                <w:lang w:val="es-CO"/>
              </w:rPr>
              <w:t xml:space="preserve">diciembre de 2016, genera hallazgos para las actividades </w:t>
            </w:r>
            <w:r w:rsidR="00A45184" w:rsidRPr="00F23218">
              <w:rPr>
                <w:rFonts w:ascii="Tahoma" w:hAnsi="Tahoma" w:cs="Tahoma"/>
                <w:bCs/>
                <w:sz w:val="22"/>
                <w:szCs w:val="22"/>
                <w:lang w:val="es-CO"/>
              </w:rPr>
              <w:t xml:space="preserve">que </w:t>
            </w:r>
            <w:r w:rsidR="009F0BE1" w:rsidRPr="00F23218">
              <w:rPr>
                <w:rFonts w:ascii="Tahoma" w:hAnsi="Tahoma" w:cs="Tahoma"/>
                <w:bCs/>
                <w:sz w:val="22"/>
                <w:szCs w:val="22"/>
                <w:lang w:val="es-CO"/>
              </w:rPr>
              <w:t xml:space="preserve">no se cumplieron durante la presente vigencia </w:t>
            </w:r>
            <w:r w:rsidR="000B5ABD" w:rsidRPr="00F23218">
              <w:rPr>
                <w:rFonts w:ascii="Tahoma" w:hAnsi="Tahoma" w:cs="Tahoma"/>
                <w:bCs/>
                <w:sz w:val="22"/>
                <w:szCs w:val="22"/>
                <w:lang w:val="es-CO"/>
              </w:rPr>
              <w:t>u</w:t>
            </w:r>
            <w:r w:rsidR="009F0BE1" w:rsidRPr="00F23218">
              <w:rPr>
                <w:rFonts w:ascii="Tahoma" w:hAnsi="Tahoma" w:cs="Tahoma"/>
                <w:bCs/>
                <w:sz w:val="22"/>
                <w:szCs w:val="22"/>
                <w:lang w:val="es-CO"/>
              </w:rPr>
              <w:t xml:space="preserve"> </w:t>
            </w:r>
            <w:r w:rsidR="008B09B5" w:rsidRPr="00F23218">
              <w:rPr>
                <w:rFonts w:ascii="Tahoma" w:hAnsi="Tahoma" w:cs="Tahoma"/>
                <w:bCs/>
                <w:sz w:val="22"/>
                <w:szCs w:val="22"/>
                <w:lang w:val="es-CO"/>
              </w:rPr>
              <w:t xml:space="preserve">obtuvieron una valoración entre </w:t>
            </w:r>
            <w:r w:rsidR="008B09B5" w:rsidRPr="00F23218">
              <w:rPr>
                <w:rFonts w:ascii="Tahoma" w:hAnsi="Tahoma" w:cs="Tahoma"/>
                <w:b/>
                <w:bCs/>
                <w:sz w:val="22"/>
                <w:szCs w:val="22"/>
                <w:lang w:val="es-CO"/>
              </w:rPr>
              <w:t>0 y 60%</w:t>
            </w:r>
            <w:r w:rsidR="008B09B5" w:rsidRPr="00F23218">
              <w:rPr>
                <w:rFonts w:ascii="Tahoma" w:hAnsi="Tahoma" w:cs="Tahoma"/>
                <w:bCs/>
                <w:sz w:val="22"/>
                <w:szCs w:val="22"/>
                <w:lang w:val="es-CO"/>
              </w:rPr>
              <w:t>, alcanzando un nivel de cumplimiento Bajo, de acuerdo con los lineamientos de</w:t>
            </w:r>
            <w:r w:rsidR="004B4C48" w:rsidRPr="00F23218">
              <w:rPr>
                <w:rFonts w:ascii="Tahoma" w:hAnsi="Tahoma" w:cs="Tahoma"/>
                <w:bCs/>
                <w:sz w:val="22"/>
                <w:szCs w:val="22"/>
                <w:lang w:val="es-CO"/>
              </w:rPr>
              <w:t xml:space="preserve"> la Guía “Estrategias para la construcción del Plan Anticorrupción y de Atención al Ciudadano Versión 2”</w:t>
            </w:r>
            <w:r w:rsidR="00A94498" w:rsidRPr="00F23218">
              <w:rPr>
                <w:rFonts w:ascii="Tahoma" w:hAnsi="Tahoma" w:cs="Tahoma"/>
                <w:bCs/>
                <w:sz w:val="22"/>
                <w:szCs w:val="22"/>
                <w:lang w:val="es-CO"/>
              </w:rPr>
              <w:t>.</w:t>
            </w:r>
            <w:r w:rsidR="008B09B5" w:rsidRPr="00F23218">
              <w:rPr>
                <w:rFonts w:ascii="Tahoma" w:hAnsi="Tahoma" w:cs="Tahoma"/>
                <w:bCs/>
                <w:sz w:val="22"/>
                <w:szCs w:val="22"/>
                <w:lang w:val="es-CO"/>
              </w:rPr>
              <w:t xml:space="preserve"> </w:t>
            </w:r>
          </w:p>
        </w:tc>
      </w:tr>
    </w:tbl>
    <w:p w14:paraId="2F0B2131" w14:textId="77777777" w:rsidR="002B6AFD" w:rsidRPr="00F23218" w:rsidRDefault="002B6AFD" w:rsidP="00942170">
      <w:pPr>
        <w:rPr>
          <w:rFonts w:ascii="Tahoma" w:eastAsia="Times New Roman" w:hAnsi="Tahoma" w:cs="Tahoma"/>
          <w:b/>
          <w:bCs/>
          <w:sz w:val="22"/>
          <w:szCs w:val="22"/>
          <w:lang w:val="es-CO" w:eastAsia="es-CO"/>
        </w:rPr>
      </w:pPr>
    </w:p>
    <w:tbl>
      <w:tblPr>
        <w:tblStyle w:val="Tablaconcuadrcula"/>
        <w:tblW w:w="9039" w:type="dxa"/>
        <w:tblLook w:val="04A0" w:firstRow="1" w:lastRow="0" w:firstColumn="1" w:lastColumn="0" w:noHBand="0" w:noVBand="1"/>
      </w:tblPr>
      <w:tblGrid>
        <w:gridCol w:w="640"/>
        <w:gridCol w:w="8399"/>
      </w:tblGrid>
      <w:tr w:rsidR="008B09B5" w:rsidRPr="00F23218" w14:paraId="2C4284A6" w14:textId="77777777" w:rsidTr="005B0D01">
        <w:trPr>
          <w:trHeight w:val="525"/>
        </w:trPr>
        <w:tc>
          <w:tcPr>
            <w:tcW w:w="640" w:type="dxa"/>
            <w:noWrap/>
            <w:vAlign w:val="center"/>
          </w:tcPr>
          <w:p w14:paraId="5F811FC3" w14:textId="77777777" w:rsidR="008B09B5" w:rsidRPr="00F23218" w:rsidRDefault="008B09B5" w:rsidP="005B0D01">
            <w:pPr>
              <w:jc w:val="center"/>
              <w:rPr>
                <w:rFonts w:ascii="Tahoma" w:hAnsi="Tahoma" w:cs="Tahoma"/>
                <w:b/>
                <w:bCs/>
                <w:color w:val="FF0000"/>
                <w:sz w:val="22"/>
                <w:szCs w:val="22"/>
              </w:rPr>
            </w:pPr>
            <w:r w:rsidRPr="00F23218">
              <w:rPr>
                <w:rFonts w:ascii="Tahoma" w:hAnsi="Tahoma" w:cs="Tahoma"/>
                <w:b/>
                <w:bCs/>
                <w:sz w:val="22"/>
                <w:szCs w:val="22"/>
              </w:rPr>
              <w:t>N°1</w:t>
            </w:r>
          </w:p>
        </w:tc>
        <w:tc>
          <w:tcPr>
            <w:tcW w:w="8399" w:type="dxa"/>
          </w:tcPr>
          <w:p w14:paraId="77AC68EF" w14:textId="09FD65FF" w:rsidR="008B09B5" w:rsidRPr="00F23218" w:rsidRDefault="008F57D4" w:rsidP="00ED5476">
            <w:pPr>
              <w:jc w:val="both"/>
              <w:rPr>
                <w:rFonts w:ascii="Tahoma" w:hAnsi="Tahoma" w:cs="Tahoma"/>
                <w:bCs/>
                <w:sz w:val="22"/>
                <w:szCs w:val="22"/>
              </w:rPr>
            </w:pPr>
            <w:r w:rsidRPr="00F23218">
              <w:rPr>
                <w:rFonts w:ascii="Tahoma" w:hAnsi="Tahoma" w:cs="Tahoma"/>
                <w:bCs/>
                <w:sz w:val="22"/>
                <w:szCs w:val="22"/>
              </w:rPr>
              <w:t>No se evidenció la socialización, divulgación y promoción del seguimiento del estado de los</w:t>
            </w:r>
            <w:r w:rsidR="00ED5476" w:rsidRPr="00F23218">
              <w:rPr>
                <w:rFonts w:ascii="Tahoma" w:hAnsi="Tahoma" w:cs="Tahoma"/>
                <w:bCs/>
                <w:sz w:val="22"/>
                <w:szCs w:val="22"/>
              </w:rPr>
              <w:t xml:space="preserve"> trámites </w:t>
            </w:r>
            <w:r w:rsidRPr="00F23218">
              <w:rPr>
                <w:rFonts w:ascii="Tahoma" w:hAnsi="Tahoma" w:cs="Tahoma"/>
                <w:bCs/>
                <w:sz w:val="22"/>
                <w:szCs w:val="22"/>
              </w:rPr>
              <w:t xml:space="preserve">“Autorización de la ocupación vial” y “Certificado y existencia de Representación legal de propiedad horizontal”,  en la ciudadanía, de manera que el usuario haga consulta a través de cualquier dispositivo móvil, incumpliendo con </w:t>
            </w:r>
            <w:r w:rsidR="00373DB5" w:rsidRPr="00F23218">
              <w:rPr>
                <w:rFonts w:ascii="Tahoma" w:hAnsi="Tahoma" w:cs="Tahoma"/>
                <w:bCs/>
                <w:sz w:val="22"/>
                <w:szCs w:val="22"/>
              </w:rPr>
              <w:t xml:space="preserve">lo establecido en </w:t>
            </w:r>
            <w:r w:rsidR="008F032E" w:rsidRPr="00F23218">
              <w:rPr>
                <w:rFonts w:ascii="Tahoma" w:hAnsi="Tahoma" w:cs="Tahoma"/>
                <w:bCs/>
                <w:sz w:val="22"/>
                <w:szCs w:val="22"/>
              </w:rPr>
              <w:t xml:space="preserve">el </w:t>
            </w:r>
            <w:r w:rsidR="008F032E" w:rsidRPr="00F23218">
              <w:rPr>
                <w:rFonts w:ascii="Tahoma" w:hAnsi="Tahoma" w:cs="Tahoma"/>
                <w:bCs/>
                <w:i/>
                <w:sz w:val="22"/>
                <w:szCs w:val="22"/>
              </w:rPr>
              <w:t>Anexo 2. Componente 2 “Estrategia de Racionalización de Trámites”, d</w:t>
            </w:r>
            <w:r w:rsidR="00373DB5" w:rsidRPr="00F23218">
              <w:rPr>
                <w:rFonts w:ascii="Tahoma" w:hAnsi="Tahoma" w:cs="Tahoma"/>
                <w:bCs/>
                <w:i/>
                <w:sz w:val="22"/>
                <w:szCs w:val="22"/>
              </w:rPr>
              <w:t>el Decreto 0164 del 30 de marzo de 2016 “Por medio del cual se adopta el Plan Anticorrupción y de Atención al Ciudadano y el Código del Buen Gobierno para el año 2016, con el objetivo de impulsar las buenas prácticas de la gestión pública en el Municipio de Manizales”.</w:t>
            </w:r>
          </w:p>
        </w:tc>
      </w:tr>
      <w:tr w:rsidR="008B09B5" w:rsidRPr="00F23218" w14:paraId="658CE90C" w14:textId="77777777" w:rsidTr="005B0D01">
        <w:trPr>
          <w:trHeight w:val="525"/>
        </w:trPr>
        <w:tc>
          <w:tcPr>
            <w:tcW w:w="640" w:type="dxa"/>
            <w:noWrap/>
            <w:vAlign w:val="center"/>
          </w:tcPr>
          <w:p w14:paraId="2320854E" w14:textId="7C9359EC" w:rsidR="008B09B5" w:rsidRPr="00F23218" w:rsidRDefault="00964941" w:rsidP="005B0D01">
            <w:pPr>
              <w:jc w:val="center"/>
              <w:rPr>
                <w:rFonts w:ascii="Tahoma" w:hAnsi="Tahoma" w:cs="Tahoma"/>
                <w:b/>
                <w:bCs/>
                <w:sz w:val="22"/>
                <w:szCs w:val="22"/>
              </w:rPr>
            </w:pPr>
            <w:r w:rsidRPr="00F23218">
              <w:rPr>
                <w:rFonts w:ascii="Tahoma" w:hAnsi="Tahoma" w:cs="Tahoma"/>
                <w:b/>
                <w:bCs/>
                <w:sz w:val="22"/>
                <w:szCs w:val="22"/>
              </w:rPr>
              <w:t>N°2</w:t>
            </w:r>
          </w:p>
        </w:tc>
        <w:tc>
          <w:tcPr>
            <w:tcW w:w="8399" w:type="dxa"/>
          </w:tcPr>
          <w:p w14:paraId="31A6C2D3" w14:textId="6A060874" w:rsidR="008B09B5" w:rsidRPr="00F23218" w:rsidRDefault="00A61C3A" w:rsidP="008E42BF">
            <w:pPr>
              <w:jc w:val="both"/>
              <w:rPr>
                <w:rFonts w:ascii="Tahoma" w:hAnsi="Tahoma" w:cs="Tahoma"/>
                <w:bCs/>
                <w:color w:val="FF0000"/>
                <w:sz w:val="22"/>
                <w:szCs w:val="22"/>
              </w:rPr>
            </w:pPr>
            <w:r w:rsidRPr="00F23218">
              <w:rPr>
                <w:rFonts w:ascii="Tahoma" w:hAnsi="Tahoma" w:cs="Tahoma"/>
                <w:bCs/>
                <w:sz w:val="22"/>
                <w:szCs w:val="22"/>
              </w:rPr>
              <w:t>No se evidenció</w:t>
            </w:r>
            <w:r w:rsidR="008E42BF" w:rsidRPr="00F23218">
              <w:rPr>
                <w:rFonts w:ascii="Tahoma" w:hAnsi="Tahoma" w:cs="Tahoma"/>
                <w:bCs/>
                <w:sz w:val="22"/>
                <w:szCs w:val="22"/>
              </w:rPr>
              <w:t xml:space="preserve"> en funcionamiento el link para generar certificados y constancias en línea, actividad 1.29, </w:t>
            </w:r>
            <w:r w:rsidRPr="00F23218">
              <w:rPr>
                <w:rFonts w:ascii="Tahoma" w:hAnsi="Tahoma" w:cs="Tahoma"/>
                <w:bCs/>
                <w:sz w:val="22"/>
                <w:szCs w:val="22"/>
              </w:rPr>
              <w:t xml:space="preserve">incumpliendo con lo establecido en el </w:t>
            </w:r>
            <w:r w:rsidRPr="00F23218">
              <w:rPr>
                <w:rFonts w:ascii="Tahoma" w:hAnsi="Tahoma" w:cs="Tahoma"/>
                <w:bCs/>
                <w:i/>
                <w:sz w:val="22"/>
                <w:szCs w:val="22"/>
              </w:rPr>
              <w:t>Anexo 4. Componente 5 “Transparencia y Acceso de la Información”, del Decreto 0164 del 30 de marzo de 2016 “Por medio del cual se adopta el Plan Anticorrupción y de Atención al Ciudadano y el Código del Buen Gobierno para el año 2016, con el objetivo de impulsar las buenas prácticas de la gestión pública en el Municipio de Manizales”.</w:t>
            </w:r>
          </w:p>
        </w:tc>
      </w:tr>
      <w:tr w:rsidR="00A003B6" w:rsidRPr="00F23218" w14:paraId="103C0D72" w14:textId="77777777" w:rsidTr="005B0D01">
        <w:trPr>
          <w:trHeight w:val="525"/>
        </w:trPr>
        <w:tc>
          <w:tcPr>
            <w:tcW w:w="640" w:type="dxa"/>
            <w:noWrap/>
            <w:vAlign w:val="center"/>
          </w:tcPr>
          <w:p w14:paraId="15AAEE84" w14:textId="3BEDB4A9" w:rsidR="00A003B6" w:rsidRPr="00F23218" w:rsidRDefault="00A003B6" w:rsidP="005B0D01">
            <w:pPr>
              <w:jc w:val="center"/>
              <w:rPr>
                <w:rFonts w:ascii="Tahoma" w:hAnsi="Tahoma" w:cs="Tahoma"/>
                <w:b/>
                <w:bCs/>
                <w:sz w:val="22"/>
                <w:szCs w:val="22"/>
              </w:rPr>
            </w:pPr>
            <w:r w:rsidRPr="00F23218">
              <w:rPr>
                <w:rFonts w:ascii="Tahoma" w:hAnsi="Tahoma" w:cs="Tahoma"/>
                <w:b/>
                <w:bCs/>
                <w:sz w:val="22"/>
                <w:szCs w:val="22"/>
              </w:rPr>
              <w:t>N°3</w:t>
            </w:r>
          </w:p>
        </w:tc>
        <w:tc>
          <w:tcPr>
            <w:tcW w:w="8399" w:type="dxa"/>
          </w:tcPr>
          <w:p w14:paraId="598CF912" w14:textId="10FEB6FA" w:rsidR="00A003B6" w:rsidRPr="00F23218" w:rsidRDefault="00A003B6" w:rsidP="00A003B6">
            <w:pPr>
              <w:jc w:val="both"/>
              <w:rPr>
                <w:rFonts w:ascii="Tahoma" w:hAnsi="Tahoma" w:cs="Tahoma"/>
                <w:bCs/>
                <w:color w:val="FF0000"/>
                <w:sz w:val="22"/>
                <w:szCs w:val="22"/>
              </w:rPr>
            </w:pPr>
            <w:r w:rsidRPr="00F23218">
              <w:rPr>
                <w:rFonts w:ascii="Tahoma" w:hAnsi="Tahoma" w:cs="Tahoma"/>
                <w:bCs/>
                <w:sz w:val="22"/>
                <w:szCs w:val="22"/>
              </w:rPr>
              <w:t xml:space="preserve">No se evidenció la definición de un procedimiento para la conservación y el retiro de la información que se haya sido publicada en la página web, actividad 1.38, incumpliendo con lo establecido en el </w:t>
            </w:r>
            <w:r w:rsidRPr="00F23218">
              <w:rPr>
                <w:rFonts w:ascii="Tahoma" w:hAnsi="Tahoma" w:cs="Tahoma"/>
                <w:bCs/>
                <w:i/>
                <w:sz w:val="22"/>
                <w:szCs w:val="22"/>
              </w:rPr>
              <w:t>Anexo 4. Componente 5 “Transparencia y Acceso de la Información”, del Decreto 0164 del 30 de marzo de 2016 “Por medio del cual se adopta el Plan Anticorrupción y de Atención al Ciudadano y el Código del Buen Gobierno para el año 2016, con el objetivo de impulsar las buenas prácticas de la gestión pública en el Municipio de Manizales”.</w:t>
            </w:r>
          </w:p>
        </w:tc>
      </w:tr>
      <w:tr w:rsidR="00E467C2" w:rsidRPr="00F23218" w14:paraId="6BB75F85" w14:textId="77777777" w:rsidTr="005B0D01">
        <w:trPr>
          <w:trHeight w:val="525"/>
        </w:trPr>
        <w:tc>
          <w:tcPr>
            <w:tcW w:w="640" w:type="dxa"/>
            <w:noWrap/>
            <w:vAlign w:val="center"/>
          </w:tcPr>
          <w:p w14:paraId="4A5E7B4A" w14:textId="29389009" w:rsidR="00E467C2" w:rsidRPr="00F23218" w:rsidRDefault="00E467C2" w:rsidP="005B0D01">
            <w:pPr>
              <w:jc w:val="center"/>
              <w:rPr>
                <w:rFonts w:ascii="Tahoma" w:hAnsi="Tahoma" w:cs="Tahoma"/>
                <w:b/>
                <w:bCs/>
                <w:sz w:val="22"/>
                <w:szCs w:val="22"/>
              </w:rPr>
            </w:pPr>
            <w:r w:rsidRPr="00F23218">
              <w:rPr>
                <w:rFonts w:ascii="Tahoma" w:hAnsi="Tahoma" w:cs="Tahoma"/>
                <w:b/>
                <w:bCs/>
                <w:sz w:val="22"/>
                <w:szCs w:val="22"/>
              </w:rPr>
              <w:t>N°4</w:t>
            </w:r>
          </w:p>
        </w:tc>
        <w:tc>
          <w:tcPr>
            <w:tcW w:w="8399" w:type="dxa"/>
          </w:tcPr>
          <w:p w14:paraId="25ACA80A" w14:textId="7B9F997A" w:rsidR="00E467C2" w:rsidRPr="00F23218" w:rsidRDefault="00E467C2" w:rsidP="00180B1B">
            <w:pPr>
              <w:jc w:val="both"/>
              <w:rPr>
                <w:rFonts w:ascii="Tahoma" w:hAnsi="Tahoma" w:cs="Tahoma"/>
                <w:bCs/>
                <w:color w:val="FF0000"/>
                <w:sz w:val="22"/>
                <w:szCs w:val="22"/>
              </w:rPr>
            </w:pPr>
            <w:r w:rsidRPr="00F23218">
              <w:rPr>
                <w:rFonts w:ascii="Tahoma" w:hAnsi="Tahoma" w:cs="Tahoma"/>
                <w:bCs/>
                <w:sz w:val="22"/>
                <w:szCs w:val="22"/>
              </w:rPr>
              <w:t xml:space="preserve">No se evidenció la </w:t>
            </w:r>
            <w:r w:rsidR="007D6784" w:rsidRPr="00F23218">
              <w:rPr>
                <w:rFonts w:ascii="Tahoma" w:hAnsi="Tahoma" w:cs="Tahoma"/>
                <w:bCs/>
                <w:sz w:val="22"/>
                <w:szCs w:val="22"/>
              </w:rPr>
              <w:t>implementación de un procedimiento para utilizar herramientas tec</w:t>
            </w:r>
            <w:r w:rsidR="00180B1B">
              <w:rPr>
                <w:rFonts w:ascii="Tahoma" w:hAnsi="Tahoma" w:cs="Tahoma"/>
                <w:bCs/>
                <w:sz w:val="22"/>
                <w:szCs w:val="22"/>
              </w:rPr>
              <w:t>nológicas (correo electrónico, G</w:t>
            </w:r>
            <w:r w:rsidR="007D6784" w:rsidRPr="00F23218">
              <w:rPr>
                <w:rFonts w:ascii="Tahoma" w:hAnsi="Tahoma" w:cs="Tahoma"/>
                <w:bCs/>
                <w:sz w:val="22"/>
                <w:szCs w:val="22"/>
              </w:rPr>
              <w:t xml:space="preserve">oogle </w:t>
            </w:r>
            <w:r w:rsidR="00180B1B">
              <w:rPr>
                <w:rFonts w:ascii="Tahoma" w:hAnsi="Tahoma" w:cs="Tahoma"/>
                <w:bCs/>
                <w:sz w:val="22"/>
                <w:szCs w:val="22"/>
              </w:rPr>
              <w:t>D</w:t>
            </w:r>
            <w:r w:rsidR="007D6784" w:rsidRPr="00F23218">
              <w:rPr>
                <w:rFonts w:ascii="Tahoma" w:hAnsi="Tahoma" w:cs="Tahoma"/>
                <w:bCs/>
                <w:sz w:val="22"/>
                <w:szCs w:val="22"/>
              </w:rPr>
              <w:t xml:space="preserve">rive, </w:t>
            </w:r>
            <w:proofErr w:type="spellStart"/>
            <w:r w:rsidR="00180B1B">
              <w:rPr>
                <w:rFonts w:ascii="Tahoma" w:hAnsi="Tahoma" w:cs="Tahoma"/>
                <w:bCs/>
                <w:sz w:val="22"/>
                <w:szCs w:val="22"/>
              </w:rPr>
              <w:t>D</w:t>
            </w:r>
            <w:r w:rsidR="007D6784" w:rsidRPr="00F23218">
              <w:rPr>
                <w:rFonts w:ascii="Tahoma" w:hAnsi="Tahoma" w:cs="Tahoma"/>
                <w:bCs/>
                <w:sz w:val="22"/>
                <w:szCs w:val="22"/>
              </w:rPr>
              <w:t>ropbox</w:t>
            </w:r>
            <w:proofErr w:type="spellEnd"/>
            <w:r w:rsidR="007D6784" w:rsidRPr="00F23218">
              <w:rPr>
                <w:rFonts w:ascii="Tahoma" w:hAnsi="Tahoma" w:cs="Tahoma"/>
                <w:bCs/>
                <w:sz w:val="22"/>
                <w:szCs w:val="22"/>
              </w:rPr>
              <w:t xml:space="preserve"> u otros) de manera que no existan costos adicionales para el ciudadano, a los de la reproducción de la </w:t>
            </w:r>
            <w:r w:rsidR="007D6784" w:rsidRPr="00F23218">
              <w:rPr>
                <w:rFonts w:ascii="Tahoma" w:hAnsi="Tahoma" w:cs="Tahoma"/>
                <w:bCs/>
                <w:sz w:val="22"/>
                <w:szCs w:val="22"/>
              </w:rPr>
              <w:lastRenderedPageBreak/>
              <w:t xml:space="preserve">información, </w:t>
            </w:r>
            <w:r w:rsidR="00903042" w:rsidRPr="00F23218">
              <w:rPr>
                <w:rFonts w:ascii="Tahoma" w:hAnsi="Tahoma" w:cs="Tahoma"/>
                <w:bCs/>
                <w:sz w:val="22"/>
                <w:szCs w:val="22"/>
              </w:rPr>
              <w:t xml:space="preserve">actividad </w:t>
            </w:r>
            <w:r w:rsidR="007D6784" w:rsidRPr="00F23218">
              <w:rPr>
                <w:rFonts w:ascii="Tahoma" w:hAnsi="Tahoma" w:cs="Tahoma"/>
                <w:bCs/>
                <w:sz w:val="22"/>
                <w:szCs w:val="22"/>
              </w:rPr>
              <w:t>2</w:t>
            </w:r>
            <w:r w:rsidR="00A64E0B" w:rsidRPr="00F23218">
              <w:rPr>
                <w:rFonts w:ascii="Tahoma" w:hAnsi="Tahoma" w:cs="Tahoma"/>
                <w:bCs/>
                <w:sz w:val="22"/>
                <w:szCs w:val="22"/>
              </w:rPr>
              <w:t>.1</w:t>
            </w:r>
            <w:r w:rsidRPr="00F23218">
              <w:rPr>
                <w:rFonts w:ascii="Tahoma" w:hAnsi="Tahoma" w:cs="Tahoma"/>
                <w:bCs/>
                <w:sz w:val="22"/>
                <w:szCs w:val="22"/>
              </w:rPr>
              <w:t xml:space="preserve">, incumpliendo con lo establecido en el </w:t>
            </w:r>
            <w:r w:rsidRPr="00F23218">
              <w:rPr>
                <w:rFonts w:ascii="Tahoma" w:hAnsi="Tahoma" w:cs="Tahoma"/>
                <w:bCs/>
                <w:i/>
                <w:sz w:val="22"/>
                <w:szCs w:val="22"/>
              </w:rPr>
              <w:t>Anexo 4. Componente 5 “Transparencia y Acceso de la Información”, del Decreto 0164 del 30 de marzo de 2016 “Por medio del cual se adopta el Plan Anticorrupción y de Atención al Ciudadano y el Código del Buen Gobierno para el año 2016, con el objetivo de impulsar las buenas prácticas de la gestión pública en el Municipio de Manizales”.</w:t>
            </w:r>
          </w:p>
        </w:tc>
      </w:tr>
      <w:tr w:rsidR="00FA1DA7" w:rsidRPr="00F23218" w14:paraId="4ED7AC59" w14:textId="77777777" w:rsidTr="005B0D01">
        <w:trPr>
          <w:trHeight w:val="525"/>
        </w:trPr>
        <w:tc>
          <w:tcPr>
            <w:tcW w:w="640" w:type="dxa"/>
            <w:noWrap/>
            <w:vAlign w:val="center"/>
          </w:tcPr>
          <w:p w14:paraId="61E385C4" w14:textId="79FA7E89" w:rsidR="00FA1DA7" w:rsidRPr="00F23218" w:rsidRDefault="00FA1DA7" w:rsidP="005B0D01">
            <w:pPr>
              <w:jc w:val="center"/>
              <w:rPr>
                <w:rFonts w:ascii="Tahoma" w:hAnsi="Tahoma" w:cs="Tahoma"/>
                <w:b/>
                <w:bCs/>
                <w:sz w:val="22"/>
                <w:szCs w:val="22"/>
              </w:rPr>
            </w:pPr>
            <w:r w:rsidRPr="00F23218">
              <w:rPr>
                <w:rFonts w:ascii="Tahoma" w:hAnsi="Tahoma" w:cs="Tahoma"/>
                <w:b/>
                <w:bCs/>
                <w:sz w:val="22"/>
                <w:szCs w:val="22"/>
              </w:rPr>
              <w:lastRenderedPageBreak/>
              <w:t>N°5</w:t>
            </w:r>
          </w:p>
        </w:tc>
        <w:tc>
          <w:tcPr>
            <w:tcW w:w="8399" w:type="dxa"/>
          </w:tcPr>
          <w:p w14:paraId="708F91C2" w14:textId="2CBDB338" w:rsidR="00FA1DA7" w:rsidRPr="00F23218" w:rsidRDefault="00FA1DA7" w:rsidP="0066472B">
            <w:pPr>
              <w:jc w:val="both"/>
              <w:rPr>
                <w:rFonts w:ascii="Tahoma" w:hAnsi="Tahoma" w:cs="Tahoma"/>
                <w:bCs/>
                <w:color w:val="FF0000"/>
                <w:sz w:val="22"/>
                <w:szCs w:val="22"/>
              </w:rPr>
            </w:pPr>
            <w:r w:rsidRPr="00F23218">
              <w:rPr>
                <w:rFonts w:ascii="Tahoma" w:hAnsi="Tahoma" w:cs="Tahoma"/>
                <w:bCs/>
                <w:sz w:val="22"/>
                <w:szCs w:val="22"/>
              </w:rPr>
              <w:t xml:space="preserve">No se evidenció la </w:t>
            </w:r>
            <w:r w:rsidR="004470ED" w:rsidRPr="00F23218">
              <w:rPr>
                <w:rFonts w:ascii="Tahoma" w:hAnsi="Tahoma" w:cs="Tahoma"/>
                <w:bCs/>
                <w:sz w:val="22"/>
                <w:szCs w:val="22"/>
              </w:rPr>
              <w:t xml:space="preserve">socialización de los deberes relacionados con los conflictos de interés que tienen los funcionarios, </w:t>
            </w:r>
            <w:r w:rsidRPr="00F23218">
              <w:rPr>
                <w:rFonts w:ascii="Tahoma" w:hAnsi="Tahoma" w:cs="Tahoma"/>
                <w:bCs/>
                <w:sz w:val="22"/>
                <w:szCs w:val="22"/>
              </w:rPr>
              <w:t xml:space="preserve">incumpliendo con lo establecido en el </w:t>
            </w:r>
            <w:r w:rsidRPr="00F23218">
              <w:rPr>
                <w:rFonts w:ascii="Tahoma" w:hAnsi="Tahoma" w:cs="Tahoma"/>
                <w:bCs/>
                <w:i/>
                <w:sz w:val="22"/>
                <w:szCs w:val="22"/>
              </w:rPr>
              <w:t>Anexo 5. Componente 6 “Iniciativas Adicionales”, del Decreto 0164 del 30 de marzo de 2016 “Por medio del cual se adopta el Plan Anticorrupción y de Atención al Ciudadano y el Código del Buen Gobierno para el año 2016, con el objetivo de impulsar las buenas prácticas de la gestión pública en el Municipio de Manizales”</w:t>
            </w:r>
            <w:r w:rsidR="004470ED" w:rsidRPr="00F23218">
              <w:rPr>
                <w:rFonts w:ascii="Tahoma" w:hAnsi="Tahoma" w:cs="Tahoma"/>
                <w:bCs/>
                <w:i/>
                <w:sz w:val="22"/>
                <w:szCs w:val="22"/>
              </w:rPr>
              <w:t xml:space="preserve"> y el artículo </w:t>
            </w:r>
            <w:r w:rsidR="003613E4" w:rsidRPr="00F23218">
              <w:rPr>
                <w:rFonts w:ascii="Tahoma" w:hAnsi="Tahoma" w:cs="Tahoma"/>
                <w:bCs/>
                <w:i/>
                <w:sz w:val="22"/>
                <w:szCs w:val="22"/>
              </w:rPr>
              <w:t>1</w:t>
            </w:r>
            <w:r w:rsidR="004470ED" w:rsidRPr="00F23218">
              <w:rPr>
                <w:rFonts w:ascii="Tahoma" w:hAnsi="Tahoma" w:cs="Tahoma"/>
                <w:bCs/>
                <w:i/>
                <w:sz w:val="22"/>
                <w:szCs w:val="22"/>
              </w:rPr>
              <w:t>5° de</w:t>
            </w:r>
            <w:r w:rsidR="0066472B" w:rsidRPr="00F23218">
              <w:rPr>
                <w:rFonts w:ascii="Tahoma" w:hAnsi="Tahoma" w:cs="Tahoma"/>
                <w:bCs/>
                <w:i/>
                <w:sz w:val="22"/>
                <w:szCs w:val="22"/>
              </w:rPr>
              <w:t xml:space="preserve">l </w:t>
            </w:r>
            <w:r w:rsidR="003613E4" w:rsidRPr="00F23218">
              <w:rPr>
                <w:rFonts w:ascii="Tahoma" w:hAnsi="Tahoma" w:cs="Tahoma"/>
                <w:bCs/>
                <w:i/>
                <w:sz w:val="22"/>
                <w:szCs w:val="22"/>
              </w:rPr>
              <w:t>mismo Decreto.</w:t>
            </w:r>
          </w:p>
        </w:tc>
      </w:tr>
      <w:tr w:rsidR="00FA1DA7" w:rsidRPr="00F23218" w14:paraId="51B19A99" w14:textId="77777777" w:rsidTr="005B0D01">
        <w:trPr>
          <w:trHeight w:val="525"/>
        </w:trPr>
        <w:tc>
          <w:tcPr>
            <w:tcW w:w="640" w:type="dxa"/>
            <w:noWrap/>
            <w:vAlign w:val="center"/>
          </w:tcPr>
          <w:p w14:paraId="2DEB7F94" w14:textId="19D542BC" w:rsidR="00FA1DA7" w:rsidRPr="00F23218" w:rsidRDefault="00FA1DA7" w:rsidP="005B0D01">
            <w:pPr>
              <w:jc w:val="center"/>
              <w:rPr>
                <w:rFonts w:ascii="Tahoma" w:hAnsi="Tahoma" w:cs="Tahoma"/>
                <w:b/>
                <w:bCs/>
                <w:sz w:val="22"/>
                <w:szCs w:val="22"/>
              </w:rPr>
            </w:pPr>
            <w:r w:rsidRPr="00F23218">
              <w:rPr>
                <w:rFonts w:ascii="Tahoma" w:hAnsi="Tahoma" w:cs="Tahoma"/>
                <w:b/>
                <w:bCs/>
                <w:sz w:val="22"/>
                <w:szCs w:val="22"/>
              </w:rPr>
              <w:t>N°6</w:t>
            </w:r>
          </w:p>
        </w:tc>
        <w:tc>
          <w:tcPr>
            <w:tcW w:w="8399" w:type="dxa"/>
          </w:tcPr>
          <w:p w14:paraId="3E8A10C1" w14:textId="43F129CD" w:rsidR="00FA1DA7" w:rsidRPr="00F23218" w:rsidRDefault="00407DD9" w:rsidP="008005BA">
            <w:pPr>
              <w:jc w:val="both"/>
              <w:rPr>
                <w:rFonts w:ascii="Tahoma" w:hAnsi="Tahoma" w:cs="Tahoma"/>
                <w:bCs/>
                <w:color w:val="FF0000"/>
                <w:sz w:val="22"/>
                <w:szCs w:val="22"/>
              </w:rPr>
            </w:pPr>
            <w:r w:rsidRPr="00F23218">
              <w:rPr>
                <w:rFonts w:ascii="Tahoma" w:hAnsi="Tahoma" w:cs="Tahoma"/>
                <w:bCs/>
                <w:sz w:val="22"/>
                <w:szCs w:val="22"/>
              </w:rPr>
              <w:t xml:space="preserve">No se llevó a cabo acciones para la propuesta de firma de pacto ciudadano para la creación del “Ciudadano Transparente”, actividad 3.1., </w:t>
            </w:r>
            <w:r w:rsidR="00E534C4" w:rsidRPr="00F23218">
              <w:rPr>
                <w:rFonts w:ascii="Tahoma" w:hAnsi="Tahoma" w:cs="Tahoma"/>
                <w:bCs/>
                <w:sz w:val="22"/>
                <w:szCs w:val="22"/>
              </w:rPr>
              <w:t xml:space="preserve">incumpliendo con lo establecido en el </w:t>
            </w:r>
            <w:r w:rsidR="00E534C4" w:rsidRPr="00F23218">
              <w:rPr>
                <w:rFonts w:ascii="Tahoma" w:hAnsi="Tahoma" w:cs="Tahoma"/>
                <w:bCs/>
                <w:i/>
                <w:sz w:val="22"/>
                <w:szCs w:val="22"/>
              </w:rPr>
              <w:t>A</w:t>
            </w:r>
            <w:r w:rsidR="005A2D2A" w:rsidRPr="00F23218">
              <w:rPr>
                <w:rFonts w:ascii="Tahoma" w:hAnsi="Tahoma" w:cs="Tahoma"/>
                <w:bCs/>
                <w:i/>
                <w:sz w:val="22"/>
                <w:szCs w:val="22"/>
              </w:rPr>
              <w:t xml:space="preserve">rtículo 5° del </w:t>
            </w:r>
            <w:r w:rsidR="00E534C4" w:rsidRPr="00F23218">
              <w:rPr>
                <w:rFonts w:ascii="Tahoma" w:hAnsi="Tahoma" w:cs="Tahoma"/>
                <w:bCs/>
                <w:i/>
                <w:sz w:val="22"/>
                <w:szCs w:val="22"/>
              </w:rPr>
              <w:t>Decreto 0164 del 30 de marzo de 2016 “Por medio del cual se adopta el Plan Anticorrupción y de Atención al Ciudadano y el Código del Buen Gobierno para el año 2016, con el objetivo de impulsar las buenas prácticas de la gestión pública en el Municipio de Manizales”.</w:t>
            </w:r>
          </w:p>
        </w:tc>
      </w:tr>
      <w:tr w:rsidR="00BC7DAC" w:rsidRPr="00F23218" w14:paraId="5184EBD6" w14:textId="77777777" w:rsidTr="005B0D01">
        <w:trPr>
          <w:trHeight w:val="525"/>
        </w:trPr>
        <w:tc>
          <w:tcPr>
            <w:tcW w:w="640" w:type="dxa"/>
            <w:noWrap/>
            <w:vAlign w:val="center"/>
          </w:tcPr>
          <w:p w14:paraId="006335F1" w14:textId="256DEE9B" w:rsidR="00BC7DAC" w:rsidRPr="00F23218" w:rsidRDefault="00BC7DAC" w:rsidP="005B0D01">
            <w:pPr>
              <w:jc w:val="center"/>
              <w:rPr>
                <w:rFonts w:ascii="Tahoma" w:hAnsi="Tahoma" w:cs="Tahoma"/>
                <w:b/>
                <w:bCs/>
                <w:sz w:val="22"/>
                <w:szCs w:val="22"/>
              </w:rPr>
            </w:pPr>
            <w:r w:rsidRPr="00F23218">
              <w:rPr>
                <w:rFonts w:ascii="Tahoma" w:hAnsi="Tahoma" w:cs="Tahoma"/>
                <w:b/>
                <w:bCs/>
                <w:sz w:val="22"/>
                <w:szCs w:val="22"/>
              </w:rPr>
              <w:t>N°7</w:t>
            </w:r>
          </w:p>
        </w:tc>
        <w:tc>
          <w:tcPr>
            <w:tcW w:w="8399" w:type="dxa"/>
          </w:tcPr>
          <w:p w14:paraId="79190FED" w14:textId="6BC00E0D" w:rsidR="00BC7DAC" w:rsidRPr="00F23218" w:rsidRDefault="00BC7DAC" w:rsidP="0060299B">
            <w:pPr>
              <w:jc w:val="both"/>
              <w:rPr>
                <w:rFonts w:ascii="Tahoma" w:hAnsi="Tahoma" w:cs="Tahoma"/>
                <w:bCs/>
                <w:color w:val="FF0000"/>
                <w:sz w:val="22"/>
                <w:szCs w:val="22"/>
              </w:rPr>
            </w:pPr>
            <w:r w:rsidRPr="00F23218">
              <w:rPr>
                <w:rFonts w:ascii="Tahoma" w:hAnsi="Tahoma" w:cs="Tahoma"/>
                <w:bCs/>
                <w:sz w:val="22"/>
                <w:szCs w:val="22"/>
              </w:rPr>
              <w:t xml:space="preserve">No se cumplieron totalmente las actividades 2.4, 2.5 y 2.6 del Subcomponente  “Fortalecimiento de los Canales de Atención, las cuales involucran 2 acciones, una es el diseño de las campañas y la otra, es la publicación, la cual no se realizó, incumpliendo con lo establecido en el </w:t>
            </w:r>
            <w:r w:rsidRPr="00F23218">
              <w:rPr>
                <w:rFonts w:ascii="Tahoma" w:hAnsi="Tahoma" w:cs="Tahoma"/>
                <w:bCs/>
                <w:i/>
                <w:sz w:val="22"/>
                <w:szCs w:val="22"/>
              </w:rPr>
              <w:t>Anexo 3. Componente 4 “Atención al Ciudadano”, del Decreto 0164 del 30 de marzo de 2016 “Por medio del cual se adopta el Plan Anticorrupción y de Atención al Ciudadano y el Código del Buen Gobierno para el año 2016, con el objetivo de impulsar las buenas prácticas de la gestión pública en el Municipio de Manizales.</w:t>
            </w:r>
          </w:p>
        </w:tc>
      </w:tr>
      <w:tr w:rsidR="00BC7DAC" w:rsidRPr="00F23218" w14:paraId="51EAFD9A" w14:textId="77777777" w:rsidTr="005B0D01">
        <w:trPr>
          <w:trHeight w:val="525"/>
        </w:trPr>
        <w:tc>
          <w:tcPr>
            <w:tcW w:w="640" w:type="dxa"/>
            <w:noWrap/>
            <w:vAlign w:val="center"/>
          </w:tcPr>
          <w:p w14:paraId="7BA4B416" w14:textId="05676EA7" w:rsidR="00BC7DAC" w:rsidRPr="00F23218" w:rsidRDefault="00BC7DAC" w:rsidP="005B0D01">
            <w:pPr>
              <w:jc w:val="center"/>
              <w:rPr>
                <w:rFonts w:ascii="Tahoma" w:hAnsi="Tahoma" w:cs="Tahoma"/>
                <w:b/>
                <w:bCs/>
                <w:sz w:val="22"/>
                <w:szCs w:val="22"/>
              </w:rPr>
            </w:pPr>
            <w:r w:rsidRPr="00F23218">
              <w:rPr>
                <w:rFonts w:ascii="Tahoma" w:hAnsi="Tahoma" w:cs="Tahoma"/>
                <w:b/>
                <w:bCs/>
                <w:sz w:val="22"/>
                <w:szCs w:val="22"/>
              </w:rPr>
              <w:t>N°8</w:t>
            </w:r>
          </w:p>
        </w:tc>
        <w:tc>
          <w:tcPr>
            <w:tcW w:w="8399" w:type="dxa"/>
          </w:tcPr>
          <w:p w14:paraId="63E771C0" w14:textId="77777777" w:rsidR="00BC7DAC" w:rsidRPr="00F23218" w:rsidRDefault="00BC7DAC" w:rsidP="001941DE">
            <w:pPr>
              <w:jc w:val="both"/>
              <w:rPr>
                <w:rFonts w:ascii="Tahoma" w:hAnsi="Tahoma" w:cs="Tahoma"/>
                <w:bCs/>
                <w:i/>
                <w:sz w:val="22"/>
                <w:szCs w:val="22"/>
              </w:rPr>
            </w:pPr>
            <w:r w:rsidRPr="00F23218">
              <w:rPr>
                <w:rFonts w:ascii="Tahoma" w:hAnsi="Tahoma" w:cs="Tahoma"/>
                <w:bCs/>
                <w:sz w:val="22"/>
                <w:szCs w:val="22"/>
              </w:rPr>
              <w:t xml:space="preserve">No se llevó a cabo la actividad 4.8. “Construir e implementar una política de protección de datos personales”, incumpliendo con lo establecido en el </w:t>
            </w:r>
            <w:r w:rsidRPr="00F23218">
              <w:rPr>
                <w:rFonts w:ascii="Tahoma" w:hAnsi="Tahoma" w:cs="Tahoma"/>
                <w:bCs/>
                <w:i/>
                <w:sz w:val="22"/>
                <w:szCs w:val="22"/>
              </w:rPr>
              <w:t>Anexo 3. Componente 4 “Atención al Ciudadano”, del Decreto 0164 del 30 de marzo de 2016 “Por medio del cual se adopta el Plan Anticorrupción y de Atención al Ciudadano y el Código del Buen Gobierno para el año 2016, con el objetivo de impulsar las buenas prácticas de la gestión pública en el Municipio de Manizales”, en la Ley 1712 del 6 de marzo de 2014 “Por medio de la cual se crea la Ley de Transparencia y del Derecho de Acceso a la Información Pública Nacional y se dictan otras disposiciones y en el Decreto Nacional 103 del 20 de enero de 2015 “Por el cual se reglamenta parcialmente la Ley 1712 de 2014 y se dictan otras disposiciones”.</w:t>
            </w:r>
          </w:p>
          <w:p w14:paraId="789D9F08" w14:textId="41E7EEC6" w:rsidR="00F252BA" w:rsidRPr="00F23218" w:rsidRDefault="00F252BA" w:rsidP="001941DE">
            <w:pPr>
              <w:jc w:val="both"/>
              <w:rPr>
                <w:rFonts w:ascii="Tahoma" w:hAnsi="Tahoma" w:cs="Tahoma"/>
                <w:bCs/>
                <w:sz w:val="22"/>
                <w:szCs w:val="22"/>
              </w:rPr>
            </w:pPr>
          </w:p>
        </w:tc>
      </w:tr>
    </w:tbl>
    <w:p w14:paraId="6C02A6CA" w14:textId="77777777" w:rsidR="00F23218" w:rsidRDefault="00F23218"/>
    <w:p w14:paraId="3CC596F5" w14:textId="77777777" w:rsidR="00F23218" w:rsidRDefault="00F23218"/>
    <w:tbl>
      <w:tblPr>
        <w:tblStyle w:val="Tablaconcuadrcula"/>
        <w:tblW w:w="9054" w:type="dxa"/>
        <w:tblLook w:val="04A0" w:firstRow="1" w:lastRow="0" w:firstColumn="1" w:lastColumn="0" w:noHBand="0" w:noVBand="1"/>
      </w:tblPr>
      <w:tblGrid>
        <w:gridCol w:w="817"/>
        <w:gridCol w:w="8237"/>
      </w:tblGrid>
      <w:tr w:rsidR="00BC7DAC" w:rsidRPr="00F23218" w14:paraId="6A5B6482" w14:textId="77777777" w:rsidTr="00F23218">
        <w:trPr>
          <w:trHeight w:val="362"/>
        </w:trPr>
        <w:tc>
          <w:tcPr>
            <w:tcW w:w="9054" w:type="dxa"/>
            <w:gridSpan w:val="2"/>
            <w:shd w:val="clear" w:color="auto" w:fill="D9D9D9" w:themeFill="background1" w:themeFillShade="D9"/>
            <w:vAlign w:val="center"/>
          </w:tcPr>
          <w:p w14:paraId="376CF763" w14:textId="47452818" w:rsidR="00BC7DAC" w:rsidRPr="00F23218" w:rsidRDefault="00BC7DAC" w:rsidP="00D00FC5">
            <w:pPr>
              <w:jc w:val="center"/>
              <w:rPr>
                <w:rFonts w:ascii="Tahoma" w:hAnsi="Tahoma" w:cs="Tahoma"/>
                <w:b/>
                <w:sz w:val="22"/>
                <w:szCs w:val="22"/>
              </w:rPr>
            </w:pPr>
            <w:r w:rsidRPr="00F23218">
              <w:rPr>
                <w:rFonts w:ascii="Tahoma" w:hAnsi="Tahoma" w:cs="Tahoma"/>
                <w:b/>
                <w:sz w:val="22"/>
                <w:szCs w:val="22"/>
              </w:rPr>
              <w:t>8. RECOMENDACIONES</w:t>
            </w:r>
          </w:p>
        </w:tc>
      </w:tr>
      <w:tr w:rsidR="00BC7DAC" w:rsidRPr="00F23218" w14:paraId="20E8B7E2" w14:textId="77777777" w:rsidTr="008A4D48">
        <w:trPr>
          <w:trHeight w:val="660"/>
        </w:trPr>
        <w:tc>
          <w:tcPr>
            <w:tcW w:w="817" w:type="dxa"/>
            <w:vAlign w:val="center"/>
            <w:hideMark/>
          </w:tcPr>
          <w:p w14:paraId="5C0CBFCD" w14:textId="64053FF4" w:rsidR="00BC7DAC" w:rsidRPr="00F23218" w:rsidRDefault="00BC7DAC" w:rsidP="00D00FC5">
            <w:pPr>
              <w:jc w:val="both"/>
              <w:rPr>
                <w:rFonts w:ascii="Tahoma" w:hAnsi="Tahoma" w:cs="Tahoma"/>
                <w:bCs/>
                <w:sz w:val="22"/>
                <w:szCs w:val="22"/>
              </w:rPr>
            </w:pPr>
            <w:r w:rsidRPr="00F23218">
              <w:rPr>
                <w:rFonts w:ascii="Tahoma" w:hAnsi="Tahoma" w:cs="Tahoma"/>
                <w:b/>
                <w:bCs/>
                <w:sz w:val="22"/>
                <w:szCs w:val="22"/>
              </w:rPr>
              <w:t>N°1</w:t>
            </w:r>
          </w:p>
        </w:tc>
        <w:tc>
          <w:tcPr>
            <w:tcW w:w="8237" w:type="dxa"/>
          </w:tcPr>
          <w:p w14:paraId="7026F097" w14:textId="27C46BDA" w:rsidR="00BC7DAC" w:rsidRPr="00F23218" w:rsidRDefault="00BC7DAC" w:rsidP="00A14418">
            <w:pPr>
              <w:jc w:val="both"/>
              <w:rPr>
                <w:rFonts w:ascii="Tahoma" w:hAnsi="Tahoma" w:cs="Tahoma"/>
                <w:bCs/>
                <w:sz w:val="22"/>
                <w:szCs w:val="22"/>
                <w:lang w:val="es-CO"/>
              </w:rPr>
            </w:pPr>
            <w:r w:rsidRPr="00F23218">
              <w:rPr>
                <w:rFonts w:ascii="Tahoma" w:hAnsi="Tahoma" w:cs="Tahoma"/>
                <w:bCs/>
                <w:sz w:val="22"/>
                <w:szCs w:val="22"/>
                <w:lang w:val="es-CO"/>
              </w:rPr>
              <w:t>Es importante que se generen mecanismos para promocionar y divulgar el Plan Anticorrupción y de Atención al ciudadano, dentro de la estrategia de Rendición de Cuentas y de esta manera dar cumplimiento al documento Estrategias para la Construcción del Plan Anticorrupción y de Atención al ciudadano Versión 2 -2015, emanado de la Presidencia de la República.</w:t>
            </w:r>
          </w:p>
        </w:tc>
      </w:tr>
    </w:tbl>
    <w:p w14:paraId="63FFDA7C" w14:textId="77777777" w:rsidR="002B6AFD" w:rsidRPr="00F23218" w:rsidRDefault="002B6AFD" w:rsidP="00942170">
      <w:pPr>
        <w:rPr>
          <w:rFonts w:ascii="Tahoma" w:eastAsia="Times New Roman" w:hAnsi="Tahoma" w:cs="Tahoma"/>
          <w:b/>
          <w:bCs/>
          <w:sz w:val="22"/>
          <w:szCs w:val="22"/>
          <w:lang w:val="es-CO" w:eastAsia="es-CO"/>
        </w:rPr>
      </w:pPr>
    </w:p>
    <w:tbl>
      <w:tblPr>
        <w:tblStyle w:val="Tablaconcuadrcula"/>
        <w:tblW w:w="0" w:type="auto"/>
        <w:shd w:val="clear" w:color="auto" w:fill="D9D9D9" w:themeFill="background1" w:themeFillShade="D9"/>
        <w:tblLook w:val="04A0" w:firstRow="1" w:lastRow="0" w:firstColumn="1" w:lastColumn="0" w:noHBand="0" w:noVBand="1"/>
      </w:tblPr>
      <w:tblGrid>
        <w:gridCol w:w="9054"/>
      </w:tblGrid>
      <w:tr w:rsidR="001E4ECA" w:rsidRPr="00F23218" w14:paraId="170B26C7" w14:textId="77777777" w:rsidTr="00F23218">
        <w:trPr>
          <w:trHeight w:val="362"/>
        </w:trPr>
        <w:tc>
          <w:tcPr>
            <w:tcW w:w="9054" w:type="dxa"/>
            <w:shd w:val="clear" w:color="auto" w:fill="D9D9D9" w:themeFill="background1" w:themeFillShade="D9"/>
            <w:vAlign w:val="center"/>
          </w:tcPr>
          <w:p w14:paraId="089A0053" w14:textId="5774EBDB" w:rsidR="001E4ECA" w:rsidRPr="00F23218" w:rsidRDefault="001E4ECA" w:rsidP="00BC7DAC">
            <w:pPr>
              <w:jc w:val="center"/>
              <w:rPr>
                <w:rFonts w:ascii="Tahoma" w:hAnsi="Tahoma" w:cs="Tahoma"/>
                <w:b/>
                <w:sz w:val="22"/>
                <w:szCs w:val="22"/>
              </w:rPr>
            </w:pPr>
            <w:r w:rsidRPr="00F23218">
              <w:rPr>
                <w:rFonts w:ascii="Tahoma" w:hAnsi="Tahoma" w:cs="Tahoma"/>
                <w:b/>
                <w:sz w:val="22"/>
                <w:szCs w:val="22"/>
              </w:rPr>
              <w:t xml:space="preserve">9. </w:t>
            </w:r>
            <w:r w:rsidRPr="00F23218">
              <w:rPr>
                <w:rFonts w:ascii="Tahoma" w:eastAsia="Times New Roman" w:hAnsi="Tahoma" w:cs="Tahoma"/>
                <w:b/>
                <w:bCs/>
                <w:sz w:val="22"/>
                <w:szCs w:val="22"/>
                <w:lang w:val="es-CO" w:eastAsia="es-CO"/>
              </w:rPr>
              <w:t>HALLAZGOS (</w:t>
            </w:r>
            <w:r w:rsidR="00BC7DAC" w:rsidRPr="00F23218">
              <w:rPr>
                <w:rFonts w:ascii="Tahoma" w:eastAsia="Times New Roman" w:hAnsi="Tahoma" w:cs="Tahoma"/>
                <w:b/>
                <w:bCs/>
                <w:sz w:val="22"/>
                <w:szCs w:val="22"/>
                <w:lang w:val="es-CO" w:eastAsia="es-CO"/>
              </w:rPr>
              <w:t>8</w:t>
            </w:r>
            <w:r w:rsidRPr="00F23218">
              <w:rPr>
                <w:rFonts w:ascii="Tahoma" w:eastAsia="Times New Roman" w:hAnsi="Tahoma" w:cs="Tahoma"/>
                <w:b/>
                <w:bCs/>
                <w:sz w:val="22"/>
                <w:szCs w:val="22"/>
                <w:lang w:val="es-CO" w:eastAsia="es-CO"/>
              </w:rPr>
              <w:t>)   RECOMENDACIONES (</w:t>
            </w:r>
            <w:r w:rsidR="0048139D" w:rsidRPr="00F23218">
              <w:rPr>
                <w:rFonts w:ascii="Tahoma" w:eastAsia="Times New Roman" w:hAnsi="Tahoma" w:cs="Tahoma"/>
                <w:b/>
                <w:bCs/>
                <w:sz w:val="22"/>
                <w:szCs w:val="22"/>
                <w:lang w:val="es-CO" w:eastAsia="es-CO"/>
              </w:rPr>
              <w:t>1</w:t>
            </w:r>
            <w:r w:rsidRPr="00F23218">
              <w:rPr>
                <w:rFonts w:ascii="Tahoma" w:eastAsia="Times New Roman" w:hAnsi="Tahoma" w:cs="Tahoma"/>
                <w:b/>
                <w:bCs/>
                <w:sz w:val="22"/>
                <w:szCs w:val="22"/>
                <w:lang w:val="es-CO" w:eastAsia="es-CO"/>
              </w:rPr>
              <w:t>)</w:t>
            </w:r>
          </w:p>
        </w:tc>
      </w:tr>
    </w:tbl>
    <w:p w14:paraId="2FA8A6AE" w14:textId="77777777" w:rsidR="001E4ECA" w:rsidRPr="00F23218" w:rsidRDefault="001E4ECA" w:rsidP="00F2595C">
      <w:pPr>
        <w:autoSpaceDE w:val="0"/>
        <w:autoSpaceDN w:val="0"/>
        <w:adjustRightInd w:val="0"/>
        <w:rPr>
          <w:rFonts w:ascii="Tahoma" w:hAnsi="Tahoma" w:cs="Tahoma"/>
          <w:b/>
          <w:bCs/>
          <w:color w:val="000000"/>
          <w:sz w:val="22"/>
          <w:szCs w:val="22"/>
          <w:lang w:val="es-CO" w:eastAsia="es-CO"/>
        </w:rPr>
      </w:pPr>
    </w:p>
    <w:p w14:paraId="72BFB6BC" w14:textId="77777777" w:rsidR="00BE6025" w:rsidRPr="00F23218" w:rsidRDefault="00BE6025" w:rsidP="00BE6025">
      <w:pPr>
        <w:autoSpaceDE w:val="0"/>
        <w:autoSpaceDN w:val="0"/>
        <w:adjustRightInd w:val="0"/>
        <w:rPr>
          <w:rFonts w:ascii="Tahoma" w:hAnsi="Tahoma" w:cs="Tahoma"/>
          <w:b/>
          <w:bCs/>
          <w:color w:val="000000"/>
          <w:sz w:val="22"/>
          <w:szCs w:val="22"/>
          <w:lang w:eastAsia="es-CO"/>
        </w:rPr>
      </w:pPr>
      <w:r w:rsidRPr="00F23218">
        <w:rPr>
          <w:rFonts w:ascii="Tahoma" w:hAnsi="Tahoma" w:cs="Tahoma"/>
          <w:b/>
          <w:bCs/>
          <w:color w:val="000000"/>
          <w:sz w:val="22"/>
          <w:szCs w:val="22"/>
          <w:lang w:eastAsia="es-CO"/>
        </w:rPr>
        <w:t>ENTREGA DE INFORME DEFINITIVO</w:t>
      </w:r>
    </w:p>
    <w:p w14:paraId="3FD251FE" w14:textId="77777777" w:rsidR="00BE6025" w:rsidRPr="00F23218" w:rsidRDefault="00BE6025" w:rsidP="00BE6025">
      <w:pPr>
        <w:autoSpaceDE w:val="0"/>
        <w:autoSpaceDN w:val="0"/>
        <w:adjustRightInd w:val="0"/>
        <w:rPr>
          <w:rFonts w:ascii="Tahoma" w:hAnsi="Tahoma" w:cs="Tahoma"/>
          <w:color w:val="000000"/>
          <w:sz w:val="22"/>
          <w:szCs w:val="22"/>
          <w:lang w:eastAsia="es-CO"/>
        </w:rPr>
      </w:pPr>
    </w:p>
    <w:p w14:paraId="02A05551" w14:textId="7A04F1A0" w:rsidR="00BE6025" w:rsidRPr="00F23218" w:rsidRDefault="00BE6025" w:rsidP="00BE6025">
      <w:pPr>
        <w:autoSpaceDE w:val="0"/>
        <w:autoSpaceDN w:val="0"/>
        <w:adjustRightInd w:val="0"/>
        <w:jc w:val="both"/>
        <w:rPr>
          <w:rFonts w:ascii="Tahoma" w:hAnsi="Tahoma" w:cs="Tahoma"/>
          <w:bCs/>
          <w:sz w:val="22"/>
          <w:szCs w:val="22"/>
          <w:lang w:val="es-CO"/>
        </w:rPr>
      </w:pPr>
      <w:r w:rsidRPr="00F23218">
        <w:rPr>
          <w:rFonts w:ascii="Tahoma" w:hAnsi="Tahoma" w:cs="Tahoma"/>
          <w:bCs/>
          <w:sz w:val="22"/>
          <w:szCs w:val="22"/>
          <w:lang w:val="es-CO"/>
        </w:rPr>
        <w:t xml:space="preserve">Mediante </w:t>
      </w:r>
      <w:r w:rsidR="007F303F">
        <w:rPr>
          <w:rFonts w:ascii="Tahoma" w:hAnsi="Tahoma" w:cs="Tahoma"/>
          <w:bCs/>
          <w:sz w:val="22"/>
          <w:szCs w:val="22"/>
          <w:lang w:val="es-CO"/>
        </w:rPr>
        <w:t>correo electrónico</w:t>
      </w:r>
      <w:r w:rsidRPr="00F23218">
        <w:rPr>
          <w:rFonts w:ascii="Tahoma" w:hAnsi="Tahoma" w:cs="Tahoma"/>
          <w:bCs/>
          <w:sz w:val="22"/>
          <w:szCs w:val="22"/>
          <w:lang w:val="es-CO"/>
        </w:rPr>
        <w:t xml:space="preserve"> se hace entrega del Informe </w:t>
      </w:r>
      <w:r w:rsidRPr="00F23218">
        <w:rPr>
          <w:rFonts w:ascii="Tahoma" w:hAnsi="Tahoma" w:cs="Tahoma"/>
          <w:bCs/>
          <w:sz w:val="22"/>
          <w:szCs w:val="22"/>
        </w:rPr>
        <w:t>Final de la Auditoría Especial No. 0</w:t>
      </w:r>
      <w:r w:rsidR="007F303F">
        <w:rPr>
          <w:rFonts w:ascii="Tahoma" w:hAnsi="Tahoma" w:cs="Tahoma"/>
          <w:bCs/>
          <w:sz w:val="22"/>
          <w:szCs w:val="22"/>
        </w:rPr>
        <w:t>1</w:t>
      </w:r>
      <w:bookmarkStart w:id="0" w:name="_GoBack"/>
      <w:bookmarkEnd w:id="0"/>
      <w:r w:rsidRPr="00F23218">
        <w:rPr>
          <w:rFonts w:ascii="Tahoma" w:hAnsi="Tahoma" w:cs="Tahoma"/>
          <w:bCs/>
          <w:sz w:val="22"/>
          <w:szCs w:val="22"/>
        </w:rPr>
        <w:t xml:space="preserve">-2017, correspondiente al </w:t>
      </w:r>
      <w:r w:rsidRPr="00F23218">
        <w:rPr>
          <w:rFonts w:ascii="Tahoma" w:hAnsi="Tahoma" w:cs="Tahoma"/>
          <w:bCs/>
          <w:sz w:val="22"/>
          <w:szCs w:val="22"/>
          <w:lang w:val="es-CO"/>
        </w:rPr>
        <w:t>Tercer Seguimiento al Plan Anticorrupción y de Atención al Ciudadano y Código de Buen Gobierno, con corte a 31 de diciembre de 2016, el cual generó ocho (8) hallazgos y una (1) recomendación, una vez agotado el tiempo de traslado para interponer objeciones y dado que los auditados no se pronunciaron frente al informe preliminar, se procede a dejar en firme el informe, lo cual conlleva a la suscripción de Plan de Mejoramiento con un término de quince (15) días</w:t>
      </w:r>
      <w:r w:rsidR="00D640ED" w:rsidRPr="00F23218">
        <w:rPr>
          <w:rFonts w:ascii="Tahoma" w:hAnsi="Tahoma" w:cs="Tahoma"/>
          <w:bCs/>
          <w:sz w:val="22"/>
          <w:szCs w:val="22"/>
          <w:lang w:val="es-CO"/>
        </w:rPr>
        <w:t xml:space="preserve"> contados a partir de la fecha de recibo del informe final</w:t>
      </w:r>
      <w:r w:rsidRPr="00F23218">
        <w:rPr>
          <w:rFonts w:ascii="Tahoma" w:hAnsi="Tahoma" w:cs="Tahoma"/>
          <w:bCs/>
          <w:sz w:val="22"/>
          <w:szCs w:val="22"/>
          <w:lang w:val="es-CO"/>
        </w:rPr>
        <w:t xml:space="preserve">, que contemple las acciones que permita subsanar los hallazgos encontrados. </w:t>
      </w:r>
    </w:p>
    <w:p w14:paraId="5BF5C84F" w14:textId="77777777" w:rsidR="00BE6025" w:rsidRPr="00F23218" w:rsidRDefault="00BE6025" w:rsidP="00BE6025">
      <w:pPr>
        <w:jc w:val="both"/>
        <w:rPr>
          <w:rFonts w:ascii="Tahoma" w:hAnsi="Tahoma" w:cs="Tahoma"/>
          <w:bCs/>
          <w:sz w:val="22"/>
          <w:szCs w:val="22"/>
          <w:lang w:val="es-CO"/>
        </w:rPr>
      </w:pPr>
    </w:p>
    <w:p w14:paraId="7F126E44" w14:textId="379C2E36" w:rsidR="00BE6025" w:rsidRPr="00F23218" w:rsidRDefault="00BE6025" w:rsidP="00BE6025">
      <w:pPr>
        <w:jc w:val="both"/>
        <w:rPr>
          <w:rFonts w:ascii="Tahoma" w:hAnsi="Tahoma" w:cs="Tahoma"/>
          <w:bCs/>
          <w:sz w:val="22"/>
          <w:szCs w:val="22"/>
        </w:rPr>
      </w:pPr>
      <w:r w:rsidRPr="00F23218">
        <w:rPr>
          <w:rFonts w:ascii="Tahoma" w:hAnsi="Tahoma" w:cs="Tahoma"/>
          <w:bCs/>
          <w:sz w:val="22"/>
          <w:szCs w:val="22"/>
        </w:rPr>
        <w:t>Cabe aclarar, que con el fin de dar cumplimiento a los términos para realizar el seguimiento por parte de la Unidad de control Interno, establecidos en el Capítulo V de la “Guía Estrategias para la Construcción y de Atención al Ciudadano 2015”, se publicará en la página web de la Alcaldía este Informe Definitivo</w:t>
      </w:r>
      <w:r w:rsidR="00D640ED" w:rsidRPr="00F23218">
        <w:rPr>
          <w:rFonts w:ascii="Tahoma" w:hAnsi="Tahoma" w:cs="Tahoma"/>
          <w:bCs/>
          <w:sz w:val="22"/>
          <w:szCs w:val="22"/>
        </w:rPr>
        <w:t xml:space="preserve"> de la Auditoría Especial No. 01</w:t>
      </w:r>
      <w:r w:rsidRPr="00F23218">
        <w:rPr>
          <w:rFonts w:ascii="Tahoma" w:hAnsi="Tahoma" w:cs="Tahoma"/>
          <w:bCs/>
          <w:sz w:val="22"/>
          <w:szCs w:val="22"/>
        </w:rPr>
        <w:t>-201</w:t>
      </w:r>
      <w:r w:rsidR="00D640ED" w:rsidRPr="00F23218">
        <w:rPr>
          <w:rFonts w:ascii="Tahoma" w:hAnsi="Tahoma" w:cs="Tahoma"/>
          <w:bCs/>
          <w:sz w:val="22"/>
          <w:szCs w:val="22"/>
        </w:rPr>
        <w:t>7, correspondiente al Tercer</w:t>
      </w:r>
      <w:r w:rsidRPr="00F23218">
        <w:rPr>
          <w:rFonts w:ascii="Tahoma" w:hAnsi="Tahoma" w:cs="Tahoma"/>
          <w:bCs/>
          <w:sz w:val="22"/>
          <w:szCs w:val="22"/>
        </w:rPr>
        <w:t xml:space="preserve"> Seguimiento al Plan Anticorrupción y de Atención al ciudadano y Código de Buen Gobierno, con corte al 31 </w:t>
      </w:r>
      <w:r w:rsidR="00D640ED" w:rsidRPr="00F23218">
        <w:rPr>
          <w:rFonts w:ascii="Tahoma" w:hAnsi="Tahoma" w:cs="Tahoma"/>
          <w:bCs/>
          <w:sz w:val="22"/>
          <w:szCs w:val="22"/>
        </w:rPr>
        <w:t>de diciembre de 2017</w:t>
      </w:r>
      <w:r w:rsidRPr="00F23218">
        <w:rPr>
          <w:rFonts w:ascii="Tahoma" w:hAnsi="Tahoma" w:cs="Tahoma"/>
          <w:bCs/>
          <w:sz w:val="22"/>
          <w:szCs w:val="22"/>
        </w:rPr>
        <w:t>.</w:t>
      </w:r>
    </w:p>
    <w:p w14:paraId="734EC6C1" w14:textId="77777777" w:rsidR="003538DF" w:rsidRPr="00F23218" w:rsidRDefault="003538DF" w:rsidP="00942170">
      <w:pPr>
        <w:rPr>
          <w:rFonts w:ascii="Tahoma" w:hAnsi="Tahoma" w:cs="Tahoma"/>
          <w:bCs/>
          <w:sz w:val="22"/>
          <w:szCs w:val="22"/>
        </w:rPr>
      </w:pPr>
    </w:p>
    <w:p w14:paraId="0E242498" w14:textId="68798D7F" w:rsidR="0057021F" w:rsidRPr="00F23218" w:rsidRDefault="0057021F" w:rsidP="00942170">
      <w:pPr>
        <w:rPr>
          <w:rFonts w:ascii="Tahoma" w:hAnsi="Tahoma" w:cs="Tahoma"/>
          <w:bCs/>
          <w:sz w:val="22"/>
          <w:szCs w:val="22"/>
          <w:lang w:val="es-CO"/>
        </w:rPr>
      </w:pPr>
      <w:r w:rsidRPr="00F23218">
        <w:rPr>
          <w:rFonts w:ascii="Tahoma" w:hAnsi="Tahoma" w:cs="Tahoma"/>
          <w:bCs/>
          <w:sz w:val="22"/>
          <w:szCs w:val="22"/>
          <w:lang w:val="es-CO"/>
        </w:rPr>
        <w:t>Atentamente,</w:t>
      </w:r>
      <w:r w:rsidR="00DF75EA" w:rsidRPr="00F23218">
        <w:rPr>
          <w:rFonts w:ascii="Tahoma" w:hAnsi="Tahoma" w:cs="Tahoma"/>
          <w:bCs/>
          <w:sz w:val="22"/>
          <w:szCs w:val="22"/>
          <w:lang w:val="es-CO"/>
        </w:rPr>
        <w:t xml:space="preserve"> </w:t>
      </w:r>
    </w:p>
    <w:p w14:paraId="76F2B767" w14:textId="0DFC329F" w:rsidR="001C353C" w:rsidRPr="00F23218" w:rsidRDefault="00586C68" w:rsidP="00942170">
      <w:pPr>
        <w:rPr>
          <w:rFonts w:ascii="Tahoma" w:hAnsi="Tahoma" w:cs="Tahoma"/>
          <w:bCs/>
          <w:sz w:val="22"/>
          <w:szCs w:val="22"/>
        </w:rPr>
      </w:pPr>
      <w:r>
        <w:rPr>
          <w:noProof/>
          <w:lang w:val="es-CO" w:eastAsia="es-CO"/>
        </w:rPr>
        <w:drawing>
          <wp:inline distT="0" distB="0" distL="0" distR="0" wp14:anchorId="1F2EB570" wp14:editId="2ECBE3EB">
            <wp:extent cx="2504280" cy="10096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8583" cy="1011385"/>
                    </a:xfrm>
                    <a:prstGeom prst="rect">
                      <a:avLst/>
                    </a:prstGeom>
                    <a:noFill/>
                    <a:ln>
                      <a:noFill/>
                    </a:ln>
                  </pic:spPr>
                </pic:pic>
              </a:graphicData>
            </a:graphic>
          </wp:inline>
        </w:drawing>
      </w:r>
    </w:p>
    <w:p w14:paraId="457AF877" w14:textId="77777777" w:rsidR="00586C68" w:rsidRDefault="00586C68" w:rsidP="00942170">
      <w:pPr>
        <w:rPr>
          <w:rFonts w:ascii="Tahoma" w:hAnsi="Tahoma" w:cs="Tahoma"/>
          <w:bCs/>
          <w:sz w:val="16"/>
          <w:szCs w:val="16"/>
        </w:rPr>
      </w:pPr>
    </w:p>
    <w:p w14:paraId="12613CC3" w14:textId="77777777" w:rsidR="00586C68" w:rsidRDefault="00586C68" w:rsidP="00942170">
      <w:pPr>
        <w:rPr>
          <w:rFonts w:ascii="Tahoma" w:hAnsi="Tahoma" w:cs="Tahoma"/>
          <w:bCs/>
          <w:sz w:val="16"/>
          <w:szCs w:val="16"/>
        </w:rPr>
      </w:pPr>
    </w:p>
    <w:p w14:paraId="3C591F11" w14:textId="47D775DB" w:rsidR="004067F9" w:rsidRPr="00180B1B" w:rsidRDefault="00180B1B" w:rsidP="00942170">
      <w:pPr>
        <w:rPr>
          <w:rFonts w:ascii="Tahoma" w:hAnsi="Tahoma" w:cs="Tahoma"/>
          <w:bCs/>
          <w:sz w:val="16"/>
          <w:szCs w:val="16"/>
        </w:rPr>
      </w:pPr>
      <w:r w:rsidRPr="00180B1B">
        <w:rPr>
          <w:rFonts w:ascii="Tahoma" w:hAnsi="Tahoma" w:cs="Tahoma"/>
          <w:bCs/>
          <w:sz w:val="16"/>
          <w:szCs w:val="16"/>
        </w:rPr>
        <w:t xml:space="preserve">Elaboró: </w:t>
      </w:r>
      <w:r w:rsidR="00FC2860" w:rsidRPr="00180B1B">
        <w:rPr>
          <w:rFonts w:ascii="Tahoma" w:hAnsi="Tahoma" w:cs="Tahoma"/>
          <w:bCs/>
          <w:sz w:val="16"/>
          <w:szCs w:val="16"/>
        </w:rPr>
        <w:t>FRF</w:t>
      </w:r>
    </w:p>
    <w:sectPr w:rsidR="004067F9" w:rsidRPr="00180B1B" w:rsidSect="00F23218">
      <w:headerReference w:type="default" r:id="rId10"/>
      <w:footerReference w:type="default" r:id="rId11"/>
      <w:pgSz w:w="12240" w:h="15840" w:code="1"/>
      <w:pgMar w:top="1440" w:right="1699" w:bottom="2160" w:left="1699" w:header="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87865" w14:textId="77777777" w:rsidR="00E45179" w:rsidRDefault="00E45179" w:rsidP="00151BDE">
      <w:r>
        <w:separator/>
      </w:r>
    </w:p>
  </w:endnote>
  <w:endnote w:type="continuationSeparator" w:id="0">
    <w:p w14:paraId="308E94C1" w14:textId="77777777" w:rsidR="00E45179" w:rsidRDefault="00E45179" w:rsidP="0015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DEDD8" w14:textId="37693F43" w:rsidR="00FD0FE0" w:rsidRDefault="00FD0FE0">
    <w:pPr>
      <w:pStyle w:val="Piedepgina"/>
      <w:jc w:val="right"/>
    </w:pPr>
    <w:r>
      <w:rPr>
        <w:noProof/>
        <w:lang w:val="es-CO" w:eastAsia="es-CO"/>
      </w:rPr>
      <w:drawing>
        <wp:anchor distT="0" distB="0" distL="114300" distR="114300" simplePos="0" relativeHeight="251660288" behindDoc="1" locked="0" layoutInCell="1" allowOverlap="1" wp14:anchorId="6152C637" wp14:editId="76C1FA8B">
          <wp:simplePos x="0" y="0"/>
          <wp:positionH relativeFrom="column">
            <wp:posOffset>-1093470</wp:posOffset>
          </wp:positionH>
          <wp:positionV relativeFrom="paragraph">
            <wp:posOffset>-716280</wp:posOffset>
          </wp:positionV>
          <wp:extent cx="7818120" cy="1537525"/>
          <wp:effectExtent l="0" t="0" r="0" b="5715"/>
          <wp:wrapNone/>
          <wp:docPr id="4" name="Imagen 4" descr="Macintosh HD:Users:BryanSantiagoGrisalesChica:Documents:Marca Ciudad Manizales:Diseños:Membretes Municipales:Barra-Inf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ryanSantiagoGrisalesChica:Documents:Marca Ciudad Manizales:Diseños:Membretes Municipales:Barra-Inferi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8120" cy="15375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B6C767E" w14:textId="48C0040C" w:rsidR="00FD0FE0" w:rsidRDefault="00FD0F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7B916" w14:textId="77777777" w:rsidR="00E45179" w:rsidRDefault="00E45179" w:rsidP="00151BDE">
      <w:r>
        <w:separator/>
      </w:r>
    </w:p>
  </w:footnote>
  <w:footnote w:type="continuationSeparator" w:id="0">
    <w:p w14:paraId="1A82914F" w14:textId="77777777" w:rsidR="00E45179" w:rsidRDefault="00E45179" w:rsidP="00151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79A7A" w14:textId="70D862C7" w:rsidR="00FD0FE0" w:rsidRDefault="00E45179">
    <w:pPr>
      <w:pStyle w:val="Encabezado"/>
    </w:pPr>
    <w:sdt>
      <w:sdtPr>
        <w:id w:val="-448402649"/>
        <w:docPartObj>
          <w:docPartGallery w:val="Page Numbers (Margins)"/>
          <w:docPartUnique/>
        </w:docPartObj>
      </w:sdtPr>
      <w:sdtEndPr/>
      <w:sdtContent>
        <w:r w:rsidR="00F23218">
          <w:rPr>
            <w:noProof/>
            <w:lang w:val="es-CO" w:eastAsia="es-CO"/>
          </w:rPr>
          <mc:AlternateContent>
            <mc:Choice Requires="wps">
              <w:drawing>
                <wp:anchor distT="0" distB="0" distL="114300" distR="114300" simplePos="0" relativeHeight="251664384" behindDoc="0" locked="0" layoutInCell="0" allowOverlap="1" wp14:anchorId="54BA29EB" wp14:editId="04E706FF">
                  <wp:simplePos x="0" y="0"/>
                  <wp:positionH relativeFrom="rightMargin">
                    <wp:align>center</wp:align>
                  </wp:positionH>
                  <wp:positionV relativeFrom="margin">
                    <wp:align>bottom</wp:align>
                  </wp:positionV>
                  <wp:extent cx="510540" cy="2183130"/>
                  <wp:effectExtent l="0" t="0" r="0" b="0"/>
                  <wp:wrapNone/>
                  <wp:docPr id="57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EC73B" w14:textId="77777777" w:rsidR="00F23218" w:rsidRDefault="00F23218">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sz w:val="22"/>
                                  <w:szCs w:val="21"/>
                                </w:rPr>
                                <w:fldChar w:fldCharType="begin"/>
                              </w:r>
                              <w:r>
                                <w:instrText>PAGE    \* MERGEFORMAT</w:instrText>
                              </w:r>
                              <w:r>
                                <w:rPr>
                                  <w:sz w:val="22"/>
                                  <w:szCs w:val="21"/>
                                </w:rPr>
                                <w:fldChar w:fldCharType="separate"/>
                              </w:r>
                              <w:r w:rsidR="007F303F" w:rsidRPr="007F303F">
                                <w:rPr>
                                  <w:rFonts w:asciiTheme="majorHAnsi" w:eastAsiaTheme="majorEastAsia" w:hAnsiTheme="majorHAnsi" w:cstheme="majorBidi"/>
                                  <w:noProof/>
                                  <w:sz w:val="44"/>
                                  <w:szCs w:val="44"/>
                                  <w:lang w:val="es-ES"/>
                                </w:rPr>
                                <w:t>11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0;margin-top:0;width:40.2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ASBee+1AgAAoQ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14:paraId="071EC73B" w14:textId="77777777" w:rsidR="00F23218" w:rsidRDefault="00F23218">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sz w:val="22"/>
                            <w:szCs w:val="21"/>
                          </w:rPr>
                          <w:fldChar w:fldCharType="begin"/>
                        </w:r>
                        <w:r>
                          <w:instrText>PAGE    \* MERGEFORMAT</w:instrText>
                        </w:r>
                        <w:r>
                          <w:rPr>
                            <w:sz w:val="22"/>
                            <w:szCs w:val="21"/>
                          </w:rPr>
                          <w:fldChar w:fldCharType="separate"/>
                        </w:r>
                        <w:r w:rsidR="007F303F" w:rsidRPr="007F303F">
                          <w:rPr>
                            <w:rFonts w:asciiTheme="majorHAnsi" w:eastAsiaTheme="majorEastAsia" w:hAnsiTheme="majorHAnsi" w:cstheme="majorBidi"/>
                            <w:noProof/>
                            <w:sz w:val="44"/>
                            <w:szCs w:val="44"/>
                            <w:lang w:val="es-ES"/>
                          </w:rPr>
                          <w:t>11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6733D8">
      <w:rPr>
        <w:noProof/>
        <w:lang w:val="es-CO" w:eastAsia="es-CO"/>
      </w:rPr>
      <w:drawing>
        <wp:anchor distT="0" distB="0" distL="114300" distR="114300" simplePos="0" relativeHeight="251662336" behindDoc="1" locked="0" layoutInCell="1" allowOverlap="1" wp14:anchorId="1BCADA25" wp14:editId="56FD6417">
          <wp:simplePos x="0" y="0"/>
          <wp:positionH relativeFrom="column">
            <wp:posOffset>-1099101</wp:posOffset>
          </wp:positionH>
          <wp:positionV relativeFrom="paragraph">
            <wp:posOffset>-6422</wp:posOffset>
          </wp:positionV>
          <wp:extent cx="7839764" cy="10145214"/>
          <wp:effectExtent l="0" t="0" r="889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Control Intern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9764" cy="10145214"/>
                  </a:xfrm>
                  <a:prstGeom prst="rect">
                    <a:avLst/>
                  </a:prstGeom>
                </pic:spPr>
              </pic:pic>
            </a:graphicData>
          </a:graphic>
          <wp14:sizeRelH relativeFrom="page">
            <wp14:pctWidth>0</wp14:pctWidth>
          </wp14:sizeRelH>
          <wp14:sizeRelV relativeFrom="page">
            <wp14:pctHeight>0</wp14:pctHeight>
          </wp14:sizeRelV>
        </wp:anchor>
      </w:drawing>
    </w:r>
    <w:r w:rsidR="00FD0FE0">
      <w:rPr>
        <w:noProof/>
        <w:lang w:val="es-CO" w:eastAsia="es-CO"/>
      </w:rPr>
      <w:drawing>
        <wp:anchor distT="0" distB="0" distL="114300" distR="114300" simplePos="0" relativeHeight="251658240" behindDoc="1" locked="0" layoutInCell="1" allowOverlap="1" wp14:anchorId="6F64E5CE" wp14:editId="29E8F6AB">
          <wp:simplePos x="0" y="0"/>
          <wp:positionH relativeFrom="column">
            <wp:posOffset>-1347470</wp:posOffset>
          </wp:positionH>
          <wp:positionV relativeFrom="paragraph">
            <wp:posOffset>-291465</wp:posOffset>
          </wp:positionV>
          <wp:extent cx="7745359" cy="8170876"/>
          <wp:effectExtent l="0" t="0" r="8255" b="1905"/>
          <wp:wrapNone/>
          <wp:docPr id="2" name="Imagen 2" descr="Macintosh HD:Users:BryanSantiagoGrisalesChica:Documents:Marca Ciudad Manizales:Diseños:Membretes Municipales:23 Unidad de Control Interno:23UniControlInter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cintosh HD:Users:BryanSantiagoGrisalesChica:Documents:Marca Ciudad Manizales:Diseños:Membretes Municipales:23 Unidad de Control Interno:23UniControlInterno.png"/>
                  <pic:cNvPicPr>
                    <a:picLocks noChangeAspect="1" noChangeArrowheads="1"/>
                  </pic:cNvPicPr>
                </pic:nvPicPr>
                <pic:blipFill rotWithShape="1">
                  <a:blip r:embed="rId2">
                    <a:extLst>
                      <a:ext uri="{28A0092B-C50C-407E-A947-70E740481C1C}">
                        <a14:useLocalDpi xmlns:a14="http://schemas.microsoft.com/office/drawing/2010/main" val="0"/>
                      </a:ext>
                    </a:extLst>
                  </a:blip>
                  <a:srcRect b="18884"/>
                  <a:stretch/>
                </pic:blipFill>
                <pic:spPr bwMode="auto">
                  <a:xfrm>
                    <a:off x="0" y="0"/>
                    <a:ext cx="7745359" cy="8170876"/>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633B463" w14:textId="77777777" w:rsidR="00FD0FE0" w:rsidRDefault="00FD0FE0">
    <w:pPr>
      <w:pStyle w:val="Encabezado"/>
    </w:pPr>
  </w:p>
  <w:p w14:paraId="189C1F58" w14:textId="77777777" w:rsidR="00FD0FE0" w:rsidRDefault="00FD0FE0">
    <w:pPr>
      <w:pStyle w:val="Encabezado"/>
    </w:pPr>
  </w:p>
  <w:p w14:paraId="386B4398" w14:textId="77777777" w:rsidR="00FD0FE0" w:rsidRDefault="00FD0FE0">
    <w:pPr>
      <w:pStyle w:val="Encabezado"/>
    </w:pPr>
  </w:p>
  <w:p w14:paraId="18DFE0EF" w14:textId="77777777" w:rsidR="00FD0FE0" w:rsidRDefault="00FD0FE0" w:rsidP="00E77C96">
    <w:pPr>
      <w:pStyle w:val="Encabezado"/>
      <w:jc w:val="center"/>
      <w:rPr>
        <w:rFonts w:asciiTheme="majorHAnsi" w:hAnsiTheme="majorHAnsi"/>
        <w:b/>
      </w:rPr>
    </w:pPr>
  </w:p>
  <w:p w14:paraId="78664E47" w14:textId="77777777" w:rsidR="006733D8" w:rsidRDefault="006733D8" w:rsidP="00E77C96">
    <w:pPr>
      <w:pStyle w:val="Encabezado"/>
      <w:jc w:val="center"/>
      <w:rPr>
        <w:rFonts w:asciiTheme="majorHAnsi" w:hAnsiTheme="majorHAnsi"/>
        <w:b/>
        <w:sz w:val="22"/>
        <w:szCs w:val="22"/>
      </w:rPr>
    </w:pPr>
  </w:p>
  <w:p w14:paraId="69A4116D" w14:textId="77777777" w:rsidR="00F23218" w:rsidRDefault="00F23218" w:rsidP="00E77C96">
    <w:pPr>
      <w:pStyle w:val="Encabezado"/>
      <w:jc w:val="center"/>
      <w:rPr>
        <w:rFonts w:asciiTheme="majorHAnsi" w:hAnsiTheme="majorHAnsi"/>
        <w:b/>
        <w:sz w:val="22"/>
        <w:szCs w:val="22"/>
      </w:rPr>
    </w:pPr>
  </w:p>
  <w:p w14:paraId="563D7217" w14:textId="77777777" w:rsidR="00F23218" w:rsidRDefault="00F23218" w:rsidP="00E77C96">
    <w:pPr>
      <w:pStyle w:val="Encabezado"/>
      <w:jc w:val="center"/>
      <w:rPr>
        <w:rFonts w:asciiTheme="majorHAnsi" w:hAnsiTheme="majorHAnsi"/>
        <w:b/>
        <w:sz w:val="22"/>
        <w:szCs w:val="22"/>
      </w:rPr>
    </w:pPr>
  </w:p>
  <w:p w14:paraId="070ED958" w14:textId="5C4E9F39" w:rsidR="00FD0FE0" w:rsidRPr="006B1922" w:rsidRDefault="00FD0FE0" w:rsidP="00E77C96">
    <w:pPr>
      <w:pStyle w:val="Encabezado"/>
      <w:jc w:val="center"/>
      <w:rPr>
        <w:rFonts w:asciiTheme="majorHAnsi" w:hAnsiTheme="majorHAnsi"/>
        <w:b/>
        <w:sz w:val="22"/>
        <w:szCs w:val="22"/>
      </w:rPr>
    </w:pPr>
    <w:r w:rsidRPr="006B1922">
      <w:rPr>
        <w:rFonts w:asciiTheme="majorHAnsi" w:hAnsiTheme="majorHAnsi"/>
        <w:b/>
        <w:sz w:val="22"/>
        <w:szCs w:val="22"/>
      </w:rPr>
      <w:t xml:space="preserve">INFORME </w:t>
    </w:r>
    <w:r w:rsidR="006A2D48">
      <w:rPr>
        <w:rFonts w:asciiTheme="majorHAnsi" w:hAnsiTheme="majorHAnsi"/>
        <w:b/>
        <w:sz w:val="22"/>
        <w:szCs w:val="22"/>
      </w:rPr>
      <w:t>FINAL DE</w:t>
    </w:r>
    <w:r w:rsidRPr="006B1922">
      <w:rPr>
        <w:rFonts w:asciiTheme="majorHAnsi" w:hAnsiTheme="majorHAnsi"/>
        <w:b/>
        <w:sz w:val="22"/>
        <w:szCs w:val="22"/>
      </w:rPr>
      <w:t xml:space="preserve"> AUDITORIA ESPECIAL N° 0</w:t>
    </w:r>
    <w:r w:rsidR="00E3110F" w:rsidRPr="006B1922">
      <w:rPr>
        <w:rFonts w:asciiTheme="majorHAnsi" w:hAnsiTheme="majorHAnsi"/>
        <w:b/>
        <w:sz w:val="22"/>
        <w:szCs w:val="22"/>
      </w:rPr>
      <w:t>1</w:t>
    </w:r>
    <w:r w:rsidRPr="006B1922">
      <w:rPr>
        <w:rFonts w:asciiTheme="majorHAnsi" w:hAnsiTheme="majorHAnsi"/>
        <w:b/>
        <w:sz w:val="22"/>
        <w:szCs w:val="22"/>
      </w:rPr>
      <w:t xml:space="preserve"> - 201</w:t>
    </w:r>
    <w:r w:rsidR="00E3110F" w:rsidRPr="006B1922">
      <w:rPr>
        <w:rFonts w:asciiTheme="majorHAnsi" w:hAnsiTheme="majorHAnsi"/>
        <w:b/>
        <w:sz w:val="22"/>
        <w:szCs w:val="22"/>
      </w:rPr>
      <w:t>7</w:t>
    </w:r>
    <w:r w:rsidRPr="006B1922">
      <w:rPr>
        <w:rFonts w:asciiTheme="majorHAnsi" w:hAnsiTheme="majorHAnsi"/>
        <w:b/>
        <w:sz w:val="22"/>
        <w:szCs w:val="22"/>
      </w:rPr>
      <w:t xml:space="preserve"> </w:t>
    </w:r>
  </w:p>
  <w:p w14:paraId="44E280A9" w14:textId="260237CE" w:rsidR="00FD0FE0" w:rsidRPr="006B1922" w:rsidRDefault="00843F68" w:rsidP="00675FB0">
    <w:pPr>
      <w:pStyle w:val="Encabezado"/>
      <w:jc w:val="center"/>
      <w:rPr>
        <w:rFonts w:asciiTheme="majorHAnsi" w:hAnsiTheme="majorHAnsi"/>
        <w:b/>
        <w:sz w:val="22"/>
        <w:szCs w:val="22"/>
      </w:rPr>
    </w:pPr>
    <w:r>
      <w:rPr>
        <w:rFonts w:asciiTheme="majorHAnsi" w:hAnsiTheme="majorHAnsi"/>
        <w:b/>
        <w:sz w:val="22"/>
        <w:szCs w:val="22"/>
      </w:rPr>
      <w:t xml:space="preserve">SEGUIMIENTO AL PLAN ANTICORRUPCIÓN Y </w:t>
    </w:r>
    <w:r w:rsidR="00FD0FE0" w:rsidRPr="006B1922">
      <w:rPr>
        <w:rFonts w:asciiTheme="majorHAnsi" w:hAnsiTheme="majorHAnsi"/>
        <w:b/>
        <w:sz w:val="22"/>
        <w:szCs w:val="22"/>
      </w:rPr>
      <w:t>ATENCIÓN AL CIUDADANO</w:t>
    </w:r>
  </w:p>
  <w:p w14:paraId="04890004" w14:textId="54E6EFC1" w:rsidR="00FD0FE0" w:rsidRDefault="00FD0FE0" w:rsidP="00675FB0">
    <w:pPr>
      <w:pStyle w:val="Encabezado"/>
      <w:jc w:val="center"/>
      <w:rPr>
        <w:rFonts w:asciiTheme="majorHAnsi" w:hAnsiTheme="majorHAnsi"/>
        <w:b/>
        <w:sz w:val="22"/>
        <w:szCs w:val="22"/>
      </w:rPr>
    </w:pPr>
    <w:r w:rsidRPr="006B1922">
      <w:rPr>
        <w:rFonts w:asciiTheme="majorHAnsi" w:hAnsiTheme="majorHAnsi"/>
        <w:b/>
        <w:sz w:val="22"/>
        <w:szCs w:val="22"/>
      </w:rPr>
      <w:t xml:space="preserve">Y CÓDIGO DE BUEN GOBIERNO </w:t>
    </w:r>
    <w:r w:rsidR="00F23218">
      <w:rPr>
        <w:rFonts w:asciiTheme="majorHAnsi" w:hAnsiTheme="majorHAnsi"/>
        <w:b/>
        <w:sz w:val="22"/>
        <w:szCs w:val="22"/>
      </w:rPr>
      <w:t>–</w:t>
    </w:r>
    <w:r w:rsidRPr="006B1922">
      <w:rPr>
        <w:rFonts w:asciiTheme="majorHAnsi" w:hAnsiTheme="majorHAnsi"/>
        <w:b/>
        <w:sz w:val="22"/>
        <w:szCs w:val="22"/>
      </w:rPr>
      <w:t xml:space="preserve"> </w:t>
    </w:r>
    <w:r w:rsidR="00843F68">
      <w:rPr>
        <w:rFonts w:asciiTheme="majorHAnsi" w:hAnsiTheme="majorHAnsi"/>
        <w:b/>
        <w:sz w:val="22"/>
        <w:szCs w:val="22"/>
      </w:rPr>
      <w:t>con corte a Diciembre 31 de</w:t>
    </w:r>
    <w:r w:rsidR="00F23218">
      <w:rPr>
        <w:rFonts w:asciiTheme="majorHAnsi" w:hAnsiTheme="majorHAnsi"/>
        <w:b/>
        <w:sz w:val="22"/>
        <w:szCs w:val="22"/>
      </w:rPr>
      <w:t xml:space="preserve"> </w:t>
    </w:r>
    <w:r w:rsidRPr="006B1922">
      <w:rPr>
        <w:rFonts w:asciiTheme="majorHAnsi" w:hAnsiTheme="majorHAnsi"/>
        <w:b/>
        <w:sz w:val="22"/>
        <w:szCs w:val="22"/>
      </w:rPr>
      <w:t>2016</w:t>
    </w:r>
  </w:p>
  <w:p w14:paraId="03453C99" w14:textId="77777777" w:rsidR="005B0D01" w:rsidRPr="005B0D01" w:rsidRDefault="005B0D01" w:rsidP="00675FB0">
    <w:pPr>
      <w:pStyle w:val="Encabezado"/>
      <w:jc w:val="center"/>
      <w:rPr>
        <w:rFonts w:asciiTheme="majorHAnsi" w:hAnsiTheme="majorHAnsi"/>
        <w:b/>
        <w:sz w:val="12"/>
        <w:szCs w:val="12"/>
      </w:rPr>
    </w:pPr>
  </w:p>
  <w:p w14:paraId="74505B7A" w14:textId="48BA7DC9" w:rsidR="00FD0FE0" w:rsidRDefault="00FD0FE0" w:rsidP="00577EED">
    <w:pPr>
      <w:pStyle w:val="Encabezado"/>
      <w:jc w:val="center"/>
    </w:pPr>
    <w:r>
      <w:rPr>
        <w:noProof/>
        <w:lang w:val="es-CO" w:eastAsia="es-CO"/>
      </w:rPr>
      <w:drawing>
        <wp:inline distT="0" distB="0" distL="0" distR="0" wp14:anchorId="2A24712A" wp14:editId="7E3D15C8">
          <wp:extent cx="5022850" cy="6533515"/>
          <wp:effectExtent l="0" t="0" r="6350" b="0"/>
          <wp:docPr id="3" name="Imagen 3" descr="Macintosh HD:Users:BryanSantiagoGrisalesChica:Documents:Marca Ciudad Manizales:Diseños:Membretes Municipales:0 Alcaldía de Manizales:0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ryanSantiagoGrisalesChica:Documents:Marca Ciudad Manizales:Diseños:Membretes Municipales:0 Alcaldía de Manizales:0Alcaldí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22850" cy="6533515"/>
                  </a:xfrm>
                  <a:prstGeom prst="rect">
                    <a:avLst/>
                  </a:prstGeom>
                  <a:noFill/>
                  <a:ln>
                    <a:noFill/>
                  </a:ln>
                </pic:spPr>
              </pic:pic>
            </a:graphicData>
          </a:graphic>
        </wp:inline>
      </w:drawing>
    </w:r>
  </w:p>
  <w:p w14:paraId="49D24EFB" w14:textId="77777777" w:rsidR="00FD0FE0" w:rsidRDefault="00FD0FE0">
    <w:pPr>
      <w:pStyle w:val="Encabezado"/>
    </w:pPr>
  </w:p>
  <w:p w14:paraId="242CD02C" w14:textId="77777777" w:rsidR="00FD0FE0" w:rsidRDefault="00FD0FE0">
    <w:pPr>
      <w:pStyle w:val="Encabezado"/>
    </w:pPr>
  </w:p>
  <w:p w14:paraId="051A3210" w14:textId="77777777" w:rsidR="00FD0FE0" w:rsidRDefault="00FD0FE0" w:rsidP="00F822DA">
    <w:pPr>
      <w:pStyle w:val="Encabezado"/>
      <w:jc w:val="center"/>
      <w:rPr>
        <w:rFonts w:ascii="Century Gothic" w:hAnsi="Century Gothic"/>
        <w:b/>
      </w:rPr>
    </w:pPr>
  </w:p>
  <w:p w14:paraId="242285B4" w14:textId="751297D1" w:rsidR="00FD0FE0" w:rsidRPr="00F822DA" w:rsidRDefault="00FD0FE0" w:rsidP="00F822DA">
    <w:pPr>
      <w:pStyle w:val="Encabezado"/>
      <w:jc w:val="center"/>
      <w:rPr>
        <w:rFonts w:ascii="Century Gothic" w:hAnsi="Century Gothic"/>
        <w:b/>
      </w:rPr>
    </w:pPr>
    <w:r w:rsidRPr="00F822DA">
      <w:rPr>
        <w:rFonts w:ascii="Century Gothic" w:hAnsi="Century Gothic"/>
        <w:b/>
      </w:rPr>
      <w:t>Prueba de Encabezado ·  Máximo dos líneas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A63ED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106D61"/>
    <w:multiLevelType w:val="hybridMultilevel"/>
    <w:tmpl w:val="711474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9792165"/>
    <w:multiLevelType w:val="hybridMultilevel"/>
    <w:tmpl w:val="B882D4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8EC47A5"/>
    <w:multiLevelType w:val="hybridMultilevel"/>
    <w:tmpl w:val="81B8E7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CAF0E6B"/>
    <w:multiLevelType w:val="hybridMultilevel"/>
    <w:tmpl w:val="DAAE04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1904DAE"/>
    <w:multiLevelType w:val="hybridMultilevel"/>
    <w:tmpl w:val="705ABC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4660C79"/>
    <w:multiLevelType w:val="hybridMultilevel"/>
    <w:tmpl w:val="7CFA1F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39F060C"/>
    <w:multiLevelType w:val="hybridMultilevel"/>
    <w:tmpl w:val="363641A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ABF7DCB"/>
    <w:multiLevelType w:val="hybridMultilevel"/>
    <w:tmpl w:val="467204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44A10909"/>
    <w:multiLevelType w:val="hybridMultilevel"/>
    <w:tmpl w:val="BCC4411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DCA74BD"/>
    <w:multiLevelType w:val="hybridMultilevel"/>
    <w:tmpl w:val="712C1C3E"/>
    <w:lvl w:ilvl="0" w:tplc="E220813C">
      <w:start w:val="1"/>
      <w:numFmt w:val="lowerLetter"/>
      <w:lvlText w:val="%1."/>
      <w:lvlJc w:val="left"/>
      <w:pPr>
        <w:ind w:left="720" w:hanging="360"/>
      </w:pPr>
      <w:rPr>
        <w:rFonts w:hint="default"/>
        <w:b/>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04658F8"/>
    <w:multiLevelType w:val="hybridMultilevel"/>
    <w:tmpl w:val="F91A1EDE"/>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2">
    <w:nsid w:val="55100445"/>
    <w:multiLevelType w:val="hybridMultilevel"/>
    <w:tmpl w:val="F9887D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C0B6555"/>
    <w:multiLevelType w:val="hybridMultilevel"/>
    <w:tmpl w:val="83EA42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8F120E2"/>
    <w:multiLevelType w:val="hybridMultilevel"/>
    <w:tmpl w:val="B2A851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BE20ADB"/>
    <w:multiLevelType w:val="hybridMultilevel"/>
    <w:tmpl w:val="12B404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D352389"/>
    <w:multiLevelType w:val="hybridMultilevel"/>
    <w:tmpl w:val="DAAE04B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F3909D5"/>
    <w:multiLevelType w:val="hybridMultilevel"/>
    <w:tmpl w:val="0E1A38E0"/>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2"/>
  </w:num>
  <w:num w:numId="3">
    <w:abstractNumId w:val="14"/>
  </w:num>
  <w:num w:numId="4">
    <w:abstractNumId w:val="5"/>
  </w:num>
  <w:num w:numId="5">
    <w:abstractNumId w:val="10"/>
  </w:num>
  <w:num w:numId="6">
    <w:abstractNumId w:val="1"/>
  </w:num>
  <w:num w:numId="7">
    <w:abstractNumId w:val="11"/>
  </w:num>
  <w:num w:numId="8">
    <w:abstractNumId w:val="7"/>
  </w:num>
  <w:num w:numId="9">
    <w:abstractNumId w:val="15"/>
  </w:num>
  <w:num w:numId="10">
    <w:abstractNumId w:val="13"/>
  </w:num>
  <w:num w:numId="11">
    <w:abstractNumId w:val="0"/>
  </w:num>
  <w:num w:numId="12">
    <w:abstractNumId w:val="2"/>
  </w:num>
  <w:num w:numId="13">
    <w:abstractNumId w:val="6"/>
  </w:num>
  <w:num w:numId="14">
    <w:abstractNumId w:val="8"/>
  </w:num>
  <w:num w:numId="15">
    <w:abstractNumId w:val="17"/>
  </w:num>
  <w:num w:numId="16">
    <w:abstractNumId w:val="3"/>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DE"/>
    <w:rsid w:val="00000265"/>
    <w:rsid w:val="00000CCB"/>
    <w:rsid w:val="00002341"/>
    <w:rsid w:val="000032CB"/>
    <w:rsid w:val="00007D78"/>
    <w:rsid w:val="00010F72"/>
    <w:rsid w:val="00011F4E"/>
    <w:rsid w:val="000120C6"/>
    <w:rsid w:val="00012265"/>
    <w:rsid w:val="000129E4"/>
    <w:rsid w:val="00012D9C"/>
    <w:rsid w:val="00013794"/>
    <w:rsid w:val="000138C7"/>
    <w:rsid w:val="000145B8"/>
    <w:rsid w:val="00014D19"/>
    <w:rsid w:val="000157CC"/>
    <w:rsid w:val="00015DE4"/>
    <w:rsid w:val="00015E08"/>
    <w:rsid w:val="00020BE4"/>
    <w:rsid w:val="0002342A"/>
    <w:rsid w:val="00025AC7"/>
    <w:rsid w:val="000310DC"/>
    <w:rsid w:val="00031A32"/>
    <w:rsid w:val="00031C98"/>
    <w:rsid w:val="00034D20"/>
    <w:rsid w:val="0003525D"/>
    <w:rsid w:val="00035A3A"/>
    <w:rsid w:val="00035B19"/>
    <w:rsid w:val="00035D5C"/>
    <w:rsid w:val="00035FFB"/>
    <w:rsid w:val="00036AEE"/>
    <w:rsid w:val="00040D1D"/>
    <w:rsid w:val="00047728"/>
    <w:rsid w:val="0005074E"/>
    <w:rsid w:val="00051B73"/>
    <w:rsid w:val="00053391"/>
    <w:rsid w:val="0005377E"/>
    <w:rsid w:val="00062C5D"/>
    <w:rsid w:val="00062E04"/>
    <w:rsid w:val="00064B4D"/>
    <w:rsid w:val="00065215"/>
    <w:rsid w:val="00065860"/>
    <w:rsid w:val="00065C6A"/>
    <w:rsid w:val="00067EFA"/>
    <w:rsid w:val="00070434"/>
    <w:rsid w:val="000724BF"/>
    <w:rsid w:val="00073B6C"/>
    <w:rsid w:val="00073DB3"/>
    <w:rsid w:val="000748BF"/>
    <w:rsid w:val="00075456"/>
    <w:rsid w:val="00075CAD"/>
    <w:rsid w:val="000763F2"/>
    <w:rsid w:val="0007695D"/>
    <w:rsid w:val="00077044"/>
    <w:rsid w:val="00077B20"/>
    <w:rsid w:val="00080947"/>
    <w:rsid w:val="00080CC7"/>
    <w:rsid w:val="00080EF4"/>
    <w:rsid w:val="00082739"/>
    <w:rsid w:val="0008310C"/>
    <w:rsid w:val="0008322D"/>
    <w:rsid w:val="00086480"/>
    <w:rsid w:val="000873B6"/>
    <w:rsid w:val="000874A0"/>
    <w:rsid w:val="00091522"/>
    <w:rsid w:val="00092B8A"/>
    <w:rsid w:val="0009347E"/>
    <w:rsid w:val="00093796"/>
    <w:rsid w:val="000939DD"/>
    <w:rsid w:val="00093EB2"/>
    <w:rsid w:val="00094B0E"/>
    <w:rsid w:val="00094E39"/>
    <w:rsid w:val="00095C3D"/>
    <w:rsid w:val="00095F7B"/>
    <w:rsid w:val="00096AE4"/>
    <w:rsid w:val="00097E43"/>
    <w:rsid w:val="000A11C4"/>
    <w:rsid w:val="000A255A"/>
    <w:rsid w:val="000A2ABC"/>
    <w:rsid w:val="000A4F6C"/>
    <w:rsid w:val="000A6325"/>
    <w:rsid w:val="000B2B67"/>
    <w:rsid w:val="000B32B8"/>
    <w:rsid w:val="000B5ABD"/>
    <w:rsid w:val="000B7042"/>
    <w:rsid w:val="000B7073"/>
    <w:rsid w:val="000B7B24"/>
    <w:rsid w:val="000C2B51"/>
    <w:rsid w:val="000C6665"/>
    <w:rsid w:val="000C6867"/>
    <w:rsid w:val="000C7E65"/>
    <w:rsid w:val="000D03EE"/>
    <w:rsid w:val="000D058B"/>
    <w:rsid w:val="000D06AB"/>
    <w:rsid w:val="000D0ABA"/>
    <w:rsid w:val="000D205E"/>
    <w:rsid w:val="000D2BDB"/>
    <w:rsid w:val="000D2EB6"/>
    <w:rsid w:val="000D344F"/>
    <w:rsid w:val="000D345A"/>
    <w:rsid w:val="000D3D3A"/>
    <w:rsid w:val="000D4026"/>
    <w:rsid w:val="000D4291"/>
    <w:rsid w:val="000D4487"/>
    <w:rsid w:val="000D4938"/>
    <w:rsid w:val="000D5BCD"/>
    <w:rsid w:val="000D7B00"/>
    <w:rsid w:val="000E0A4C"/>
    <w:rsid w:val="000E0DA1"/>
    <w:rsid w:val="000E212E"/>
    <w:rsid w:val="000E4212"/>
    <w:rsid w:val="000E4673"/>
    <w:rsid w:val="000E4BAB"/>
    <w:rsid w:val="000E5EF5"/>
    <w:rsid w:val="000F06EA"/>
    <w:rsid w:val="000F0E1A"/>
    <w:rsid w:val="000F36D7"/>
    <w:rsid w:val="000F5379"/>
    <w:rsid w:val="000F5AFC"/>
    <w:rsid w:val="000F75CD"/>
    <w:rsid w:val="000F7A18"/>
    <w:rsid w:val="00100BE0"/>
    <w:rsid w:val="001019C3"/>
    <w:rsid w:val="001026F4"/>
    <w:rsid w:val="00103CFA"/>
    <w:rsid w:val="001046D2"/>
    <w:rsid w:val="00105D53"/>
    <w:rsid w:val="0010765C"/>
    <w:rsid w:val="00107923"/>
    <w:rsid w:val="00112E8C"/>
    <w:rsid w:val="001136A0"/>
    <w:rsid w:val="00115D33"/>
    <w:rsid w:val="001172E8"/>
    <w:rsid w:val="0011754B"/>
    <w:rsid w:val="001177A3"/>
    <w:rsid w:val="0011785F"/>
    <w:rsid w:val="00117ABC"/>
    <w:rsid w:val="001200B9"/>
    <w:rsid w:val="00120B8B"/>
    <w:rsid w:val="00120C32"/>
    <w:rsid w:val="00120FCA"/>
    <w:rsid w:val="0012241A"/>
    <w:rsid w:val="00122FAA"/>
    <w:rsid w:val="00123D90"/>
    <w:rsid w:val="0012415E"/>
    <w:rsid w:val="00124829"/>
    <w:rsid w:val="00124D2B"/>
    <w:rsid w:val="00126773"/>
    <w:rsid w:val="00126BEF"/>
    <w:rsid w:val="00130425"/>
    <w:rsid w:val="001322DC"/>
    <w:rsid w:val="001349BC"/>
    <w:rsid w:val="00136CE7"/>
    <w:rsid w:val="001373AE"/>
    <w:rsid w:val="00140123"/>
    <w:rsid w:val="001411BC"/>
    <w:rsid w:val="0014394D"/>
    <w:rsid w:val="0014433F"/>
    <w:rsid w:val="001448D8"/>
    <w:rsid w:val="00151BDE"/>
    <w:rsid w:val="00152F6B"/>
    <w:rsid w:val="001545D5"/>
    <w:rsid w:val="00155C89"/>
    <w:rsid w:val="00155E1D"/>
    <w:rsid w:val="001563C1"/>
    <w:rsid w:val="00160C80"/>
    <w:rsid w:val="00160CD2"/>
    <w:rsid w:val="00161B4B"/>
    <w:rsid w:val="00163FD1"/>
    <w:rsid w:val="0016471E"/>
    <w:rsid w:val="00166247"/>
    <w:rsid w:val="00166412"/>
    <w:rsid w:val="00166CFD"/>
    <w:rsid w:val="00167334"/>
    <w:rsid w:val="00167A9D"/>
    <w:rsid w:val="00171D42"/>
    <w:rsid w:val="0017367B"/>
    <w:rsid w:val="001764D1"/>
    <w:rsid w:val="001778DA"/>
    <w:rsid w:val="00177FB5"/>
    <w:rsid w:val="0018093B"/>
    <w:rsid w:val="00180B1B"/>
    <w:rsid w:val="001817D1"/>
    <w:rsid w:val="00182047"/>
    <w:rsid w:val="001823CA"/>
    <w:rsid w:val="00182990"/>
    <w:rsid w:val="00186AFD"/>
    <w:rsid w:val="00186B51"/>
    <w:rsid w:val="001872EF"/>
    <w:rsid w:val="0018757A"/>
    <w:rsid w:val="00190535"/>
    <w:rsid w:val="00190F20"/>
    <w:rsid w:val="001941DE"/>
    <w:rsid w:val="00194D39"/>
    <w:rsid w:val="001968EF"/>
    <w:rsid w:val="00196F00"/>
    <w:rsid w:val="001A07A2"/>
    <w:rsid w:val="001A352E"/>
    <w:rsid w:val="001A3C3D"/>
    <w:rsid w:val="001A43BA"/>
    <w:rsid w:val="001A4868"/>
    <w:rsid w:val="001A56A2"/>
    <w:rsid w:val="001A5AB8"/>
    <w:rsid w:val="001A7F94"/>
    <w:rsid w:val="001B0FCE"/>
    <w:rsid w:val="001B1298"/>
    <w:rsid w:val="001B2645"/>
    <w:rsid w:val="001B3F04"/>
    <w:rsid w:val="001B440C"/>
    <w:rsid w:val="001B48A5"/>
    <w:rsid w:val="001B4F89"/>
    <w:rsid w:val="001B6CCE"/>
    <w:rsid w:val="001B7840"/>
    <w:rsid w:val="001C2C60"/>
    <w:rsid w:val="001C2EBF"/>
    <w:rsid w:val="001C353C"/>
    <w:rsid w:val="001C369A"/>
    <w:rsid w:val="001C3AA1"/>
    <w:rsid w:val="001C4694"/>
    <w:rsid w:val="001C46FC"/>
    <w:rsid w:val="001C4DC7"/>
    <w:rsid w:val="001C4F16"/>
    <w:rsid w:val="001C5590"/>
    <w:rsid w:val="001C68C2"/>
    <w:rsid w:val="001C68DD"/>
    <w:rsid w:val="001C69F4"/>
    <w:rsid w:val="001C6ED1"/>
    <w:rsid w:val="001C7792"/>
    <w:rsid w:val="001C7B7E"/>
    <w:rsid w:val="001D0718"/>
    <w:rsid w:val="001D09D8"/>
    <w:rsid w:val="001D18F4"/>
    <w:rsid w:val="001D2174"/>
    <w:rsid w:val="001D2512"/>
    <w:rsid w:val="001D25E9"/>
    <w:rsid w:val="001D39F8"/>
    <w:rsid w:val="001D4294"/>
    <w:rsid w:val="001D452D"/>
    <w:rsid w:val="001D4E81"/>
    <w:rsid w:val="001D5648"/>
    <w:rsid w:val="001D58D6"/>
    <w:rsid w:val="001D67A7"/>
    <w:rsid w:val="001D71C7"/>
    <w:rsid w:val="001E0C5E"/>
    <w:rsid w:val="001E1AD7"/>
    <w:rsid w:val="001E36FC"/>
    <w:rsid w:val="001E4067"/>
    <w:rsid w:val="001E46BB"/>
    <w:rsid w:val="001E4ECA"/>
    <w:rsid w:val="001E6FEE"/>
    <w:rsid w:val="001E781F"/>
    <w:rsid w:val="001F0B24"/>
    <w:rsid w:val="001F19DF"/>
    <w:rsid w:val="001F2110"/>
    <w:rsid w:val="001F2276"/>
    <w:rsid w:val="001F2DCC"/>
    <w:rsid w:val="001F3BD8"/>
    <w:rsid w:val="001F4FF0"/>
    <w:rsid w:val="001F5E21"/>
    <w:rsid w:val="001F6110"/>
    <w:rsid w:val="001F681C"/>
    <w:rsid w:val="001F73FD"/>
    <w:rsid w:val="00200C99"/>
    <w:rsid w:val="00201C33"/>
    <w:rsid w:val="00204376"/>
    <w:rsid w:val="00204620"/>
    <w:rsid w:val="0020516E"/>
    <w:rsid w:val="002051DC"/>
    <w:rsid w:val="002079C7"/>
    <w:rsid w:val="0021050D"/>
    <w:rsid w:val="00214CEA"/>
    <w:rsid w:val="00215155"/>
    <w:rsid w:val="00215E13"/>
    <w:rsid w:val="002172E9"/>
    <w:rsid w:val="00217666"/>
    <w:rsid w:val="00217854"/>
    <w:rsid w:val="00217918"/>
    <w:rsid w:val="00217954"/>
    <w:rsid w:val="002179ED"/>
    <w:rsid w:val="00217E1A"/>
    <w:rsid w:val="00221167"/>
    <w:rsid w:val="00222BC3"/>
    <w:rsid w:val="00223483"/>
    <w:rsid w:val="0022392F"/>
    <w:rsid w:val="0022507C"/>
    <w:rsid w:val="002253C2"/>
    <w:rsid w:val="00230920"/>
    <w:rsid w:val="00230971"/>
    <w:rsid w:val="00232991"/>
    <w:rsid w:val="002341B0"/>
    <w:rsid w:val="0023582D"/>
    <w:rsid w:val="002366C6"/>
    <w:rsid w:val="00236C91"/>
    <w:rsid w:val="00237DBC"/>
    <w:rsid w:val="00240233"/>
    <w:rsid w:val="00241BE7"/>
    <w:rsid w:val="00241FF8"/>
    <w:rsid w:val="00245F68"/>
    <w:rsid w:val="0024636E"/>
    <w:rsid w:val="0024707A"/>
    <w:rsid w:val="00250430"/>
    <w:rsid w:val="0025210F"/>
    <w:rsid w:val="00252EA4"/>
    <w:rsid w:val="00252F5A"/>
    <w:rsid w:val="00253647"/>
    <w:rsid w:val="00255B79"/>
    <w:rsid w:val="00255D0A"/>
    <w:rsid w:val="00256092"/>
    <w:rsid w:val="00257A98"/>
    <w:rsid w:val="002604AD"/>
    <w:rsid w:val="00260B6B"/>
    <w:rsid w:val="002635DF"/>
    <w:rsid w:val="00263CA9"/>
    <w:rsid w:val="002655CE"/>
    <w:rsid w:val="00265911"/>
    <w:rsid w:val="0026607D"/>
    <w:rsid w:val="00267712"/>
    <w:rsid w:val="00270E21"/>
    <w:rsid w:val="0027391E"/>
    <w:rsid w:val="00273AB6"/>
    <w:rsid w:val="00274BC1"/>
    <w:rsid w:val="002767CB"/>
    <w:rsid w:val="00280202"/>
    <w:rsid w:val="00280B22"/>
    <w:rsid w:val="00280B91"/>
    <w:rsid w:val="0028153C"/>
    <w:rsid w:val="00283C64"/>
    <w:rsid w:val="00284317"/>
    <w:rsid w:val="00285979"/>
    <w:rsid w:val="00285A79"/>
    <w:rsid w:val="00285D5C"/>
    <w:rsid w:val="00285F5E"/>
    <w:rsid w:val="00290A8B"/>
    <w:rsid w:val="00291DCF"/>
    <w:rsid w:val="002920C9"/>
    <w:rsid w:val="00292872"/>
    <w:rsid w:val="0029421D"/>
    <w:rsid w:val="002943F0"/>
    <w:rsid w:val="00294C25"/>
    <w:rsid w:val="002971BD"/>
    <w:rsid w:val="002A0D5C"/>
    <w:rsid w:val="002A16AD"/>
    <w:rsid w:val="002A445A"/>
    <w:rsid w:val="002A5B36"/>
    <w:rsid w:val="002A5E52"/>
    <w:rsid w:val="002A6451"/>
    <w:rsid w:val="002B042C"/>
    <w:rsid w:val="002B0978"/>
    <w:rsid w:val="002B197D"/>
    <w:rsid w:val="002B2492"/>
    <w:rsid w:val="002B699A"/>
    <w:rsid w:val="002B69C3"/>
    <w:rsid w:val="002B6AFD"/>
    <w:rsid w:val="002C105B"/>
    <w:rsid w:val="002C25D8"/>
    <w:rsid w:val="002C3ACD"/>
    <w:rsid w:val="002C5267"/>
    <w:rsid w:val="002C729C"/>
    <w:rsid w:val="002D0BD5"/>
    <w:rsid w:val="002D20F5"/>
    <w:rsid w:val="002D21FC"/>
    <w:rsid w:val="002D25BB"/>
    <w:rsid w:val="002D2EA9"/>
    <w:rsid w:val="002D51B7"/>
    <w:rsid w:val="002D6EC6"/>
    <w:rsid w:val="002E094F"/>
    <w:rsid w:val="002E18C7"/>
    <w:rsid w:val="002E26FA"/>
    <w:rsid w:val="002E2F93"/>
    <w:rsid w:val="002E42DF"/>
    <w:rsid w:val="002E4793"/>
    <w:rsid w:val="002E4803"/>
    <w:rsid w:val="002E4D16"/>
    <w:rsid w:val="002E55A9"/>
    <w:rsid w:val="002E5DF0"/>
    <w:rsid w:val="002E654A"/>
    <w:rsid w:val="002E72BE"/>
    <w:rsid w:val="002E7EE9"/>
    <w:rsid w:val="002E7F84"/>
    <w:rsid w:val="002F020C"/>
    <w:rsid w:val="002F0415"/>
    <w:rsid w:val="002F36AD"/>
    <w:rsid w:val="002F4B72"/>
    <w:rsid w:val="002F50F6"/>
    <w:rsid w:val="002F516B"/>
    <w:rsid w:val="002F689D"/>
    <w:rsid w:val="002F78E0"/>
    <w:rsid w:val="002F7B57"/>
    <w:rsid w:val="00303640"/>
    <w:rsid w:val="003067CD"/>
    <w:rsid w:val="00307E33"/>
    <w:rsid w:val="00311BFF"/>
    <w:rsid w:val="003139E7"/>
    <w:rsid w:val="00313C7A"/>
    <w:rsid w:val="003146D3"/>
    <w:rsid w:val="00317733"/>
    <w:rsid w:val="00320689"/>
    <w:rsid w:val="0032161D"/>
    <w:rsid w:val="00323D2E"/>
    <w:rsid w:val="00324BDB"/>
    <w:rsid w:val="00325575"/>
    <w:rsid w:val="00327508"/>
    <w:rsid w:val="00327BC3"/>
    <w:rsid w:val="003305F1"/>
    <w:rsid w:val="00342EDC"/>
    <w:rsid w:val="0034388C"/>
    <w:rsid w:val="00345470"/>
    <w:rsid w:val="0034795A"/>
    <w:rsid w:val="0035014D"/>
    <w:rsid w:val="00351120"/>
    <w:rsid w:val="00351147"/>
    <w:rsid w:val="003512F9"/>
    <w:rsid w:val="0035348B"/>
    <w:rsid w:val="003538DF"/>
    <w:rsid w:val="003550F7"/>
    <w:rsid w:val="003555FA"/>
    <w:rsid w:val="00355ADD"/>
    <w:rsid w:val="00356604"/>
    <w:rsid w:val="003577F5"/>
    <w:rsid w:val="00360B26"/>
    <w:rsid w:val="003613E4"/>
    <w:rsid w:val="0036346A"/>
    <w:rsid w:val="00363916"/>
    <w:rsid w:val="00364C0C"/>
    <w:rsid w:val="00364FB1"/>
    <w:rsid w:val="0036672D"/>
    <w:rsid w:val="00366AFA"/>
    <w:rsid w:val="003705F9"/>
    <w:rsid w:val="0037123E"/>
    <w:rsid w:val="00371AC1"/>
    <w:rsid w:val="003722B5"/>
    <w:rsid w:val="00372A5D"/>
    <w:rsid w:val="00373DB5"/>
    <w:rsid w:val="00374ABA"/>
    <w:rsid w:val="0037629B"/>
    <w:rsid w:val="003803E0"/>
    <w:rsid w:val="00382B1A"/>
    <w:rsid w:val="003841D2"/>
    <w:rsid w:val="0038516A"/>
    <w:rsid w:val="003859F3"/>
    <w:rsid w:val="0038799F"/>
    <w:rsid w:val="003912F7"/>
    <w:rsid w:val="003914B4"/>
    <w:rsid w:val="0039197A"/>
    <w:rsid w:val="0039333D"/>
    <w:rsid w:val="00393887"/>
    <w:rsid w:val="00393C3B"/>
    <w:rsid w:val="00393E7B"/>
    <w:rsid w:val="00393F59"/>
    <w:rsid w:val="00394E56"/>
    <w:rsid w:val="003961BB"/>
    <w:rsid w:val="003A4BAB"/>
    <w:rsid w:val="003A53EC"/>
    <w:rsid w:val="003A5C86"/>
    <w:rsid w:val="003A5E91"/>
    <w:rsid w:val="003B06F7"/>
    <w:rsid w:val="003B09BA"/>
    <w:rsid w:val="003B26A3"/>
    <w:rsid w:val="003B4298"/>
    <w:rsid w:val="003B7E88"/>
    <w:rsid w:val="003C1825"/>
    <w:rsid w:val="003C24F0"/>
    <w:rsid w:val="003C2FB8"/>
    <w:rsid w:val="003C3517"/>
    <w:rsid w:val="003C7C39"/>
    <w:rsid w:val="003D0213"/>
    <w:rsid w:val="003D2336"/>
    <w:rsid w:val="003D3648"/>
    <w:rsid w:val="003D3941"/>
    <w:rsid w:val="003D4C95"/>
    <w:rsid w:val="003E0BD6"/>
    <w:rsid w:val="003E233A"/>
    <w:rsid w:val="003E358E"/>
    <w:rsid w:val="003E4440"/>
    <w:rsid w:val="003E7AAF"/>
    <w:rsid w:val="003F0EFF"/>
    <w:rsid w:val="003F0F4B"/>
    <w:rsid w:val="003F249F"/>
    <w:rsid w:val="003F5490"/>
    <w:rsid w:val="003F70B3"/>
    <w:rsid w:val="00400243"/>
    <w:rsid w:val="0040070B"/>
    <w:rsid w:val="0040144C"/>
    <w:rsid w:val="00401A1D"/>
    <w:rsid w:val="00401E1C"/>
    <w:rsid w:val="00402AED"/>
    <w:rsid w:val="00403662"/>
    <w:rsid w:val="00403F7C"/>
    <w:rsid w:val="00405769"/>
    <w:rsid w:val="004067F9"/>
    <w:rsid w:val="00406CEC"/>
    <w:rsid w:val="00407D20"/>
    <w:rsid w:val="00407DD9"/>
    <w:rsid w:val="00411E90"/>
    <w:rsid w:val="00412384"/>
    <w:rsid w:val="00412FE1"/>
    <w:rsid w:val="0041327F"/>
    <w:rsid w:val="004139D8"/>
    <w:rsid w:val="0042053B"/>
    <w:rsid w:val="00420830"/>
    <w:rsid w:val="00423994"/>
    <w:rsid w:val="0042401F"/>
    <w:rsid w:val="00424693"/>
    <w:rsid w:val="00425450"/>
    <w:rsid w:val="004264D0"/>
    <w:rsid w:val="004268DB"/>
    <w:rsid w:val="00426CFF"/>
    <w:rsid w:val="004274DC"/>
    <w:rsid w:val="00427EEE"/>
    <w:rsid w:val="004304B9"/>
    <w:rsid w:val="00431714"/>
    <w:rsid w:val="00432C55"/>
    <w:rsid w:val="00436021"/>
    <w:rsid w:val="00437A8C"/>
    <w:rsid w:val="00440024"/>
    <w:rsid w:val="00441743"/>
    <w:rsid w:val="00442CF6"/>
    <w:rsid w:val="00443372"/>
    <w:rsid w:val="00443373"/>
    <w:rsid w:val="004434FA"/>
    <w:rsid w:val="0044634E"/>
    <w:rsid w:val="004463E5"/>
    <w:rsid w:val="00446B10"/>
    <w:rsid w:val="0044704C"/>
    <w:rsid w:val="004470ED"/>
    <w:rsid w:val="0044755D"/>
    <w:rsid w:val="00447D91"/>
    <w:rsid w:val="00450E74"/>
    <w:rsid w:val="00452215"/>
    <w:rsid w:val="00453BDA"/>
    <w:rsid w:val="00455061"/>
    <w:rsid w:val="00455163"/>
    <w:rsid w:val="00455E57"/>
    <w:rsid w:val="00456634"/>
    <w:rsid w:val="00457BD1"/>
    <w:rsid w:val="0046136B"/>
    <w:rsid w:val="00462B25"/>
    <w:rsid w:val="0046395B"/>
    <w:rsid w:val="0046441E"/>
    <w:rsid w:val="00465478"/>
    <w:rsid w:val="00465ADB"/>
    <w:rsid w:val="00470FF1"/>
    <w:rsid w:val="0047167B"/>
    <w:rsid w:val="00471E6D"/>
    <w:rsid w:val="00472B76"/>
    <w:rsid w:val="0047311F"/>
    <w:rsid w:val="004744A2"/>
    <w:rsid w:val="00475959"/>
    <w:rsid w:val="00476000"/>
    <w:rsid w:val="00477EDA"/>
    <w:rsid w:val="00477F91"/>
    <w:rsid w:val="00480540"/>
    <w:rsid w:val="00480657"/>
    <w:rsid w:val="00481113"/>
    <w:rsid w:val="0048139D"/>
    <w:rsid w:val="0048183A"/>
    <w:rsid w:val="00485B74"/>
    <w:rsid w:val="00485D41"/>
    <w:rsid w:val="00491968"/>
    <w:rsid w:val="00492254"/>
    <w:rsid w:val="004925CD"/>
    <w:rsid w:val="00492E49"/>
    <w:rsid w:val="00492E7B"/>
    <w:rsid w:val="0049378A"/>
    <w:rsid w:val="00497396"/>
    <w:rsid w:val="004975AF"/>
    <w:rsid w:val="004A25D8"/>
    <w:rsid w:val="004A3AA8"/>
    <w:rsid w:val="004A3F04"/>
    <w:rsid w:val="004A4354"/>
    <w:rsid w:val="004A47DA"/>
    <w:rsid w:val="004A5049"/>
    <w:rsid w:val="004B0572"/>
    <w:rsid w:val="004B432F"/>
    <w:rsid w:val="004B43E5"/>
    <w:rsid w:val="004B4C48"/>
    <w:rsid w:val="004B506D"/>
    <w:rsid w:val="004B76E3"/>
    <w:rsid w:val="004C09C2"/>
    <w:rsid w:val="004C4200"/>
    <w:rsid w:val="004C671B"/>
    <w:rsid w:val="004D10C8"/>
    <w:rsid w:val="004D1C7D"/>
    <w:rsid w:val="004D1F74"/>
    <w:rsid w:val="004D3468"/>
    <w:rsid w:val="004D48EA"/>
    <w:rsid w:val="004D67B1"/>
    <w:rsid w:val="004D6B6C"/>
    <w:rsid w:val="004D76BB"/>
    <w:rsid w:val="004E085C"/>
    <w:rsid w:val="004E08E3"/>
    <w:rsid w:val="004E1209"/>
    <w:rsid w:val="004E1BA7"/>
    <w:rsid w:val="004E2F94"/>
    <w:rsid w:val="004E3D64"/>
    <w:rsid w:val="004E45D1"/>
    <w:rsid w:val="004E5293"/>
    <w:rsid w:val="004E758C"/>
    <w:rsid w:val="004E76C8"/>
    <w:rsid w:val="004E77A4"/>
    <w:rsid w:val="004E79B1"/>
    <w:rsid w:val="004F050B"/>
    <w:rsid w:val="004F0AFF"/>
    <w:rsid w:val="004F2A43"/>
    <w:rsid w:val="004F3229"/>
    <w:rsid w:val="004F3660"/>
    <w:rsid w:val="004F3D63"/>
    <w:rsid w:val="004F4106"/>
    <w:rsid w:val="004F4805"/>
    <w:rsid w:val="004F4859"/>
    <w:rsid w:val="004F5C5F"/>
    <w:rsid w:val="004F6477"/>
    <w:rsid w:val="004F71BD"/>
    <w:rsid w:val="004F77C8"/>
    <w:rsid w:val="004F79AE"/>
    <w:rsid w:val="004F7A1E"/>
    <w:rsid w:val="004F7B75"/>
    <w:rsid w:val="00500265"/>
    <w:rsid w:val="005014C9"/>
    <w:rsid w:val="0050305B"/>
    <w:rsid w:val="00503C01"/>
    <w:rsid w:val="00505974"/>
    <w:rsid w:val="00505A93"/>
    <w:rsid w:val="005111F3"/>
    <w:rsid w:val="005112D2"/>
    <w:rsid w:val="00512120"/>
    <w:rsid w:val="0051238D"/>
    <w:rsid w:val="00517B45"/>
    <w:rsid w:val="00517FD6"/>
    <w:rsid w:val="005216E7"/>
    <w:rsid w:val="005232C2"/>
    <w:rsid w:val="00523C7D"/>
    <w:rsid w:val="0052412B"/>
    <w:rsid w:val="00525692"/>
    <w:rsid w:val="00526800"/>
    <w:rsid w:val="00527E2C"/>
    <w:rsid w:val="00527E4F"/>
    <w:rsid w:val="00530E04"/>
    <w:rsid w:val="00533877"/>
    <w:rsid w:val="00534A56"/>
    <w:rsid w:val="005369E7"/>
    <w:rsid w:val="00536E92"/>
    <w:rsid w:val="005416D2"/>
    <w:rsid w:val="005449AF"/>
    <w:rsid w:val="0054539E"/>
    <w:rsid w:val="00545582"/>
    <w:rsid w:val="005457EA"/>
    <w:rsid w:val="00545C40"/>
    <w:rsid w:val="00546640"/>
    <w:rsid w:val="00546EE5"/>
    <w:rsid w:val="00547F9F"/>
    <w:rsid w:val="0055123B"/>
    <w:rsid w:val="00551509"/>
    <w:rsid w:val="00552595"/>
    <w:rsid w:val="00553635"/>
    <w:rsid w:val="00554674"/>
    <w:rsid w:val="00555BB5"/>
    <w:rsid w:val="00557EAC"/>
    <w:rsid w:val="00557F25"/>
    <w:rsid w:val="005603EC"/>
    <w:rsid w:val="005609ED"/>
    <w:rsid w:val="00560AA7"/>
    <w:rsid w:val="00561050"/>
    <w:rsid w:val="00561463"/>
    <w:rsid w:val="005620B9"/>
    <w:rsid w:val="005624E7"/>
    <w:rsid w:val="00565F60"/>
    <w:rsid w:val="0056642D"/>
    <w:rsid w:val="00567DD2"/>
    <w:rsid w:val="00570068"/>
    <w:rsid w:val="0057021F"/>
    <w:rsid w:val="0057128F"/>
    <w:rsid w:val="0057230A"/>
    <w:rsid w:val="00572F86"/>
    <w:rsid w:val="005751F8"/>
    <w:rsid w:val="00576627"/>
    <w:rsid w:val="00576C25"/>
    <w:rsid w:val="005770BB"/>
    <w:rsid w:val="005771D7"/>
    <w:rsid w:val="00577EED"/>
    <w:rsid w:val="005816D6"/>
    <w:rsid w:val="00582017"/>
    <w:rsid w:val="00582BD1"/>
    <w:rsid w:val="00586C68"/>
    <w:rsid w:val="00593054"/>
    <w:rsid w:val="0059388D"/>
    <w:rsid w:val="0059513F"/>
    <w:rsid w:val="00595BEF"/>
    <w:rsid w:val="00596A5D"/>
    <w:rsid w:val="005A2D2A"/>
    <w:rsid w:val="005A31DD"/>
    <w:rsid w:val="005A463D"/>
    <w:rsid w:val="005A4D61"/>
    <w:rsid w:val="005A4F9D"/>
    <w:rsid w:val="005A60B6"/>
    <w:rsid w:val="005A638F"/>
    <w:rsid w:val="005B04C2"/>
    <w:rsid w:val="005B0968"/>
    <w:rsid w:val="005B0D01"/>
    <w:rsid w:val="005B1020"/>
    <w:rsid w:val="005B2D21"/>
    <w:rsid w:val="005B381C"/>
    <w:rsid w:val="005B3822"/>
    <w:rsid w:val="005B3E9B"/>
    <w:rsid w:val="005B4D89"/>
    <w:rsid w:val="005B73D4"/>
    <w:rsid w:val="005B7AF5"/>
    <w:rsid w:val="005C0C36"/>
    <w:rsid w:val="005C2BB8"/>
    <w:rsid w:val="005C2ED1"/>
    <w:rsid w:val="005C567E"/>
    <w:rsid w:val="005C66CE"/>
    <w:rsid w:val="005D0A76"/>
    <w:rsid w:val="005D0D4C"/>
    <w:rsid w:val="005D1558"/>
    <w:rsid w:val="005D15A9"/>
    <w:rsid w:val="005D19CF"/>
    <w:rsid w:val="005D5FA7"/>
    <w:rsid w:val="005E3A15"/>
    <w:rsid w:val="005E56B5"/>
    <w:rsid w:val="005E5FD3"/>
    <w:rsid w:val="005E6F37"/>
    <w:rsid w:val="005E71B9"/>
    <w:rsid w:val="005E7674"/>
    <w:rsid w:val="005F0019"/>
    <w:rsid w:val="005F127D"/>
    <w:rsid w:val="005F1F2B"/>
    <w:rsid w:val="005F35F1"/>
    <w:rsid w:val="005F4994"/>
    <w:rsid w:val="005F4B67"/>
    <w:rsid w:val="005F63C0"/>
    <w:rsid w:val="005F646A"/>
    <w:rsid w:val="005F68D5"/>
    <w:rsid w:val="005F7AD0"/>
    <w:rsid w:val="0060131E"/>
    <w:rsid w:val="0060165C"/>
    <w:rsid w:val="0060299B"/>
    <w:rsid w:val="00602CE9"/>
    <w:rsid w:val="00602D32"/>
    <w:rsid w:val="006036BA"/>
    <w:rsid w:val="0060542C"/>
    <w:rsid w:val="00605672"/>
    <w:rsid w:val="00606E77"/>
    <w:rsid w:val="00606F38"/>
    <w:rsid w:val="0061050E"/>
    <w:rsid w:val="00611B9A"/>
    <w:rsid w:val="00611C18"/>
    <w:rsid w:val="00612389"/>
    <w:rsid w:val="006128BC"/>
    <w:rsid w:val="006132E4"/>
    <w:rsid w:val="00613DDB"/>
    <w:rsid w:val="006142BB"/>
    <w:rsid w:val="00614B9F"/>
    <w:rsid w:val="00615603"/>
    <w:rsid w:val="00616686"/>
    <w:rsid w:val="00616FFC"/>
    <w:rsid w:val="006177FA"/>
    <w:rsid w:val="00620648"/>
    <w:rsid w:val="00620D3F"/>
    <w:rsid w:val="00620FA4"/>
    <w:rsid w:val="006232C2"/>
    <w:rsid w:val="00623E65"/>
    <w:rsid w:val="0062496B"/>
    <w:rsid w:val="00626555"/>
    <w:rsid w:val="0063011C"/>
    <w:rsid w:val="00630BA4"/>
    <w:rsid w:val="006324C6"/>
    <w:rsid w:val="0063268A"/>
    <w:rsid w:val="006342F5"/>
    <w:rsid w:val="00634C58"/>
    <w:rsid w:val="00636B0F"/>
    <w:rsid w:val="006401BB"/>
    <w:rsid w:val="006425F6"/>
    <w:rsid w:val="00643F12"/>
    <w:rsid w:val="006442F7"/>
    <w:rsid w:val="006455DC"/>
    <w:rsid w:val="006456B3"/>
    <w:rsid w:val="006464C4"/>
    <w:rsid w:val="00650960"/>
    <w:rsid w:val="00651605"/>
    <w:rsid w:val="00652245"/>
    <w:rsid w:val="00655730"/>
    <w:rsid w:val="00655FCA"/>
    <w:rsid w:val="006574C6"/>
    <w:rsid w:val="00660AC8"/>
    <w:rsid w:val="00660CA3"/>
    <w:rsid w:val="006640BB"/>
    <w:rsid w:val="0066472B"/>
    <w:rsid w:val="00666A53"/>
    <w:rsid w:val="006671F2"/>
    <w:rsid w:val="00667B52"/>
    <w:rsid w:val="006733D8"/>
    <w:rsid w:val="00673B06"/>
    <w:rsid w:val="006742BD"/>
    <w:rsid w:val="00675AC2"/>
    <w:rsid w:val="00675FB0"/>
    <w:rsid w:val="006767F5"/>
    <w:rsid w:val="00680761"/>
    <w:rsid w:val="006807F4"/>
    <w:rsid w:val="00680852"/>
    <w:rsid w:val="00680AB8"/>
    <w:rsid w:val="00680CA6"/>
    <w:rsid w:val="006816CE"/>
    <w:rsid w:val="006829D9"/>
    <w:rsid w:val="006840C6"/>
    <w:rsid w:val="006842D7"/>
    <w:rsid w:val="006852E8"/>
    <w:rsid w:val="006871AB"/>
    <w:rsid w:val="00687A8A"/>
    <w:rsid w:val="00687E42"/>
    <w:rsid w:val="00687F31"/>
    <w:rsid w:val="0069004E"/>
    <w:rsid w:val="0069012A"/>
    <w:rsid w:val="006906A2"/>
    <w:rsid w:val="006912CA"/>
    <w:rsid w:val="00691392"/>
    <w:rsid w:val="00693511"/>
    <w:rsid w:val="00695411"/>
    <w:rsid w:val="00695B13"/>
    <w:rsid w:val="006A1180"/>
    <w:rsid w:val="006A2D48"/>
    <w:rsid w:val="006A3991"/>
    <w:rsid w:val="006A40B5"/>
    <w:rsid w:val="006A41E4"/>
    <w:rsid w:val="006A597D"/>
    <w:rsid w:val="006B0617"/>
    <w:rsid w:val="006B0F28"/>
    <w:rsid w:val="006B10AE"/>
    <w:rsid w:val="006B1922"/>
    <w:rsid w:val="006B3599"/>
    <w:rsid w:val="006B6D67"/>
    <w:rsid w:val="006C0024"/>
    <w:rsid w:val="006C113B"/>
    <w:rsid w:val="006C277B"/>
    <w:rsid w:val="006C3BA0"/>
    <w:rsid w:val="006C3CD1"/>
    <w:rsid w:val="006C4B82"/>
    <w:rsid w:val="006C5AC4"/>
    <w:rsid w:val="006C666C"/>
    <w:rsid w:val="006C72CC"/>
    <w:rsid w:val="006C7883"/>
    <w:rsid w:val="006D00C9"/>
    <w:rsid w:val="006D22FC"/>
    <w:rsid w:val="006D3283"/>
    <w:rsid w:val="006D3AA4"/>
    <w:rsid w:val="006D3B81"/>
    <w:rsid w:val="006D3D8E"/>
    <w:rsid w:val="006D42E6"/>
    <w:rsid w:val="006D4514"/>
    <w:rsid w:val="006D4AEA"/>
    <w:rsid w:val="006D5B30"/>
    <w:rsid w:val="006E00AE"/>
    <w:rsid w:val="006E02BA"/>
    <w:rsid w:val="006E0A7D"/>
    <w:rsid w:val="006E0D1F"/>
    <w:rsid w:val="006E1D80"/>
    <w:rsid w:val="006E2479"/>
    <w:rsid w:val="006E2C47"/>
    <w:rsid w:val="006E35B5"/>
    <w:rsid w:val="006E3B5E"/>
    <w:rsid w:val="006E5522"/>
    <w:rsid w:val="006E5BB5"/>
    <w:rsid w:val="006E5D85"/>
    <w:rsid w:val="006E5E52"/>
    <w:rsid w:val="006E612C"/>
    <w:rsid w:val="006E74A1"/>
    <w:rsid w:val="006F0D10"/>
    <w:rsid w:val="006F1EF1"/>
    <w:rsid w:val="006F1FCE"/>
    <w:rsid w:val="006F2613"/>
    <w:rsid w:val="006F2E54"/>
    <w:rsid w:val="006F558B"/>
    <w:rsid w:val="006F6464"/>
    <w:rsid w:val="00700406"/>
    <w:rsid w:val="0070196D"/>
    <w:rsid w:val="007039F8"/>
    <w:rsid w:val="007047D8"/>
    <w:rsid w:val="0070613D"/>
    <w:rsid w:val="00710D06"/>
    <w:rsid w:val="00711B42"/>
    <w:rsid w:val="00712450"/>
    <w:rsid w:val="007145C4"/>
    <w:rsid w:val="00714CA8"/>
    <w:rsid w:val="00715988"/>
    <w:rsid w:val="007177AC"/>
    <w:rsid w:val="00717B9F"/>
    <w:rsid w:val="007209B6"/>
    <w:rsid w:val="00721B3B"/>
    <w:rsid w:val="007238A6"/>
    <w:rsid w:val="0072433D"/>
    <w:rsid w:val="007243A8"/>
    <w:rsid w:val="00724639"/>
    <w:rsid w:val="00727A98"/>
    <w:rsid w:val="00727EB8"/>
    <w:rsid w:val="00730E5B"/>
    <w:rsid w:val="00732387"/>
    <w:rsid w:val="00732EF3"/>
    <w:rsid w:val="007344D2"/>
    <w:rsid w:val="0073594C"/>
    <w:rsid w:val="00735B78"/>
    <w:rsid w:val="007379E7"/>
    <w:rsid w:val="00740942"/>
    <w:rsid w:val="00740EA6"/>
    <w:rsid w:val="007442B3"/>
    <w:rsid w:val="00744BD2"/>
    <w:rsid w:val="00744F3F"/>
    <w:rsid w:val="00746AE9"/>
    <w:rsid w:val="00747B12"/>
    <w:rsid w:val="00751EDF"/>
    <w:rsid w:val="0075225C"/>
    <w:rsid w:val="007539D3"/>
    <w:rsid w:val="007572AE"/>
    <w:rsid w:val="0075757D"/>
    <w:rsid w:val="00760437"/>
    <w:rsid w:val="00760E2B"/>
    <w:rsid w:val="00764A10"/>
    <w:rsid w:val="00764A60"/>
    <w:rsid w:val="007654CB"/>
    <w:rsid w:val="00765752"/>
    <w:rsid w:val="00765D68"/>
    <w:rsid w:val="00770FC7"/>
    <w:rsid w:val="00772081"/>
    <w:rsid w:val="00772A70"/>
    <w:rsid w:val="0077463B"/>
    <w:rsid w:val="00775D4B"/>
    <w:rsid w:val="00780EE4"/>
    <w:rsid w:val="0078163A"/>
    <w:rsid w:val="00781BFF"/>
    <w:rsid w:val="00782CB3"/>
    <w:rsid w:val="00782EBC"/>
    <w:rsid w:val="007855F4"/>
    <w:rsid w:val="0078613C"/>
    <w:rsid w:val="00791CE6"/>
    <w:rsid w:val="00795778"/>
    <w:rsid w:val="007A0A61"/>
    <w:rsid w:val="007A1DA7"/>
    <w:rsid w:val="007A34CA"/>
    <w:rsid w:val="007A6E3A"/>
    <w:rsid w:val="007B0206"/>
    <w:rsid w:val="007B4856"/>
    <w:rsid w:val="007B6668"/>
    <w:rsid w:val="007C081E"/>
    <w:rsid w:val="007C2167"/>
    <w:rsid w:val="007C25BD"/>
    <w:rsid w:val="007C501C"/>
    <w:rsid w:val="007C717E"/>
    <w:rsid w:val="007D048A"/>
    <w:rsid w:val="007D1434"/>
    <w:rsid w:val="007D2C52"/>
    <w:rsid w:val="007D4524"/>
    <w:rsid w:val="007D458B"/>
    <w:rsid w:val="007D525F"/>
    <w:rsid w:val="007D538F"/>
    <w:rsid w:val="007D6784"/>
    <w:rsid w:val="007D692B"/>
    <w:rsid w:val="007D6EF9"/>
    <w:rsid w:val="007D6F15"/>
    <w:rsid w:val="007D7103"/>
    <w:rsid w:val="007E1B39"/>
    <w:rsid w:val="007E2A7F"/>
    <w:rsid w:val="007E319F"/>
    <w:rsid w:val="007E33D2"/>
    <w:rsid w:val="007E4316"/>
    <w:rsid w:val="007E60FC"/>
    <w:rsid w:val="007E6831"/>
    <w:rsid w:val="007F1CA3"/>
    <w:rsid w:val="007F1E90"/>
    <w:rsid w:val="007F303F"/>
    <w:rsid w:val="007F3D76"/>
    <w:rsid w:val="007F5567"/>
    <w:rsid w:val="007F5B0D"/>
    <w:rsid w:val="007F5DBA"/>
    <w:rsid w:val="008005BA"/>
    <w:rsid w:val="00802E02"/>
    <w:rsid w:val="00803769"/>
    <w:rsid w:val="008047E5"/>
    <w:rsid w:val="00805F4A"/>
    <w:rsid w:val="0080645B"/>
    <w:rsid w:val="00811C92"/>
    <w:rsid w:val="008151A1"/>
    <w:rsid w:val="008151AF"/>
    <w:rsid w:val="0081652C"/>
    <w:rsid w:val="008166B2"/>
    <w:rsid w:val="0082080D"/>
    <w:rsid w:val="00820E5F"/>
    <w:rsid w:val="0082124E"/>
    <w:rsid w:val="008222C8"/>
    <w:rsid w:val="0082392F"/>
    <w:rsid w:val="00823A3F"/>
    <w:rsid w:val="00826A6D"/>
    <w:rsid w:val="00826C87"/>
    <w:rsid w:val="008327FF"/>
    <w:rsid w:val="00834485"/>
    <w:rsid w:val="008359AB"/>
    <w:rsid w:val="00835CBC"/>
    <w:rsid w:val="00837102"/>
    <w:rsid w:val="008372F2"/>
    <w:rsid w:val="00837F13"/>
    <w:rsid w:val="00840FA4"/>
    <w:rsid w:val="0084395D"/>
    <w:rsid w:val="00843F68"/>
    <w:rsid w:val="00844DCF"/>
    <w:rsid w:val="00844F9F"/>
    <w:rsid w:val="008457A0"/>
    <w:rsid w:val="00845FE3"/>
    <w:rsid w:val="0084618F"/>
    <w:rsid w:val="00847037"/>
    <w:rsid w:val="00847469"/>
    <w:rsid w:val="008477F3"/>
    <w:rsid w:val="008504C6"/>
    <w:rsid w:val="00851C0F"/>
    <w:rsid w:val="00852C4F"/>
    <w:rsid w:val="00853BD6"/>
    <w:rsid w:val="00855B9C"/>
    <w:rsid w:val="00861833"/>
    <w:rsid w:val="00862651"/>
    <w:rsid w:val="00862AEC"/>
    <w:rsid w:val="00865EF1"/>
    <w:rsid w:val="00866042"/>
    <w:rsid w:val="008668A4"/>
    <w:rsid w:val="00872528"/>
    <w:rsid w:val="008757A5"/>
    <w:rsid w:val="008765C8"/>
    <w:rsid w:val="0087712F"/>
    <w:rsid w:val="008806B5"/>
    <w:rsid w:val="00880D16"/>
    <w:rsid w:val="00880DA6"/>
    <w:rsid w:val="00881A37"/>
    <w:rsid w:val="00881E66"/>
    <w:rsid w:val="00882515"/>
    <w:rsid w:val="00883C56"/>
    <w:rsid w:val="00884A99"/>
    <w:rsid w:val="00885217"/>
    <w:rsid w:val="00890FE8"/>
    <w:rsid w:val="00892D6E"/>
    <w:rsid w:val="008935E7"/>
    <w:rsid w:val="008955CC"/>
    <w:rsid w:val="00895FF0"/>
    <w:rsid w:val="008969D7"/>
    <w:rsid w:val="00896F7C"/>
    <w:rsid w:val="0089722A"/>
    <w:rsid w:val="008A0184"/>
    <w:rsid w:val="008A2CC9"/>
    <w:rsid w:val="008A4692"/>
    <w:rsid w:val="008A4AEB"/>
    <w:rsid w:val="008A4D48"/>
    <w:rsid w:val="008A5454"/>
    <w:rsid w:val="008A7044"/>
    <w:rsid w:val="008B0521"/>
    <w:rsid w:val="008B09B5"/>
    <w:rsid w:val="008B115F"/>
    <w:rsid w:val="008B1D81"/>
    <w:rsid w:val="008B1FC0"/>
    <w:rsid w:val="008B27FC"/>
    <w:rsid w:val="008B351E"/>
    <w:rsid w:val="008B3597"/>
    <w:rsid w:val="008B36BE"/>
    <w:rsid w:val="008B3B7B"/>
    <w:rsid w:val="008B538B"/>
    <w:rsid w:val="008B573C"/>
    <w:rsid w:val="008B6545"/>
    <w:rsid w:val="008B6B4C"/>
    <w:rsid w:val="008B7D22"/>
    <w:rsid w:val="008C02D6"/>
    <w:rsid w:val="008C141B"/>
    <w:rsid w:val="008C24B5"/>
    <w:rsid w:val="008C36D8"/>
    <w:rsid w:val="008C3C8F"/>
    <w:rsid w:val="008C41BD"/>
    <w:rsid w:val="008C59FF"/>
    <w:rsid w:val="008C6141"/>
    <w:rsid w:val="008D00AE"/>
    <w:rsid w:val="008D2746"/>
    <w:rsid w:val="008D4471"/>
    <w:rsid w:val="008D5649"/>
    <w:rsid w:val="008D7A09"/>
    <w:rsid w:val="008E2A2C"/>
    <w:rsid w:val="008E30CB"/>
    <w:rsid w:val="008E42BF"/>
    <w:rsid w:val="008E4BC8"/>
    <w:rsid w:val="008F032E"/>
    <w:rsid w:val="008F03E6"/>
    <w:rsid w:val="008F07F7"/>
    <w:rsid w:val="008F2C3D"/>
    <w:rsid w:val="008F45FD"/>
    <w:rsid w:val="008F4DA5"/>
    <w:rsid w:val="008F5043"/>
    <w:rsid w:val="008F57D4"/>
    <w:rsid w:val="008F5F58"/>
    <w:rsid w:val="008F646D"/>
    <w:rsid w:val="008F659D"/>
    <w:rsid w:val="008F7235"/>
    <w:rsid w:val="009001F1"/>
    <w:rsid w:val="0090068C"/>
    <w:rsid w:val="009009F8"/>
    <w:rsid w:val="00903042"/>
    <w:rsid w:val="00903B4D"/>
    <w:rsid w:val="00907F9F"/>
    <w:rsid w:val="00910636"/>
    <w:rsid w:val="00912CFF"/>
    <w:rsid w:val="00912D5A"/>
    <w:rsid w:val="00912FA9"/>
    <w:rsid w:val="009131DD"/>
    <w:rsid w:val="00914FA2"/>
    <w:rsid w:val="009151EB"/>
    <w:rsid w:val="009156D7"/>
    <w:rsid w:val="00916B67"/>
    <w:rsid w:val="00916D29"/>
    <w:rsid w:val="00920DEF"/>
    <w:rsid w:val="00922121"/>
    <w:rsid w:val="009257E4"/>
    <w:rsid w:val="00925D28"/>
    <w:rsid w:val="00926276"/>
    <w:rsid w:val="009272CA"/>
    <w:rsid w:val="0092749C"/>
    <w:rsid w:val="00927CFB"/>
    <w:rsid w:val="00930494"/>
    <w:rsid w:val="00932C14"/>
    <w:rsid w:val="00933FF2"/>
    <w:rsid w:val="00934D94"/>
    <w:rsid w:val="00935222"/>
    <w:rsid w:val="009377AB"/>
    <w:rsid w:val="00937EC1"/>
    <w:rsid w:val="00940890"/>
    <w:rsid w:val="00940E5B"/>
    <w:rsid w:val="009412CF"/>
    <w:rsid w:val="00942170"/>
    <w:rsid w:val="009427C0"/>
    <w:rsid w:val="00942E05"/>
    <w:rsid w:val="00943D5A"/>
    <w:rsid w:val="009443E7"/>
    <w:rsid w:val="00947040"/>
    <w:rsid w:val="00947320"/>
    <w:rsid w:val="00952D69"/>
    <w:rsid w:val="009532DF"/>
    <w:rsid w:val="00954E46"/>
    <w:rsid w:val="00955558"/>
    <w:rsid w:val="00956777"/>
    <w:rsid w:val="0096359A"/>
    <w:rsid w:val="0096392D"/>
    <w:rsid w:val="00963CB2"/>
    <w:rsid w:val="00964941"/>
    <w:rsid w:val="00965BDB"/>
    <w:rsid w:val="00966607"/>
    <w:rsid w:val="00966CD3"/>
    <w:rsid w:val="00967362"/>
    <w:rsid w:val="00967435"/>
    <w:rsid w:val="009710DA"/>
    <w:rsid w:val="009720C4"/>
    <w:rsid w:val="009726AC"/>
    <w:rsid w:val="0097392F"/>
    <w:rsid w:val="00974BD5"/>
    <w:rsid w:val="009764B9"/>
    <w:rsid w:val="00976989"/>
    <w:rsid w:val="00977C2F"/>
    <w:rsid w:val="00977CE8"/>
    <w:rsid w:val="009837A8"/>
    <w:rsid w:val="009838C8"/>
    <w:rsid w:val="0098489D"/>
    <w:rsid w:val="0099066F"/>
    <w:rsid w:val="009914BB"/>
    <w:rsid w:val="009918AA"/>
    <w:rsid w:val="00994C34"/>
    <w:rsid w:val="00994EF4"/>
    <w:rsid w:val="0099649A"/>
    <w:rsid w:val="00996F8C"/>
    <w:rsid w:val="009971DF"/>
    <w:rsid w:val="00997EA1"/>
    <w:rsid w:val="009A1752"/>
    <w:rsid w:val="009A1A35"/>
    <w:rsid w:val="009A2903"/>
    <w:rsid w:val="009A2A00"/>
    <w:rsid w:val="009A2F38"/>
    <w:rsid w:val="009A3883"/>
    <w:rsid w:val="009A4542"/>
    <w:rsid w:val="009A515C"/>
    <w:rsid w:val="009A6A97"/>
    <w:rsid w:val="009B0473"/>
    <w:rsid w:val="009B12D4"/>
    <w:rsid w:val="009B1300"/>
    <w:rsid w:val="009B3127"/>
    <w:rsid w:val="009B4C40"/>
    <w:rsid w:val="009B6CC5"/>
    <w:rsid w:val="009B6E65"/>
    <w:rsid w:val="009B7A8D"/>
    <w:rsid w:val="009C05ED"/>
    <w:rsid w:val="009C0F3A"/>
    <w:rsid w:val="009C1316"/>
    <w:rsid w:val="009C2B2A"/>
    <w:rsid w:val="009C2CB5"/>
    <w:rsid w:val="009C3B29"/>
    <w:rsid w:val="009C3C85"/>
    <w:rsid w:val="009C442A"/>
    <w:rsid w:val="009C468A"/>
    <w:rsid w:val="009C5EC1"/>
    <w:rsid w:val="009C6061"/>
    <w:rsid w:val="009C6CA6"/>
    <w:rsid w:val="009C6E32"/>
    <w:rsid w:val="009C7061"/>
    <w:rsid w:val="009C7F5C"/>
    <w:rsid w:val="009D33AE"/>
    <w:rsid w:val="009D4A1D"/>
    <w:rsid w:val="009D515C"/>
    <w:rsid w:val="009D61BA"/>
    <w:rsid w:val="009D643C"/>
    <w:rsid w:val="009D6B17"/>
    <w:rsid w:val="009D7F2B"/>
    <w:rsid w:val="009E171F"/>
    <w:rsid w:val="009E1F76"/>
    <w:rsid w:val="009E2D85"/>
    <w:rsid w:val="009E4C62"/>
    <w:rsid w:val="009E4F77"/>
    <w:rsid w:val="009E5548"/>
    <w:rsid w:val="009E5818"/>
    <w:rsid w:val="009E69D5"/>
    <w:rsid w:val="009E7B78"/>
    <w:rsid w:val="009F00E8"/>
    <w:rsid w:val="009F0BE1"/>
    <w:rsid w:val="009F0CBE"/>
    <w:rsid w:val="009F21EE"/>
    <w:rsid w:val="009F2CE3"/>
    <w:rsid w:val="009F411C"/>
    <w:rsid w:val="009F53E0"/>
    <w:rsid w:val="009F56E1"/>
    <w:rsid w:val="009F5E85"/>
    <w:rsid w:val="009F67AB"/>
    <w:rsid w:val="009F79B0"/>
    <w:rsid w:val="00A003B6"/>
    <w:rsid w:val="00A007A1"/>
    <w:rsid w:val="00A01009"/>
    <w:rsid w:val="00A028FE"/>
    <w:rsid w:val="00A034F7"/>
    <w:rsid w:val="00A03ED5"/>
    <w:rsid w:val="00A03F41"/>
    <w:rsid w:val="00A041B6"/>
    <w:rsid w:val="00A044BB"/>
    <w:rsid w:val="00A05A1B"/>
    <w:rsid w:val="00A076AC"/>
    <w:rsid w:val="00A13893"/>
    <w:rsid w:val="00A14418"/>
    <w:rsid w:val="00A1562D"/>
    <w:rsid w:val="00A1643E"/>
    <w:rsid w:val="00A164F6"/>
    <w:rsid w:val="00A16BA6"/>
    <w:rsid w:val="00A25420"/>
    <w:rsid w:val="00A25B8A"/>
    <w:rsid w:val="00A26D0B"/>
    <w:rsid w:val="00A27283"/>
    <w:rsid w:val="00A31AF5"/>
    <w:rsid w:val="00A32BDA"/>
    <w:rsid w:val="00A32DBE"/>
    <w:rsid w:val="00A330A1"/>
    <w:rsid w:val="00A34F3B"/>
    <w:rsid w:val="00A35552"/>
    <w:rsid w:val="00A3753E"/>
    <w:rsid w:val="00A37C47"/>
    <w:rsid w:val="00A37D63"/>
    <w:rsid w:val="00A41707"/>
    <w:rsid w:val="00A42580"/>
    <w:rsid w:val="00A427E2"/>
    <w:rsid w:val="00A42890"/>
    <w:rsid w:val="00A435FE"/>
    <w:rsid w:val="00A443A2"/>
    <w:rsid w:val="00A44574"/>
    <w:rsid w:val="00A45184"/>
    <w:rsid w:val="00A45212"/>
    <w:rsid w:val="00A45D2A"/>
    <w:rsid w:val="00A47963"/>
    <w:rsid w:val="00A51E44"/>
    <w:rsid w:val="00A53DE2"/>
    <w:rsid w:val="00A53F68"/>
    <w:rsid w:val="00A56DCB"/>
    <w:rsid w:val="00A60D06"/>
    <w:rsid w:val="00A614F6"/>
    <w:rsid w:val="00A615EF"/>
    <w:rsid w:val="00A61783"/>
    <w:rsid w:val="00A61C3A"/>
    <w:rsid w:val="00A61C62"/>
    <w:rsid w:val="00A62FE5"/>
    <w:rsid w:val="00A63257"/>
    <w:rsid w:val="00A63662"/>
    <w:rsid w:val="00A63B18"/>
    <w:rsid w:val="00A63FD0"/>
    <w:rsid w:val="00A64E0B"/>
    <w:rsid w:val="00A65108"/>
    <w:rsid w:val="00A65637"/>
    <w:rsid w:val="00A66255"/>
    <w:rsid w:val="00A705B7"/>
    <w:rsid w:val="00A7072F"/>
    <w:rsid w:val="00A711BA"/>
    <w:rsid w:val="00A71709"/>
    <w:rsid w:val="00A718ED"/>
    <w:rsid w:val="00A722A3"/>
    <w:rsid w:val="00A726D9"/>
    <w:rsid w:val="00A74402"/>
    <w:rsid w:val="00A769AB"/>
    <w:rsid w:val="00A7728A"/>
    <w:rsid w:val="00A778B6"/>
    <w:rsid w:val="00A80381"/>
    <w:rsid w:val="00A805A1"/>
    <w:rsid w:val="00A81282"/>
    <w:rsid w:val="00A813CA"/>
    <w:rsid w:val="00A825CA"/>
    <w:rsid w:val="00A84315"/>
    <w:rsid w:val="00A85045"/>
    <w:rsid w:val="00A867C9"/>
    <w:rsid w:val="00A87299"/>
    <w:rsid w:val="00A877D8"/>
    <w:rsid w:val="00A87855"/>
    <w:rsid w:val="00A901A2"/>
    <w:rsid w:val="00A90D33"/>
    <w:rsid w:val="00A9198A"/>
    <w:rsid w:val="00A91D9D"/>
    <w:rsid w:val="00A92276"/>
    <w:rsid w:val="00A92BC1"/>
    <w:rsid w:val="00A94498"/>
    <w:rsid w:val="00A96FD9"/>
    <w:rsid w:val="00A976AA"/>
    <w:rsid w:val="00A97F0B"/>
    <w:rsid w:val="00AA227F"/>
    <w:rsid w:val="00AA25D6"/>
    <w:rsid w:val="00AA27BA"/>
    <w:rsid w:val="00AA395F"/>
    <w:rsid w:val="00AA6876"/>
    <w:rsid w:val="00AB03E3"/>
    <w:rsid w:val="00AB0B1D"/>
    <w:rsid w:val="00AB1315"/>
    <w:rsid w:val="00AB131D"/>
    <w:rsid w:val="00AB1EBE"/>
    <w:rsid w:val="00AB1F2D"/>
    <w:rsid w:val="00AB39FA"/>
    <w:rsid w:val="00AB3DD5"/>
    <w:rsid w:val="00AB411B"/>
    <w:rsid w:val="00AB4B8E"/>
    <w:rsid w:val="00AB5D8F"/>
    <w:rsid w:val="00AB64AE"/>
    <w:rsid w:val="00AB7F87"/>
    <w:rsid w:val="00AC14DA"/>
    <w:rsid w:val="00AC1CE9"/>
    <w:rsid w:val="00AC2272"/>
    <w:rsid w:val="00AC2DCF"/>
    <w:rsid w:val="00AC35D2"/>
    <w:rsid w:val="00AC598C"/>
    <w:rsid w:val="00AC6650"/>
    <w:rsid w:val="00AC6A93"/>
    <w:rsid w:val="00AC6D1E"/>
    <w:rsid w:val="00AC77A1"/>
    <w:rsid w:val="00AD022C"/>
    <w:rsid w:val="00AD2715"/>
    <w:rsid w:val="00AD3430"/>
    <w:rsid w:val="00AD4305"/>
    <w:rsid w:val="00AD5002"/>
    <w:rsid w:val="00AD50BF"/>
    <w:rsid w:val="00AD607C"/>
    <w:rsid w:val="00AD60B2"/>
    <w:rsid w:val="00AD6D1E"/>
    <w:rsid w:val="00AD74F0"/>
    <w:rsid w:val="00AE003F"/>
    <w:rsid w:val="00AE19C4"/>
    <w:rsid w:val="00AE2267"/>
    <w:rsid w:val="00AE3129"/>
    <w:rsid w:val="00AE3D91"/>
    <w:rsid w:val="00AE5520"/>
    <w:rsid w:val="00AE7A9B"/>
    <w:rsid w:val="00AF0E5E"/>
    <w:rsid w:val="00AF0F28"/>
    <w:rsid w:val="00AF14F5"/>
    <w:rsid w:val="00AF1C05"/>
    <w:rsid w:val="00AF1FE9"/>
    <w:rsid w:val="00AF3D92"/>
    <w:rsid w:val="00AF52D4"/>
    <w:rsid w:val="00AF6D79"/>
    <w:rsid w:val="00B00BFD"/>
    <w:rsid w:val="00B02239"/>
    <w:rsid w:val="00B02903"/>
    <w:rsid w:val="00B03101"/>
    <w:rsid w:val="00B03F25"/>
    <w:rsid w:val="00B04310"/>
    <w:rsid w:val="00B054A5"/>
    <w:rsid w:val="00B06344"/>
    <w:rsid w:val="00B06CDC"/>
    <w:rsid w:val="00B074E6"/>
    <w:rsid w:val="00B10A0F"/>
    <w:rsid w:val="00B11D11"/>
    <w:rsid w:val="00B12360"/>
    <w:rsid w:val="00B1277D"/>
    <w:rsid w:val="00B12E90"/>
    <w:rsid w:val="00B17E06"/>
    <w:rsid w:val="00B20DA3"/>
    <w:rsid w:val="00B22E2F"/>
    <w:rsid w:val="00B234C3"/>
    <w:rsid w:val="00B23925"/>
    <w:rsid w:val="00B2418A"/>
    <w:rsid w:val="00B24C4A"/>
    <w:rsid w:val="00B2699F"/>
    <w:rsid w:val="00B3002C"/>
    <w:rsid w:val="00B326C4"/>
    <w:rsid w:val="00B32876"/>
    <w:rsid w:val="00B36198"/>
    <w:rsid w:val="00B37AD9"/>
    <w:rsid w:val="00B41CB9"/>
    <w:rsid w:val="00B42210"/>
    <w:rsid w:val="00B4324A"/>
    <w:rsid w:val="00B44922"/>
    <w:rsid w:val="00B450D9"/>
    <w:rsid w:val="00B45D60"/>
    <w:rsid w:val="00B466A7"/>
    <w:rsid w:val="00B51A23"/>
    <w:rsid w:val="00B51DBD"/>
    <w:rsid w:val="00B526B1"/>
    <w:rsid w:val="00B52925"/>
    <w:rsid w:val="00B53F47"/>
    <w:rsid w:val="00B541EE"/>
    <w:rsid w:val="00B548F7"/>
    <w:rsid w:val="00B555AE"/>
    <w:rsid w:val="00B56515"/>
    <w:rsid w:val="00B575BC"/>
    <w:rsid w:val="00B6066E"/>
    <w:rsid w:val="00B62551"/>
    <w:rsid w:val="00B64688"/>
    <w:rsid w:val="00B657DE"/>
    <w:rsid w:val="00B67834"/>
    <w:rsid w:val="00B7064B"/>
    <w:rsid w:val="00B709E5"/>
    <w:rsid w:val="00B70B39"/>
    <w:rsid w:val="00B70EF0"/>
    <w:rsid w:val="00B726E1"/>
    <w:rsid w:val="00B72710"/>
    <w:rsid w:val="00B72A46"/>
    <w:rsid w:val="00B7319E"/>
    <w:rsid w:val="00B73A9B"/>
    <w:rsid w:val="00B73CF8"/>
    <w:rsid w:val="00B74719"/>
    <w:rsid w:val="00B76578"/>
    <w:rsid w:val="00B80E2D"/>
    <w:rsid w:val="00B81279"/>
    <w:rsid w:val="00B812B5"/>
    <w:rsid w:val="00B81C52"/>
    <w:rsid w:val="00B82E2B"/>
    <w:rsid w:val="00B848C8"/>
    <w:rsid w:val="00B852D5"/>
    <w:rsid w:val="00B85B37"/>
    <w:rsid w:val="00B85E15"/>
    <w:rsid w:val="00B8767D"/>
    <w:rsid w:val="00B900F4"/>
    <w:rsid w:val="00B903FB"/>
    <w:rsid w:val="00B93AAC"/>
    <w:rsid w:val="00B93F20"/>
    <w:rsid w:val="00B944F2"/>
    <w:rsid w:val="00B94BC5"/>
    <w:rsid w:val="00B95552"/>
    <w:rsid w:val="00B97713"/>
    <w:rsid w:val="00BA138F"/>
    <w:rsid w:val="00BA2313"/>
    <w:rsid w:val="00BA4945"/>
    <w:rsid w:val="00BA57FA"/>
    <w:rsid w:val="00BA5EBC"/>
    <w:rsid w:val="00BA6489"/>
    <w:rsid w:val="00BB0EAB"/>
    <w:rsid w:val="00BB1BEA"/>
    <w:rsid w:val="00BB2033"/>
    <w:rsid w:val="00BB518E"/>
    <w:rsid w:val="00BB682E"/>
    <w:rsid w:val="00BB6EAA"/>
    <w:rsid w:val="00BB6FD9"/>
    <w:rsid w:val="00BB729E"/>
    <w:rsid w:val="00BB7AEB"/>
    <w:rsid w:val="00BC0180"/>
    <w:rsid w:val="00BC1D90"/>
    <w:rsid w:val="00BC1E58"/>
    <w:rsid w:val="00BC218C"/>
    <w:rsid w:val="00BC291B"/>
    <w:rsid w:val="00BC3199"/>
    <w:rsid w:val="00BC323D"/>
    <w:rsid w:val="00BC3BBF"/>
    <w:rsid w:val="00BC6550"/>
    <w:rsid w:val="00BC6769"/>
    <w:rsid w:val="00BC7494"/>
    <w:rsid w:val="00BC7DAC"/>
    <w:rsid w:val="00BD0FC4"/>
    <w:rsid w:val="00BD1063"/>
    <w:rsid w:val="00BD2194"/>
    <w:rsid w:val="00BD2742"/>
    <w:rsid w:val="00BD2C85"/>
    <w:rsid w:val="00BD3DD9"/>
    <w:rsid w:val="00BD4438"/>
    <w:rsid w:val="00BD47D7"/>
    <w:rsid w:val="00BD4C32"/>
    <w:rsid w:val="00BD5033"/>
    <w:rsid w:val="00BD570F"/>
    <w:rsid w:val="00BE0477"/>
    <w:rsid w:val="00BE4575"/>
    <w:rsid w:val="00BE6025"/>
    <w:rsid w:val="00BE60C4"/>
    <w:rsid w:val="00BE6203"/>
    <w:rsid w:val="00BE667F"/>
    <w:rsid w:val="00BE729B"/>
    <w:rsid w:val="00BE7B48"/>
    <w:rsid w:val="00BF08A9"/>
    <w:rsid w:val="00BF0A8E"/>
    <w:rsid w:val="00BF3527"/>
    <w:rsid w:val="00BF419B"/>
    <w:rsid w:val="00BF5246"/>
    <w:rsid w:val="00BF6F9C"/>
    <w:rsid w:val="00C009CA"/>
    <w:rsid w:val="00C00F6E"/>
    <w:rsid w:val="00C01FC9"/>
    <w:rsid w:val="00C0244B"/>
    <w:rsid w:val="00C02F25"/>
    <w:rsid w:val="00C044B7"/>
    <w:rsid w:val="00C06954"/>
    <w:rsid w:val="00C07C39"/>
    <w:rsid w:val="00C10FE8"/>
    <w:rsid w:val="00C13A0A"/>
    <w:rsid w:val="00C13EA7"/>
    <w:rsid w:val="00C147CC"/>
    <w:rsid w:val="00C1508D"/>
    <w:rsid w:val="00C16ACF"/>
    <w:rsid w:val="00C173E4"/>
    <w:rsid w:val="00C17AB3"/>
    <w:rsid w:val="00C21330"/>
    <w:rsid w:val="00C22485"/>
    <w:rsid w:val="00C245FB"/>
    <w:rsid w:val="00C246C4"/>
    <w:rsid w:val="00C25687"/>
    <w:rsid w:val="00C32953"/>
    <w:rsid w:val="00C32B7D"/>
    <w:rsid w:val="00C348A8"/>
    <w:rsid w:val="00C34D34"/>
    <w:rsid w:val="00C35E53"/>
    <w:rsid w:val="00C36656"/>
    <w:rsid w:val="00C400CD"/>
    <w:rsid w:val="00C40409"/>
    <w:rsid w:val="00C41A8E"/>
    <w:rsid w:val="00C434A6"/>
    <w:rsid w:val="00C44A78"/>
    <w:rsid w:val="00C46A8B"/>
    <w:rsid w:val="00C46D11"/>
    <w:rsid w:val="00C47699"/>
    <w:rsid w:val="00C513F1"/>
    <w:rsid w:val="00C51623"/>
    <w:rsid w:val="00C51A69"/>
    <w:rsid w:val="00C51FD2"/>
    <w:rsid w:val="00C521E7"/>
    <w:rsid w:val="00C52CE0"/>
    <w:rsid w:val="00C53706"/>
    <w:rsid w:val="00C547A0"/>
    <w:rsid w:val="00C54A71"/>
    <w:rsid w:val="00C54B2A"/>
    <w:rsid w:val="00C6164F"/>
    <w:rsid w:val="00C63C0F"/>
    <w:rsid w:val="00C662F4"/>
    <w:rsid w:val="00C66728"/>
    <w:rsid w:val="00C66ADB"/>
    <w:rsid w:val="00C67539"/>
    <w:rsid w:val="00C702E7"/>
    <w:rsid w:val="00C70973"/>
    <w:rsid w:val="00C709F0"/>
    <w:rsid w:val="00C72475"/>
    <w:rsid w:val="00C72BA3"/>
    <w:rsid w:val="00C73FB2"/>
    <w:rsid w:val="00C74811"/>
    <w:rsid w:val="00C752D7"/>
    <w:rsid w:val="00C76088"/>
    <w:rsid w:val="00C76726"/>
    <w:rsid w:val="00C76ECE"/>
    <w:rsid w:val="00C776FE"/>
    <w:rsid w:val="00C7773F"/>
    <w:rsid w:val="00C77A57"/>
    <w:rsid w:val="00C8006C"/>
    <w:rsid w:val="00C833BF"/>
    <w:rsid w:val="00C83C97"/>
    <w:rsid w:val="00C877F2"/>
    <w:rsid w:val="00C90C94"/>
    <w:rsid w:val="00C94E5D"/>
    <w:rsid w:val="00C95450"/>
    <w:rsid w:val="00C962CD"/>
    <w:rsid w:val="00C968D6"/>
    <w:rsid w:val="00C976A3"/>
    <w:rsid w:val="00CA1A6D"/>
    <w:rsid w:val="00CA2151"/>
    <w:rsid w:val="00CA231B"/>
    <w:rsid w:val="00CA25ED"/>
    <w:rsid w:val="00CA2848"/>
    <w:rsid w:val="00CA2AC1"/>
    <w:rsid w:val="00CA403B"/>
    <w:rsid w:val="00CA49E0"/>
    <w:rsid w:val="00CA4DAA"/>
    <w:rsid w:val="00CA5EA4"/>
    <w:rsid w:val="00CA7713"/>
    <w:rsid w:val="00CA7980"/>
    <w:rsid w:val="00CB1BAC"/>
    <w:rsid w:val="00CB1D30"/>
    <w:rsid w:val="00CB28A6"/>
    <w:rsid w:val="00CB322F"/>
    <w:rsid w:val="00CB47C5"/>
    <w:rsid w:val="00CB51F4"/>
    <w:rsid w:val="00CC2A1E"/>
    <w:rsid w:val="00CC470D"/>
    <w:rsid w:val="00CC4B64"/>
    <w:rsid w:val="00CC4CF2"/>
    <w:rsid w:val="00CC5247"/>
    <w:rsid w:val="00CC5286"/>
    <w:rsid w:val="00CC6A4D"/>
    <w:rsid w:val="00CC7D7C"/>
    <w:rsid w:val="00CD0892"/>
    <w:rsid w:val="00CD1482"/>
    <w:rsid w:val="00CD2A04"/>
    <w:rsid w:val="00CD4310"/>
    <w:rsid w:val="00CD49C3"/>
    <w:rsid w:val="00CD4F5D"/>
    <w:rsid w:val="00CD5B93"/>
    <w:rsid w:val="00CD5DB4"/>
    <w:rsid w:val="00CE084E"/>
    <w:rsid w:val="00CE088C"/>
    <w:rsid w:val="00CE31A4"/>
    <w:rsid w:val="00CE3A32"/>
    <w:rsid w:val="00CE3FDD"/>
    <w:rsid w:val="00CE4DEA"/>
    <w:rsid w:val="00CE6193"/>
    <w:rsid w:val="00CE634E"/>
    <w:rsid w:val="00CE6A8D"/>
    <w:rsid w:val="00CE7451"/>
    <w:rsid w:val="00CE7746"/>
    <w:rsid w:val="00CE7AC5"/>
    <w:rsid w:val="00CE7D4F"/>
    <w:rsid w:val="00CF0B6B"/>
    <w:rsid w:val="00CF160B"/>
    <w:rsid w:val="00CF2665"/>
    <w:rsid w:val="00CF4F32"/>
    <w:rsid w:val="00CF5BC8"/>
    <w:rsid w:val="00CF6304"/>
    <w:rsid w:val="00CF7F9B"/>
    <w:rsid w:val="00D00FAC"/>
    <w:rsid w:val="00D01918"/>
    <w:rsid w:val="00D02653"/>
    <w:rsid w:val="00D030DB"/>
    <w:rsid w:val="00D05B35"/>
    <w:rsid w:val="00D07706"/>
    <w:rsid w:val="00D11367"/>
    <w:rsid w:val="00D123AC"/>
    <w:rsid w:val="00D166A1"/>
    <w:rsid w:val="00D17BAE"/>
    <w:rsid w:val="00D21A8C"/>
    <w:rsid w:val="00D22522"/>
    <w:rsid w:val="00D22F95"/>
    <w:rsid w:val="00D24EE3"/>
    <w:rsid w:val="00D25072"/>
    <w:rsid w:val="00D251AA"/>
    <w:rsid w:val="00D2602B"/>
    <w:rsid w:val="00D2736E"/>
    <w:rsid w:val="00D27766"/>
    <w:rsid w:val="00D27929"/>
    <w:rsid w:val="00D33566"/>
    <w:rsid w:val="00D353F5"/>
    <w:rsid w:val="00D35740"/>
    <w:rsid w:val="00D36621"/>
    <w:rsid w:val="00D3726A"/>
    <w:rsid w:val="00D37A70"/>
    <w:rsid w:val="00D37B34"/>
    <w:rsid w:val="00D42338"/>
    <w:rsid w:val="00D42D24"/>
    <w:rsid w:val="00D436B0"/>
    <w:rsid w:val="00D506C6"/>
    <w:rsid w:val="00D51137"/>
    <w:rsid w:val="00D51602"/>
    <w:rsid w:val="00D53422"/>
    <w:rsid w:val="00D56364"/>
    <w:rsid w:val="00D56B12"/>
    <w:rsid w:val="00D57855"/>
    <w:rsid w:val="00D601C5"/>
    <w:rsid w:val="00D607A2"/>
    <w:rsid w:val="00D60935"/>
    <w:rsid w:val="00D60E0D"/>
    <w:rsid w:val="00D62EB4"/>
    <w:rsid w:val="00D640ED"/>
    <w:rsid w:val="00D66183"/>
    <w:rsid w:val="00D67B41"/>
    <w:rsid w:val="00D67BE4"/>
    <w:rsid w:val="00D70C91"/>
    <w:rsid w:val="00D71450"/>
    <w:rsid w:val="00D71772"/>
    <w:rsid w:val="00D71EC4"/>
    <w:rsid w:val="00D7378E"/>
    <w:rsid w:val="00D73A8F"/>
    <w:rsid w:val="00D741C5"/>
    <w:rsid w:val="00D7445F"/>
    <w:rsid w:val="00D745A0"/>
    <w:rsid w:val="00D74E3D"/>
    <w:rsid w:val="00D80026"/>
    <w:rsid w:val="00D81E5A"/>
    <w:rsid w:val="00D8535F"/>
    <w:rsid w:val="00D87FC6"/>
    <w:rsid w:val="00D9279D"/>
    <w:rsid w:val="00D92AD6"/>
    <w:rsid w:val="00D931FE"/>
    <w:rsid w:val="00D933C3"/>
    <w:rsid w:val="00D93BBE"/>
    <w:rsid w:val="00D94744"/>
    <w:rsid w:val="00D9497E"/>
    <w:rsid w:val="00D95043"/>
    <w:rsid w:val="00DA11A5"/>
    <w:rsid w:val="00DA23C2"/>
    <w:rsid w:val="00DA383B"/>
    <w:rsid w:val="00DA4E5F"/>
    <w:rsid w:val="00DA52F8"/>
    <w:rsid w:val="00DA66D1"/>
    <w:rsid w:val="00DB0FA1"/>
    <w:rsid w:val="00DB1166"/>
    <w:rsid w:val="00DB4A55"/>
    <w:rsid w:val="00DB532A"/>
    <w:rsid w:val="00DB7129"/>
    <w:rsid w:val="00DC076D"/>
    <w:rsid w:val="00DC3C76"/>
    <w:rsid w:val="00DC404F"/>
    <w:rsid w:val="00DC4808"/>
    <w:rsid w:val="00DC4921"/>
    <w:rsid w:val="00DC4C91"/>
    <w:rsid w:val="00DC4F73"/>
    <w:rsid w:val="00DC64C6"/>
    <w:rsid w:val="00DC7DD0"/>
    <w:rsid w:val="00DD0689"/>
    <w:rsid w:val="00DD0E86"/>
    <w:rsid w:val="00DD2151"/>
    <w:rsid w:val="00DD22C9"/>
    <w:rsid w:val="00DD2393"/>
    <w:rsid w:val="00DD3EAC"/>
    <w:rsid w:val="00DD4AE1"/>
    <w:rsid w:val="00DD7A36"/>
    <w:rsid w:val="00DE2F76"/>
    <w:rsid w:val="00DE30AB"/>
    <w:rsid w:val="00DE548F"/>
    <w:rsid w:val="00DF0412"/>
    <w:rsid w:val="00DF078C"/>
    <w:rsid w:val="00DF07AD"/>
    <w:rsid w:val="00DF09D0"/>
    <w:rsid w:val="00DF217D"/>
    <w:rsid w:val="00DF24FB"/>
    <w:rsid w:val="00DF385F"/>
    <w:rsid w:val="00DF3C0D"/>
    <w:rsid w:val="00DF4036"/>
    <w:rsid w:val="00DF5CCD"/>
    <w:rsid w:val="00DF75EA"/>
    <w:rsid w:val="00E00770"/>
    <w:rsid w:val="00E02B9D"/>
    <w:rsid w:val="00E02D55"/>
    <w:rsid w:val="00E033DF"/>
    <w:rsid w:val="00E034A3"/>
    <w:rsid w:val="00E03670"/>
    <w:rsid w:val="00E04376"/>
    <w:rsid w:val="00E057F5"/>
    <w:rsid w:val="00E0595B"/>
    <w:rsid w:val="00E05CB5"/>
    <w:rsid w:val="00E0628F"/>
    <w:rsid w:val="00E063FD"/>
    <w:rsid w:val="00E10B2B"/>
    <w:rsid w:val="00E116C8"/>
    <w:rsid w:val="00E126B8"/>
    <w:rsid w:val="00E13E41"/>
    <w:rsid w:val="00E15B63"/>
    <w:rsid w:val="00E15D2C"/>
    <w:rsid w:val="00E162B3"/>
    <w:rsid w:val="00E163A9"/>
    <w:rsid w:val="00E16813"/>
    <w:rsid w:val="00E17B4D"/>
    <w:rsid w:val="00E21A98"/>
    <w:rsid w:val="00E21E03"/>
    <w:rsid w:val="00E21E8C"/>
    <w:rsid w:val="00E2296A"/>
    <w:rsid w:val="00E22BB1"/>
    <w:rsid w:val="00E23DB0"/>
    <w:rsid w:val="00E24124"/>
    <w:rsid w:val="00E248DD"/>
    <w:rsid w:val="00E25D23"/>
    <w:rsid w:val="00E27A81"/>
    <w:rsid w:val="00E3033A"/>
    <w:rsid w:val="00E3110F"/>
    <w:rsid w:val="00E33482"/>
    <w:rsid w:val="00E33B32"/>
    <w:rsid w:val="00E3534D"/>
    <w:rsid w:val="00E402D0"/>
    <w:rsid w:val="00E42606"/>
    <w:rsid w:val="00E428B4"/>
    <w:rsid w:val="00E432A2"/>
    <w:rsid w:val="00E43674"/>
    <w:rsid w:val="00E45179"/>
    <w:rsid w:val="00E45337"/>
    <w:rsid w:val="00E4563B"/>
    <w:rsid w:val="00E467C2"/>
    <w:rsid w:val="00E46A44"/>
    <w:rsid w:val="00E50F02"/>
    <w:rsid w:val="00E50F60"/>
    <w:rsid w:val="00E51654"/>
    <w:rsid w:val="00E534C4"/>
    <w:rsid w:val="00E55774"/>
    <w:rsid w:val="00E55A87"/>
    <w:rsid w:val="00E56091"/>
    <w:rsid w:val="00E5669A"/>
    <w:rsid w:val="00E5698A"/>
    <w:rsid w:val="00E57FB9"/>
    <w:rsid w:val="00E60F78"/>
    <w:rsid w:val="00E614B9"/>
    <w:rsid w:val="00E622AD"/>
    <w:rsid w:val="00E701C4"/>
    <w:rsid w:val="00E718F0"/>
    <w:rsid w:val="00E72BCF"/>
    <w:rsid w:val="00E73339"/>
    <w:rsid w:val="00E7422F"/>
    <w:rsid w:val="00E77C96"/>
    <w:rsid w:val="00E802E9"/>
    <w:rsid w:val="00E8061A"/>
    <w:rsid w:val="00E80A2B"/>
    <w:rsid w:val="00E8138F"/>
    <w:rsid w:val="00E8328D"/>
    <w:rsid w:val="00E8350F"/>
    <w:rsid w:val="00E87181"/>
    <w:rsid w:val="00E90412"/>
    <w:rsid w:val="00E93BAE"/>
    <w:rsid w:val="00E93F5A"/>
    <w:rsid w:val="00E93F9D"/>
    <w:rsid w:val="00E94E62"/>
    <w:rsid w:val="00E96F4A"/>
    <w:rsid w:val="00E971DA"/>
    <w:rsid w:val="00EA0704"/>
    <w:rsid w:val="00EA0B2C"/>
    <w:rsid w:val="00EA0CFA"/>
    <w:rsid w:val="00EA0D9A"/>
    <w:rsid w:val="00EA0EAB"/>
    <w:rsid w:val="00EA1A79"/>
    <w:rsid w:val="00EA26D8"/>
    <w:rsid w:val="00EA31E3"/>
    <w:rsid w:val="00EA3709"/>
    <w:rsid w:val="00EA372E"/>
    <w:rsid w:val="00EA47B3"/>
    <w:rsid w:val="00EA5648"/>
    <w:rsid w:val="00EA6CC9"/>
    <w:rsid w:val="00EB015B"/>
    <w:rsid w:val="00EB0E01"/>
    <w:rsid w:val="00EB1259"/>
    <w:rsid w:val="00EB1EC3"/>
    <w:rsid w:val="00EB1F9A"/>
    <w:rsid w:val="00EB4D1E"/>
    <w:rsid w:val="00EB7F3B"/>
    <w:rsid w:val="00EC04AC"/>
    <w:rsid w:val="00EC169B"/>
    <w:rsid w:val="00EC2A66"/>
    <w:rsid w:val="00EC3425"/>
    <w:rsid w:val="00EC36AD"/>
    <w:rsid w:val="00EC53B7"/>
    <w:rsid w:val="00EC5E1B"/>
    <w:rsid w:val="00EC5EE1"/>
    <w:rsid w:val="00EC7496"/>
    <w:rsid w:val="00EC758D"/>
    <w:rsid w:val="00ED2904"/>
    <w:rsid w:val="00ED4172"/>
    <w:rsid w:val="00ED5476"/>
    <w:rsid w:val="00ED6404"/>
    <w:rsid w:val="00ED76BD"/>
    <w:rsid w:val="00EE03DF"/>
    <w:rsid w:val="00EE09C5"/>
    <w:rsid w:val="00EE155C"/>
    <w:rsid w:val="00EE1E74"/>
    <w:rsid w:val="00EE2170"/>
    <w:rsid w:val="00EE3D6F"/>
    <w:rsid w:val="00EE41D4"/>
    <w:rsid w:val="00EE521A"/>
    <w:rsid w:val="00EE7A1A"/>
    <w:rsid w:val="00EF21AE"/>
    <w:rsid w:val="00EF2685"/>
    <w:rsid w:val="00EF3200"/>
    <w:rsid w:val="00EF4225"/>
    <w:rsid w:val="00EF660C"/>
    <w:rsid w:val="00EF69E2"/>
    <w:rsid w:val="00EF791B"/>
    <w:rsid w:val="00F00973"/>
    <w:rsid w:val="00F00BD3"/>
    <w:rsid w:val="00F10A7D"/>
    <w:rsid w:val="00F1158E"/>
    <w:rsid w:val="00F119B9"/>
    <w:rsid w:val="00F119E0"/>
    <w:rsid w:val="00F11B76"/>
    <w:rsid w:val="00F1331B"/>
    <w:rsid w:val="00F135D6"/>
    <w:rsid w:val="00F137F7"/>
    <w:rsid w:val="00F139A3"/>
    <w:rsid w:val="00F14F5F"/>
    <w:rsid w:val="00F15514"/>
    <w:rsid w:val="00F15B0E"/>
    <w:rsid w:val="00F15D64"/>
    <w:rsid w:val="00F17B5B"/>
    <w:rsid w:val="00F23218"/>
    <w:rsid w:val="00F24819"/>
    <w:rsid w:val="00F252BA"/>
    <w:rsid w:val="00F2595C"/>
    <w:rsid w:val="00F262B6"/>
    <w:rsid w:val="00F268A5"/>
    <w:rsid w:val="00F26EA3"/>
    <w:rsid w:val="00F27A80"/>
    <w:rsid w:val="00F30ED1"/>
    <w:rsid w:val="00F311AB"/>
    <w:rsid w:val="00F31B83"/>
    <w:rsid w:val="00F325D8"/>
    <w:rsid w:val="00F334FA"/>
    <w:rsid w:val="00F33FA3"/>
    <w:rsid w:val="00F35106"/>
    <w:rsid w:val="00F36936"/>
    <w:rsid w:val="00F416DD"/>
    <w:rsid w:val="00F43252"/>
    <w:rsid w:val="00F436D6"/>
    <w:rsid w:val="00F43B7B"/>
    <w:rsid w:val="00F43DED"/>
    <w:rsid w:val="00F443B7"/>
    <w:rsid w:val="00F447F1"/>
    <w:rsid w:val="00F45011"/>
    <w:rsid w:val="00F45369"/>
    <w:rsid w:val="00F455CD"/>
    <w:rsid w:val="00F45DE5"/>
    <w:rsid w:val="00F461D7"/>
    <w:rsid w:val="00F47054"/>
    <w:rsid w:val="00F4791C"/>
    <w:rsid w:val="00F47C2D"/>
    <w:rsid w:val="00F50091"/>
    <w:rsid w:val="00F5099F"/>
    <w:rsid w:val="00F50DEE"/>
    <w:rsid w:val="00F516C6"/>
    <w:rsid w:val="00F51E23"/>
    <w:rsid w:val="00F51F6B"/>
    <w:rsid w:val="00F54FD1"/>
    <w:rsid w:val="00F55910"/>
    <w:rsid w:val="00F5656A"/>
    <w:rsid w:val="00F5661C"/>
    <w:rsid w:val="00F56949"/>
    <w:rsid w:val="00F56C63"/>
    <w:rsid w:val="00F56E53"/>
    <w:rsid w:val="00F6125A"/>
    <w:rsid w:val="00F61403"/>
    <w:rsid w:val="00F62EA5"/>
    <w:rsid w:val="00F62F54"/>
    <w:rsid w:val="00F63C2C"/>
    <w:rsid w:val="00F642C1"/>
    <w:rsid w:val="00F643F9"/>
    <w:rsid w:val="00F644ED"/>
    <w:rsid w:val="00F66BD6"/>
    <w:rsid w:val="00F674BE"/>
    <w:rsid w:val="00F76C6F"/>
    <w:rsid w:val="00F81549"/>
    <w:rsid w:val="00F81BD7"/>
    <w:rsid w:val="00F81EB2"/>
    <w:rsid w:val="00F822DA"/>
    <w:rsid w:val="00F859C6"/>
    <w:rsid w:val="00F85ED2"/>
    <w:rsid w:val="00F85FD5"/>
    <w:rsid w:val="00F86698"/>
    <w:rsid w:val="00F86BC6"/>
    <w:rsid w:val="00F877DF"/>
    <w:rsid w:val="00F906F9"/>
    <w:rsid w:val="00F90CCD"/>
    <w:rsid w:val="00F91283"/>
    <w:rsid w:val="00F92C84"/>
    <w:rsid w:val="00F945B2"/>
    <w:rsid w:val="00F94989"/>
    <w:rsid w:val="00F951CC"/>
    <w:rsid w:val="00F957E8"/>
    <w:rsid w:val="00F959C8"/>
    <w:rsid w:val="00F96126"/>
    <w:rsid w:val="00F96E88"/>
    <w:rsid w:val="00FA126E"/>
    <w:rsid w:val="00FA1DA7"/>
    <w:rsid w:val="00FA287B"/>
    <w:rsid w:val="00FA4AFF"/>
    <w:rsid w:val="00FA531E"/>
    <w:rsid w:val="00FA6F6C"/>
    <w:rsid w:val="00FB057C"/>
    <w:rsid w:val="00FB127F"/>
    <w:rsid w:val="00FB2BE8"/>
    <w:rsid w:val="00FB2C99"/>
    <w:rsid w:val="00FB4DCB"/>
    <w:rsid w:val="00FB51BF"/>
    <w:rsid w:val="00FB7155"/>
    <w:rsid w:val="00FB7D47"/>
    <w:rsid w:val="00FC0E57"/>
    <w:rsid w:val="00FC118D"/>
    <w:rsid w:val="00FC1296"/>
    <w:rsid w:val="00FC22B7"/>
    <w:rsid w:val="00FC2860"/>
    <w:rsid w:val="00FC3388"/>
    <w:rsid w:val="00FC3E32"/>
    <w:rsid w:val="00FC42A8"/>
    <w:rsid w:val="00FC45F7"/>
    <w:rsid w:val="00FC4DD8"/>
    <w:rsid w:val="00FC5EDA"/>
    <w:rsid w:val="00FC7457"/>
    <w:rsid w:val="00FC7A1C"/>
    <w:rsid w:val="00FC7D02"/>
    <w:rsid w:val="00FD0191"/>
    <w:rsid w:val="00FD0982"/>
    <w:rsid w:val="00FD0AE2"/>
    <w:rsid w:val="00FD0FE0"/>
    <w:rsid w:val="00FD25EC"/>
    <w:rsid w:val="00FD347C"/>
    <w:rsid w:val="00FD34A5"/>
    <w:rsid w:val="00FD3DDF"/>
    <w:rsid w:val="00FD3DFB"/>
    <w:rsid w:val="00FD3EE2"/>
    <w:rsid w:val="00FD5B51"/>
    <w:rsid w:val="00FD5D00"/>
    <w:rsid w:val="00FD615E"/>
    <w:rsid w:val="00FD619E"/>
    <w:rsid w:val="00FD6401"/>
    <w:rsid w:val="00FD6CD0"/>
    <w:rsid w:val="00FD712F"/>
    <w:rsid w:val="00FD782B"/>
    <w:rsid w:val="00FD7F9E"/>
    <w:rsid w:val="00FE0C65"/>
    <w:rsid w:val="00FE0CD5"/>
    <w:rsid w:val="00FE3814"/>
    <w:rsid w:val="00FE4350"/>
    <w:rsid w:val="00FE47A7"/>
    <w:rsid w:val="00FE4C11"/>
    <w:rsid w:val="00FE54F3"/>
    <w:rsid w:val="00FE6A5F"/>
    <w:rsid w:val="00FE6F98"/>
    <w:rsid w:val="00FE7A65"/>
    <w:rsid w:val="00FF0E2C"/>
    <w:rsid w:val="00FF100B"/>
    <w:rsid w:val="00FF473C"/>
    <w:rsid w:val="00FF57B1"/>
    <w:rsid w:val="00FF63F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75AC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rsid w:val="00BF6F9C"/>
    <w:pPr>
      <w:spacing w:before="120" w:line="360" w:lineRule="auto"/>
      <w:jc w:val="center"/>
    </w:pPr>
    <w:rPr>
      <w:rFonts w:ascii="Times New Roman" w:eastAsia="Arial" w:hAnsi="Times New Roman" w:cs="Arial"/>
      <w:b/>
      <w:color w:val="000000"/>
    </w:rPr>
  </w:style>
  <w:style w:type="paragraph" w:styleId="Epgrafe">
    <w:name w:val="caption"/>
    <w:basedOn w:val="Normal"/>
    <w:next w:val="Normal"/>
    <w:uiPriority w:val="35"/>
    <w:unhideWhenUsed/>
    <w:qFormat/>
    <w:rsid w:val="00BF6F9C"/>
    <w:pPr>
      <w:spacing w:after="200"/>
      <w:ind w:left="720"/>
    </w:pPr>
    <w:rPr>
      <w:rFonts w:ascii="Times New Roman" w:eastAsia="Arial" w:hAnsi="Times New Roman" w:cs="Arial"/>
      <w:bCs/>
      <w:i/>
      <w:color w:val="E36C0A" w:themeColor="accent6" w:themeShade="BF"/>
      <w:sz w:val="20"/>
      <w:szCs w:val="18"/>
    </w:rPr>
  </w:style>
  <w:style w:type="paragraph" w:styleId="Textodeglobo">
    <w:name w:val="Balloon Text"/>
    <w:basedOn w:val="Normal"/>
    <w:link w:val="TextodegloboCar"/>
    <w:uiPriority w:val="99"/>
    <w:semiHidden/>
    <w:unhideWhenUsed/>
    <w:rsid w:val="00151BD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51BDE"/>
    <w:rPr>
      <w:rFonts w:ascii="Lucida Grande" w:hAnsi="Lucida Grande" w:cs="Lucida Grande"/>
      <w:sz w:val="18"/>
      <w:szCs w:val="18"/>
    </w:rPr>
  </w:style>
  <w:style w:type="paragraph" w:styleId="Encabezado">
    <w:name w:val="header"/>
    <w:basedOn w:val="Normal"/>
    <w:link w:val="EncabezadoCar"/>
    <w:uiPriority w:val="99"/>
    <w:unhideWhenUsed/>
    <w:rsid w:val="00151BDE"/>
    <w:pPr>
      <w:tabs>
        <w:tab w:val="center" w:pos="4252"/>
        <w:tab w:val="right" w:pos="8504"/>
      </w:tabs>
    </w:pPr>
  </w:style>
  <w:style w:type="character" w:customStyle="1" w:styleId="EncabezadoCar">
    <w:name w:val="Encabezado Car"/>
    <w:basedOn w:val="Fuentedeprrafopredeter"/>
    <w:link w:val="Encabezado"/>
    <w:uiPriority w:val="99"/>
    <w:rsid w:val="00151BDE"/>
  </w:style>
  <w:style w:type="paragraph" w:styleId="Piedepgina">
    <w:name w:val="footer"/>
    <w:basedOn w:val="Normal"/>
    <w:link w:val="PiedepginaCar"/>
    <w:uiPriority w:val="99"/>
    <w:unhideWhenUsed/>
    <w:rsid w:val="00151BDE"/>
    <w:pPr>
      <w:tabs>
        <w:tab w:val="center" w:pos="4252"/>
        <w:tab w:val="right" w:pos="8504"/>
      </w:tabs>
    </w:pPr>
  </w:style>
  <w:style w:type="character" w:customStyle="1" w:styleId="PiedepginaCar">
    <w:name w:val="Pie de página Car"/>
    <w:basedOn w:val="Fuentedeprrafopredeter"/>
    <w:link w:val="Piedepgina"/>
    <w:uiPriority w:val="99"/>
    <w:rsid w:val="00151BDE"/>
  </w:style>
  <w:style w:type="table" w:styleId="Tablaconcuadrcula">
    <w:name w:val="Table Grid"/>
    <w:basedOn w:val="Tablanormal"/>
    <w:uiPriority w:val="59"/>
    <w:rsid w:val="00F56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95FF0"/>
    <w:pPr>
      <w:ind w:left="720"/>
      <w:contextualSpacing/>
    </w:pPr>
  </w:style>
  <w:style w:type="paragraph" w:customStyle="1" w:styleId="Default">
    <w:name w:val="Default"/>
    <w:rsid w:val="00895FF0"/>
    <w:pPr>
      <w:autoSpaceDE w:val="0"/>
      <w:autoSpaceDN w:val="0"/>
      <w:adjustRightInd w:val="0"/>
    </w:pPr>
    <w:rPr>
      <w:rFonts w:ascii="Arial" w:hAnsi="Arial" w:cs="Arial"/>
      <w:color w:val="000000"/>
      <w:lang w:val="es-CO"/>
    </w:rPr>
  </w:style>
  <w:style w:type="character" w:customStyle="1" w:styleId="apple-converted-space">
    <w:name w:val="apple-converted-space"/>
    <w:basedOn w:val="Fuentedeprrafopredeter"/>
    <w:rsid w:val="006F1EF1"/>
  </w:style>
  <w:style w:type="paragraph" w:styleId="Listaconvietas">
    <w:name w:val="List Bullet"/>
    <w:basedOn w:val="Normal"/>
    <w:uiPriority w:val="99"/>
    <w:unhideWhenUsed/>
    <w:rsid w:val="00401A1D"/>
    <w:pPr>
      <w:numPr>
        <w:numId w:val="11"/>
      </w:numPr>
      <w:contextualSpacing/>
    </w:pPr>
  </w:style>
  <w:style w:type="paragraph" w:styleId="Sinespaciado">
    <w:name w:val="No Spacing"/>
    <w:uiPriority w:val="1"/>
    <w:qFormat/>
    <w:rsid w:val="00C95450"/>
    <w:rPr>
      <w:rFonts w:ascii="Calibri" w:eastAsia="Calibri" w:hAnsi="Calibri" w:cs="Times New Roman"/>
      <w:sz w:val="22"/>
      <w:szCs w:val="22"/>
      <w:lang w:val="es-CO" w:eastAsia="en-US"/>
    </w:rPr>
  </w:style>
  <w:style w:type="character" w:styleId="Hipervnculo">
    <w:name w:val="Hyperlink"/>
    <w:basedOn w:val="Fuentedeprrafopredeter"/>
    <w:uiPriority w:val="99"/>
    <w:unhideWhenUsed/>
    <w:rsid w:val="00AC6D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rsid w:val="00BF6F9C"/>
    <w:pPr>
      <w:spacing w:before="120" w:line="360" w:lineRule="auto"/>
      <w:jc w:val="center"/>
    </w:pPr>
    <w:rPr>
      <w:rFonts w:ascii="Times New Roman" w:eastAsia="Arial" w:hAnsi="Times New Roman" w:cs="Arial"/>
      <w:b/>
      <w:color w:val="000000"/>
    </w:rPr>
  </w:style>
  <w:style w:type="paragraph" w:styleId="Epgrafe">
    <w:name w:val="caption"/>
    <w:basedOn w:val="Normal"/>
    <w:next w:val="Normal"/>
    <w:uiPriority w:val="35"/>
    <w:unhideWhenUsed/>
    <w:qFormat/>
    <w:rsid w:val="00BF6F9C"/>
    <w:pPr>
      <w:spacing w:after="200"/>
      <w:ind w:left="720"/>
    </w:pPr>
    <w:rPr>
      <w:rFonts w:ascii="Times New Roman" w:eastAsia="Arial" w:hAnsi="Times New Roman" w:cs="Arial"/>
      <w:bCs/>
      <w:i/>
      <w:color w:val="E36C0A" w:themeColor="accent6" w:themeShade="BF"/>
      <w:sz w:val="20"/>
      <w:szCs w:val="18"/>
    </w:rPr>
  </w:style>
  <w:style w:type="paragraph" w:styleId="Textodeglobo">
    <w:name w:val="Balloon Text"/>
    <w:basedOn w:val="Normal"/>
    <w:link w:val="TextodegloboCar"/>
    <w:uiPriority w:val="99"/>
    <w:semiHidden/>
    <w:unhideWhenUsed/>
    <w:rsid w:val="00151BD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51BDE"/>
    <w:rPr>
      <w:rFonts w:ascii="Lucida Grande" w:hAnsi="Lucida Grande" w:cs="Lucida Grande"/>
      <w:sz w:val="18"/>
      <w:szCs w:val="18"/>
    </w:rPr>
  </w:style>
  <w:style w:type="paragraph" w:styleId="Encabezado">
    <w:name w:val="header"/>
    <w:basedOn w:val="Normal"/>
    <w:link w:val="EncabezadoCar"/>
    <w:uiPriority w:val="99"/>
    <w:unhideWhenUsed/>
    <w:rsid w:val="00151BDE"/>
    <w:pPr>
      <w:tabs>
        <w:tab w:val="center" w:pos="4252"/>
        <w:tab w:val="right" w:pos="8504"/>
      </w:tabs>
    </w:pPr>
  </w:style>
  <w:style w:type="character" w:customStyle="1" w:styleId="EncabezadoCar">
    <w:name w:val="Encabezado Car"/>
    <w:basedOn w:val="Fuentedeprrafopredeter"/>
    <w:link w:val="Encabezado"/>
    <w:uiPriority w:val="99"/>
    <w:rsid w:val="00151BDE"/>
  </w:style>
  <w:style w:type="paragraph" w:styleId="Piedepgina">
    <w:name w:val="footer"/>
    <w:basedOn w:val="Normal"/>
    <w:link w:val="PiedepginaCar"/>
    <w:uiPriority w:val="99"/>
    <w:unhideWhenUsed/>
    <w:rsid w:val="00151BDE"/>
    <w:pPr>
      <w:tabs>
        <w:tab w:val="center" w:pos="4252"/>
        <w:tab w:val="right" w:pos="8504"/>
      </w:tabs>
    </w:pPr>
  </w:style>
  <w:style w:type="character" w:customStyle="1" w:styleId="PiedepginaCar">
    <w:name w:val="Pie de página Car"/>
    <w:basedOn w:val="Fuentedeprrafopredeter"/>
    <w:link w:val="Piedepgina"/>
    <w:uiPriority w:val="99"/>
    <w:rsid w:val="00151BDE"/>
  </w:style>
  <w:style w:type="table" w:styleId="Tablaconcuadrcula">
    <w:name w:val="Table Grid"/>
    <w:basedOn w:val="Tablanormal"/>
    <w:uiPriority w:val="59"/>
    <w:rsid w:val="00F56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95FF0"/>
    <w:pPr>
      <w:ind w:left="720"/>
      <w:contextualSpacing/>
    </w:pPr>
  </w:style>
  <w:style w:type="paragraph" w:customStyle="1" w:styleId="Default">
    <w:name w:val="Default"/>
    <w:rsid w:val="00895FF0"/>
    <w:pPr>
      <w:autoSpaceDE w:val="0"/>
      <w:autoSpaceDN w:val="0"/>
      <w:adjustRightInd w:val="0"/>
    </w:pPr>
    <w:rPr>
      <w:rFonts w:ascii="Arial" w:hAnsi="Arial" w:cs="Arial"/>
      <w:color w:val="000000"/>
      <w:lang w:val="es-CO"/>
    </w:rPr>
  </w:style>
  <w:style w:type="character" w:customStyle="1" w:styleId="apple-converted-space">
    <w:name w:val="apple-converted-space"/>
    <w:basedOn w:val="Fuentedeprrafopredeter"/>
    <w:rsid w:val="006F1EF1"/>
  </w:style>
  <w:style w:type="paragraph" w:styleId="Listaconvietas">
    <w:name w:val="List Bullet"/>
    <w:basedOn w:val="Normal"/>
    <w:uiPriority w:val="99"/>
    <w:unhideWhenUsed/>
    <w:rsid w:val="00401A1D"/>
    <w:pPr>
      <w:numPr>
        <w:numId w:val="11"/>
      </w:numPr>
      <w:contextualSpacing/>
    </w:pPr>
  </w:style>
  <w:style w:type="paragraph" w:styleId="Sinespaciado">
    <w:name w:val="No Spacing"/>
    <w:uiPriority w:val="1"/>
    <w:qFormat/>
    <w:rsid w:val="00C95450"/>
    <w:rPr>
      <w:rFonts w:ascii="Calibri" w:eastAsia="Calibri" w:hAnsi="Calibri" w:cs="Times New Roman"/>
      <w:sz w:val="22"/>
      <w:szCs w:val="22"/>
      <w:lang w:val="es-CO" w:eastAsia="en-US"/>
    </w:rPr>
  </w:style>
  <w:style w:type="character" w:styleId="Hipervnculo">
    <w:name w:val="Hyperlink"/>
    <w:basedOn w:val="Fuentedeprrafopredeter"/>
    <w:uiPriority w:val="99"/>
    <w:unhideWhenUsed/>
    <w:rsid w:val="00AC6D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15383">
      <w:bodyDiv w:val="1"/>
      <w:marLeft w:val="0"/>
      <w:marRight w:val="0"/>
      <w:marTop w:val="0"/>
      <w:marBottom w:val="0"/>
      <w:divBdr>
        <w:top w:val="none" w:sz="0" w:space="0" w:color="auto"/>
        <w:left w:val="none" w:sz="0" w:space="0" w:color="auto"/>
        <w:bottom w:val="none" w:sz="0" w:space="0" w:color="auto"/>
        <w:right w:val="none" w:sz="0" w:space="0" w:color="auto"/>
      </w:divBdr>
    </w:div>
    <w:div w:id="516771549">
      <w:bodyDiv w:val="1"/>
      <w:marLeft w:val="0"/>
      <w:marRight w:val="0"/>
      <w:marTop w:val="0"/>
      <w:marBottom w:val="0"/>
      <w:divBdr>
        <w:top w:val="none" w:sz="0" w:space="0" w:color="auto"/>
        <w:left w:val="none" w:sz="0" w:space="0" w:color="auto"/>
        <w:bottom w:val="none" w:sz="0" w:space="0" w:color="auto"/>
        <w:right w:val="none" w:sz="0" w:space="0" w:color="auto"/>
      </w:divBdr>
    </w:div>
    <w:div w:id="669987937">
      <w:bodyDiv w:val="1"/>
      <w:marLeft w:val="0"/>
      <w:marRight w:val="0"/>
      <w:marTop w:val="0"/>
      <w:marBottom w:val="0"/>
      <w:divBdr>
        <w:top w:val="none" w:sz="0" w:space="0" w:color="auto"/>
        <w:left w:val="none" w:sz="0" w:space="0" w:color="auto"/>
        <w:bottom w:val="none" w:sz="0" w:space="0" w:color="auto"/>
        <w:right w:val="none" w:sz="0" w:space="0" w:color="auto"/>
      </w:divBdr>
    </w:div>
    <w:div w:id="756243426">
      <w:bodyDiv w:val="1"/>
      <w:marLeft w:val="0"/>
      <w:marRight w:val="0"/>
      <w:marTop w:val="0"/>
      <w:marBottom w:val="0"/>
      <w:divBdr>
        <w:top w:val="none" w:sz="0" w:space="0" w:color="auto"/>
        <w:left w:val="none" w:sz="0" w:space="0" w:color="auto"/>
        <w:bottom w:val="none" w:sz="0" w:space="0" w:color="auto"/>
        <w:right w:val="none" w:sz="0" w:space="0" w:color="auto"/>
      </w:divBdr>
    </w:div>
    <w:div w:id="762845646">
      <w:bodyDiv w:val="1"/>
      <w:marLeft w:val="0"/>
      <w:marRight w:val="0"/>
      <w:marTop w:val="0"/>
      <w:marBottom w:val="0"/>
      <w:divBdr>
        <w:top w:val="none" w:sz="0" w:space="0" w:color="auto"/>
        <w:left w:val="none" w:sz="0" w:space="0" w:color="auto"/>
        <w:bottom w:val="none" w:sz="0" w:space="0" w:color="auto"/>
        <w:right w:val="none" w:sz="0" w:space="0" w:color="auto"/>
      </w:divBdr>
    </w:div>
    <w:div w:id="914171322">
      <w:bodyDiv w:val="1"/>
      <w:marLeft w:val="0"/>
      <w:marRight w:val="0"/>
      <w:marTop w:val="0"/>
      <w:marBottom w:val="0"/>
      <w:divBdr>
        <w:top w:val="none" w:sz="0" w:space="0" w:color="auto"/>
        <w:left w:val="none" w:sz="0" w:space="0" w:color="auto"/>
        <w:bottom w:val="none" w:sz="0" w:space="0" w:color="auto"/>
        <w:right w:val="none" w:sz="0" w:space="0" w:color="auto"/>
      </w:divBdr>
    </w:div>
    <w:div w:id="959412114">
      <w:bodyDiv w:val="1"/>
      <w:marLeft w:val="0"/>
      <w:marRight w:val="0"/>
      <w:marTop w:val="0"/>
      <w:marBottom w:val="0"/>
      <w:divBdr>
        <w:top w:val="none" w:sz="0" w:space="0" w:color="auto"/>
        <w:left w:val="none" w:sz="0" w:space="0" w:color="auto"/>
        <w:bottom w:val="none" w:sz="0" w:space="0" w:color="auto"/>
        <w:right w:val="none" w:sz="0" w:space="0" w:color="auto"/>
      </w:divBdr>
    </w:div>
    <w:div w:id="996686804">
      <w:bodyDiv w:val="1"/>
      <w:marLeft w:val="0"/>
      <w:marRight w:val="0"/>
      <w:marTop w:val="0"/>
      <w:marBottom w:val="0"/>
      <w:divBdr>
        <w:top w:val="none" w:sz="0" w:space="0" w:color="auto"/>
        <w:left w:val="none" w:sz="0" w:space="0" w:color="auto"/>
        <w:bottom w:val="none" w:sz="0" w:space="0" w:color="auto"/>
        <w:right w:val="none" w:sz="0" w:space="0" w:color="auto"/>
      </w:divBdr>
    </w:div>
    <w:div w:id="1119685304">
      <w:bodyDiv w:val="1"/>
      <w:marLeft w:val="0"/>
      <w:marRight w:val="0"/>
      <w:marTop w:val="0"/>
      <w:marBottom w:val="0"/>
      <w:divBdr>
        <w:top w:val="none" w:sz="0" w:space="0" w:color="auto"/>
        <w:left w:val="none" w:sz="0" w:space="0" w:color="auto"/>
        <w:bottom w:val="none" w:sz="0" w:space="0" w:color="auto"/>
        <w:right w:val="none" w:sz="0" w:space="0" w:color="auto"/>
      </w:divBdr>
    </w:div>
    <w:div w:id="1225986246">
      <w:bodyDiv w:val="1"/>
      <w:marLeft w:val="0"/>
      <w:marRight w:val="0"/>
      <w:marTop w:val="0"/>
      <w:marBottom w:val="0"/>
      <w:divBdr>
        <w:top w:val="none" w:sz="0" w:space="0" w:color="auto"/>
        <w:left w:val="none" w:sz="0" w:space="0" w:color="auto"/>
        <w:bottom w:val="none" w:sz="0" w:space="0" w:color="auto"/>
        <w:right w:val="none" w:sz="0" w:space="0" w:color="auto"/>
      </w:divBdr>
    </w:div>
    <w:div w:id="1323195930">
      <w:bodyDiv w:val="1"/>
      <w:marLeft w:val="0"/>
      <w:marRight w:val="0"/>
      <w:marTop w:val="0"/>
      <w:marBottom w:val="0"/>
      <w:divBdr>
        <w:top w:val="none" w:sz="0" w:space="0" w:color="auto"/>
        <w:left w:val="none" w:sz="0" w:space="0" w:color="auto"/>
        <w:bottom w:val="none" w:sz="0" w:space="0" w:color="auto"/>
        <w:right w:val="none" w:sz="0" w:space="0" w:color="auto"/>
      </w:divBdr>
    </w:div>
    <w:div w:id="1354381857">
      <w:bodyDiv w:val="1"/>
      <w:marLeft w:val="0"/>
      <w:marRight w:val="0"/>
      <w:marTop w:val="0"/>
      <w:marBottom w:val="0"/>
      <w:divBdr>
        <w:top w:val="none" w:sz="0" w:space="0" w:color="auto"/>
        <w:left w:val="none" w:sz="0" w:space="0" w:color="auto"/>
        <w:bottom w:val="none" w:sz="0" w:space="0" w:color="auto"/>
        <w:right w:val="none" w:sz="0" w:space="0" w:color="auto"/>
      </w:divBdr>
    </w:div>
    <w:div w:id="1402754272">
      <w:bodyDiv w:val="1"/>
      <w:marLeft w:val="0"/>
      <w:marRight w:val="0"/>
      <w:marTop w:val="0"/>
      <w:marBottom w:val="0"/>
      <w:divBdr>
        <w:top w:val="none" w:sz="0" w:space="0" w:color="auto"/>
        <w:left w:val="none" w:sz="0" w:space="0" w:color="auto"/>
        <w:bottom w:val="none" w:sz="0" w:space="0" w:color="auto"/>
        <w:right w:val="none" w:sz="0" w:space="0" w:color="auto"/>
      </w:divBdr>
    </w:div>
    <w:div w:id="1508402722">
      <w:bodyDiv w:val="1"/>
      <w:marLeft w:val="0"/>
      <w:marRight w:val="0"/>
      <w:marTop w:val="0"/>
      <w:marBottom w:val="0"/>
      <w:divBdr>
        <w:top w:val="none" w:sz="0" w:space="0" w:color="auto"/>
        <w:left w:val="none" w:sz="0" w:space="0" w:color="auto"/>
        <w:bottom w:val="none" w:sz="0" w:space="0" w:color="auto"/>
        <w:right w:val="none" w:sz="0" w:space="0" w:color="auto"/>
      </w:divBdr>
    </w:div>
    <w:div w:id="1512912959">
      <w:bodyDiv w:val="1"/>
      <w:marLeft w:val="0"/>
      <w:marRight w:val="0"/>
      <w:marTop w:val="0"/>
      <w:marBottom w:val="0"/>
      <w:divBdr>
        <w:top w:val="none" w:sz="0" w:space="0" w:color="auto"/>
        <w:left w:val="none" w:sz="0" w:space="0" w:color="auto"/>
        <w:bottom w:val="none" w:sz="0" w:space="0" w:color="auto"/>
        <w:right w:val="none" w:sz="0" w:space="0" w:color="auto"/>
      </w:divBdr>
    </w:div>
    <w:div w:id="1545412047">
      <w:bodyDiv w:val="1"/>
      <w:marLeft w:val="0"/>
      <w:marRight w:val="0"/>
      <w:marTop w:val="0"/>
      <w:marBottom w:val="0"/>
      <w:divBdr>
        <w:top w:val="none" w:sz="0" w:space="0" w:color="auto"/>
        <w:left w:val="none" w:sz="0" w:space="0" w:color="auto"/>
        <w:bottom w:val="none" w:sz="0" w:space="0" w:color="auto"/>
        <w:right w:val="none" w:sz="0" w:space="0" w:color="auto"/>
      </w:divBdr>
    </w:div>
    <w:div w:id="1906258182">
      <w:bodyDiv w:val="1"/>
      <w:marLeft w:val="0"/>
      <w:marRight w:val="0"/>
      <w:marTop w:val="0"/>
      <w:marBottom w:val="0"/>
      <w:divBdr>
        <w:top w:val="none" w:sz="0" w:space="0" w:color="auto"/>
        <w:left w:val="none" w:sz="0" w:space="0" w:color="auto"/>
        <w:bottom w:val="none" w:sz="0" w:space="0" w:color="auto"/>
        <w:right w:val="none" w:sz="0" w:space="0" w:color="auto"/>
      </w:divBdr>
    </w:div>
    <w:div w:id="1951937555">
      <w:bodyDiv w:val="1"/>
      <w:marLeft w:val="0"/>
      <w:marRight w:val="0"/>
      <w:marTop w:val="0"/>
      <w:marBottom w:val="0"/>
      <w:divBdr>
        <w:top w:val="none" w:sz="0" w:space="0" w:color="auto"/>
        <w:left w:val="none" w:sz="0" w:space="0" w:color="auto"/>
        <w:bottom w:val="none" w:sz="0" w:space="0" w:color="auto"/>
        <w:right w:val="none" w:sz="0" w:space="0" w:color="auto"/>
      </w:divBdr>
    </w:div>
    <w:div w:id="1998222344">
      <w:bodyDiv w:val="1"/>
      <w:marLeft w:val="0"/>
      <w:marRight w:val="0"/>
      <w:marTop w:val="0"/>
      <w:marBottom w:val="0"/>
      <w:divBdr>
        <w:top w:val="none" w:sz="0" w:space="0" w:color="auto"/>
        <w:left w:val="none" w:sz="0" w:space="0" w:color="auto"/>
        <w:bottom w:val="none" w:sz="0" w:space="0" w:color="auto"/>
        <w:right w:val="none" w:sz="0" w:space="0" w:color="auto"/>
      </w:divBdr>
    </w:div>
    <w:div w:id="2003240045">
      <w:bodyDiv w:val="1"/>
      <w:marLeft w:val="0"/>
      <w:marRight w:val="0"/>
      <w:marTop w:val="0"/>
      <w:marBottom w:val="0"/>
      <w:divBdr>
        <w:top w:val="none" w:sz="0" w:space="0" w:color="auto"/>
        <w:left w:val="none" w:sz="0" w:space="0" w:color="auto"/>
        <w:bottom w:val="none" w:sz="0" w:space="0" w:color="auto"/>
        <w:right w:val="none" w:sz="0" w:space="0" w:color="auto"/>
      </w:divBdr>
    </w:div>
    <w:div w:id="2072725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522AA-303C-4AF2-A843-D13199B1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3754</Words>
  <Characters>20650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Bsgc</Company>
  <LinksUpToDate>false</LinksUpToDate>
  <CharactersWithSpaces>24356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Chica</dc:creator>
  <cp:lastModifiedBy>Liliana Maria Arias Gallego</cp:lastModifiedBy>
  <cp:revision>3</cp:revision>
  <cp:lastPrinted>2017-01-19T19:44:00Z</cp:lastPrinted>
  <dcterms:created xsi:type="dcterms:W3CDTF">2017-01-19T20:02:00Z</dcterms:created>
  <dcterms:modified xsi:type="dcterms:W3CDTF">2017-01-19T20:22:00Z</dcterms:modified>
</cp:coreProperties>
</file>