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041"/>
      </w:tblGrid>
      <w:tr w:rsidR="00AA78C6" w:rsidRPr="00AA78C6" w:rsidTr="00AA78C6">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234"/>
              <w:gridCol w:w="9701"/>
            </w:tblGrid>
            <w:tr w:rsidR="00AA78C6" w:rsidRPr="00AA78C6">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center"/>
                    <w:rPr>
                      <w:rFonts w:ascii="Times New Roman" w:eastAsia="Times New Roman" w:hAnsi="Times New Roman" w:cs="Times New Roman"/>
                      <w:sz w:val="24"/>
                      <w:szCs w:val="24"/>
                      <w:lang w:eastAsia="es-CO"/>
                    </w:rPr>
                  </w:pPr>
                  <w:bookmarkStart w:id="0" w:name="_GoBack"/>
                  <w:bookmarkEnd w:id="0"/>
                  <w:r>
                    <w:rPr>
                      <w:rFonts w:ascii="Times New Roman" w:eastAsia="Times New Roman" w:hAnsi="Times New Roman" w:cs="Times New Roman"/>
                      <w:noProof/>
                      <w:sz w:val="24"/>
                      <w:szCs w:val="24"/>
                      <w:lang w:eastAsia="es-CO"/>
                    </w:rPr>
                    <w:drawing>
                      <wp:inline distT="0" distB="0" distL="0" distR="0" wp14:anchorId="4BBD62AE" wp14:editId="3B7F98A9">
                        <wp:extent cx="952500" cy="1409700"/>
                        <wp:effectExtent l="0" t="0" r="0" b="0"/>
                        <wp:docPr id="40" name="Imagen 4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right"/>
                    <w:rPr>
                      <w:rFonts w:ascii="Calibri" w:eastAsia="Times New Roman" w:hAnsi="Calibri" w:cs="Times New Roman"/>
                      <w:b/>
                      <w:bCs/>
                      <w:caps/>
                      <w:color w:val="000000"/>
                      <w:sz w:val="24"/>
                      <w:szCs w:val="24"/>
                      <w:lang w:eastAsia="es-CO"/>
                    </w:rPr>
                  </w:pPr>
                  <w:r w:rsidRPr="00AA78C6">
                    <w:rPr>
                      <w:rFonts w:ascii="Calibri" w:eastAsia="Times New Roman" w:hAnsi="Calibri" w:cs="Times New Roman"/>
                      <w:b/>
                      <w:bCs/>
                      <w:caps/>
                      <w:color w:val="000000"/>
                      <w:sz w:val="24"/>
                      <w:szCs w:val="24"/>
                      <w:lang w:eastAsia="es-CO"/>
                    </w:rPr>
                    <w:t>PROCEDIMIENTO</w:t>
                  </w:r>
                </w:p>
              </w:tc>
            </w:tr>
            <w:tr w:rsidR="00AA78C6" w:rsidRPr="00AA78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right"/>
                    <w:rPr>
                      <w:rFonts w:ascii="Calibri" w:eastAsia="Times New Roman" w:hAnsi="Calibri" w:cs="Times New Roman"/>
                      <w:b/>
                      <w:bCs/>
                      <w:caps/>
                      <w:color w:val="000000"/>
                      <w:sz w:val="24"/>
                      <w:szCs w:val="24"/>
                      <w:lang w:eastAsia="es-CO"/>
                    </w:rPr>
                  </w:pPr>
                  <w:r w:rsidRPr="00AA78C6">
                    <w:rPr>
                      <w:rFonts w:ascii="Calibri" w:eastAsia="Times New Roman" w:hAnsi="Calibri" w:cs="Times New Roman"/>
                      <w:b/>
                      <w:bCs/>
                      <w:caps/>
                      <w:color w:val="000000"/>
                      <w:sz w:val="24"/>
                      <w:szCs w:val="24"/>
                      <w:lang w:eastAsia="es-CO"/>
                    </w:rPr>
                    <w:t>TRÁMITE DE PQRS</w:t>
                  </w:r>
                </w:p>
              </w:tc>
            </w:tr>
            <w:tr w:rsidR="00AA78C6" w:rsidRPr="00AA78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right"/>
                    <w:rPr>
                      <w:rFonts w:ascii="Calibri" w:eastAsia="Times New Roman" w:hAnsi="Calibri" w:cs="Times New Roman"/>
                      <w:b/>
                      <w:bCs/>
                      <w:caps/>
                      <w:color w:val="000000"/>
                      <w:sz w:val="24"/>
                      <w:szCs w:val="24"/>
                      <w:lang w:eastAsia="es-CO"/>
                    </w:rPr>
                  </w:pPr>
                  <w:r w:rsidRPr="00AA78C6">
                    <w:rPr>
                      <w:rFonts w:ascii="Calibri" w:eastAsia="Times New Roman" w:hAnsi="Calibri" w:cs="Times New Roman"/>
                      <w:b/>
                      <w:bCs/>
                      <w:caps/>
                      <w:color w:val="000000"/>
                      <w:sz w:val="24"/>
                      <w:szCs w:val="24"/>
                      <w:lang w:eastAsia="es-CO"/>
                    </w:rPr>
                    <w:t>VERSIÓN 004</w:t>
                  </w:r>
                </w:p>
              </w:tc>
            </w:tr>
            <w:tr w:rsidR="00AA78C6" w:rsidRPr="00AA78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right"/>
                    <w:rPr>
                      <w:rFonts w:ascii="Calibri" w:eastAsia="Times New Roman" w:hAnsi="Calibri" w:cs="Times New Roman"/>
                      <w:b/>
                      <w:bCs/>
                      <w:caps/>
                      <w:color w:val="000000"/>
                      <w:sz w:val="24"/>
                      <w:szCs w:val="24"/>
                      <w:lang w:eastAsia="es-CO"/>
                    </w:rPr>
                  </w:pPr>
                  <w:r w:rsidRPr="00AA78C6">
                    <w:rPr>
                      <w:rFonts w:ascii="Calibri" w:eastAsia="Times New Roman" w:hAnsi="Calibri" w:cs="Times New Roman"/>
                      <w:b/>
                      <w:bCs/>
                      <w:caps/>
                      <w:color w:val="000000"/>
                      <w:sz w:val="24"/>
                      <w:szCs w:val="24"/>
                      <w:lang w:eastAsia="es-CO"/>
                    </w:rPr>
                    <w:t>CÓDIGO PSI-SAC-PR-003</w:t>
                  </w:r>
                </w:p>
              </w:tc>
            </w:tr>
          </w:tbl>
          <w:p w:rsidR="00AA78C6" w:rsidRPr="00AA78C6" w:rsidRDefault="00AA78C6" w:rsidP="00AA78C6">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467"/>
              <w:gridCol w:w="6468"/>
            </w:tblGrid>
            <w:tr w:rsidR="00AA78C6" w:rsidRPr="00AA78C6">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right"/>
                    <w:rPr>
                      <w:rFonts w:ascii="Calibri" w:eastAsia="Times New Roman" w:hAnsi="Calibri" w:cs="Times New Roman"/>
                      <w:b/>
                      <w:bCs/>
                      <w:caps/>
                      <w:color w:val="000000"/>
                      <w:sz w:val="24"/>
                      <w:szCs w:val="24"/>
                      <w:lang w:eastAsia="es-CO"/>
                    </w:rPr>
                  </w:pPr>
                  <w:r w:rsidRPr="00AA78C6">
                    <w:rPr>
                      <w:rFonts w:ascii="Calibri" w:eastAsia="Times New Roman" w:hAnsi="Calibri" w:cs="Times New Roman"/>
                      <w:b/>
                      <w:bCs/>
                      <w:caps/>
                      <w:color w:val="000000"/>
                      <w:sz w:val="24"/>
                      <w:szCs w:val="24"/>
                      <w:lang w:eastAsia="es-CO"/>
                    </w:rPr>
                    <w:t>SUBPROCESO SERVICIO AL CLIENTE</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right"/>
                    <w:rPr>
                      <w:rFonts w:ascii="Calibri" w:eastAsia="Times New Roman" w:hAnsi="Calibri" w:cs="Times New Roman"/>
                      <w:b/>
                      <w:bCs/>
                      <w:caps/>
                      <w:color w:val="000000"/>
                      <w:sz w:val="24"/>
                      <w:szCs w:val="24"/>
                      <w:lang w:eastAsia="es-CO"/>
                    </w:rPr>
                  </w:pPr>
                  <w:r w:rsidRPr="00AA78C6">
                    <w:rPr>
                      <w:rFonts w:ascii="Calibri" w:eastAsia="Times New Roman" w:hAnsi="Calibri" w:cs="Times New Roman"/>
                      <w:b/>
                      <w:bCs/>
                      <w:caps/>
                      <w:color w:val="000000"/>
                      <w:sz w:val="24"/>
                      <w:szCs w:val="24"/>
                      <w:lang w:eastAsia="es-CO"/>
                    </w:rPr>
                    <w:t>ESTADO VIGENTE</w:t>
                  </w: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1. OBJETIVO</w:t>
                  </w:r>
                </w:p>
              </w:tc>
            </w:tr>
            <w:tr w:rsidR="00AA78C6" w:rsidRPr="00AA78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29105101" wp14:editId="72006362">
                              <wp:extent cx="9525" cy="9525"/>
                              <wp:effectExtent l="0" t="0" r="0" b="0"/>
                              <wp:docPr id="39" name="Imagen 3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13F1A682" wp14:editId="388D7F1A">
                              <wp:extent cx="19050" cy="19050"/>
                              <wp:effectExtent l="0" t="0" r="0" b="0"/>
                              <wp:docPr id="38" name="Imagen 3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2751D2ED" wp14:editId="091596B5">
                              <wp:extent cx="9525" cy="9525"/>
                              <wp:effectExtent l="0" t="0" r="0" b="0"/>
                              <wp:docPr id="37" name="Imagen 3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Orientar a los funcionarios de la Administración Municipal en lo relacionado con las actividades, etapas y términos que debe tener en cuenta al momento de contestar alguna solicitud de la comunidad.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2. ALCANCE</w:t>
                  </w:r>
                </w:p>
              </w:tc>
            </w:tr>
            <w:tr w:rsidR="00AA78C6" w:rsidRPr="00AA78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1C43519B" wp14:editId="5D9E7575">
                              <wp:extent cx="9525" cy="9525"/>
                              <wp:effectExtent l="0" t="0" r="0" b="0"/>
                              <wp:docPr id="36" name="Imagen 3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230CF4A7" wp14:editId="43127AC4">
                              <wp:extent cx="19050" cy="19050"/>
                              <wp:effectExtent l="0" t="0" r="0" b="0"/>
                              <wp:docPr id="35" name="Imagen 3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36FC91B6" wp14:editId="126ECB29">
                              <wp:extent cx="9525" cy="9525"/>
                              <wp:effectExtent l="0" t="0" r="0" b="0"/>
                              <wp:docPr id="34" name="Imagen 3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Inicia con la recepción de la solicitud y finaliza con el envío de la respuesta correspondiente al ciudadano que la interpuso.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3. RESPONSABLE</w:t>
                  </w:r>
                </w:p>
              </w:tc>
            </w:tr>
            <w:tr w:rsidR="00AA78C6" w:rsidRPr="00AA78C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789"/>
                    <w:gridCol w:w="81"/>
                  </w:tblGrid>
                  <w:tr w:rsidR="00AA78C6" w:rsidRPr="00AA78C6">
                    <w:trPr>
                      <w:tblCellSpacing w:w="15" w:type="dxa"/>
                    </w:trPr>
                    <w:tc>
                      <w:tcPr>
                        <w:tcW w:w="15" w:type="dxa"/>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p>
                    </w:tc>
                    <w:tc>
                      <w:tcPr>
                        <w:tcW w:w="5000" w:type="pct"/>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Claudia Marcela Salazar Rojas</w:t>
                        </w:r>
                      </w:p>
                    </w:tc>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4. CONDICIONES GENERALES</w:t>
                  </w:r>
                </w:p>
              </w:tc>
            </w:tr>
            <w:tr w:rsidR="00AA78C6" w:rsidRPr="00AA78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3F74A7C8" wp14:editId="79556CDC">
                              <wp:extent cx="9525" cy="9525"/>
                              <wp:effectExtent l="0" t="0" r="0" b="0"/>
                              <wp:docPr id="33" name="Imagen 3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5D3E1F84" wp14:editId="334C04DD">
                              <wp:extent cx="19050" cy="19050"/>
                              <wp:effectExtent l="0" t="0" r="0" b="0"/>
                              <wp:docPr id="32" name="Imagen 3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6635A12" wp14:editId="2C831877">
                              <wp:extent cx="9525" cy="9525"/>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4.1. TIEMPO POR ETAPAS DEL TRÁMITE DE PQRS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i. Capturar datos de la solicitud:</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Se realiza de forma inmediata en Ventanilla Única (Presencial o Telefónico), Atención al Usuario, Página WEB de la Alcaldía de Manizales, Redes Sociales de la Alcaldía de Manizales (Facebook, Twitter y YouTube) y en cualquier Secretaría en la que se encuentre el ciudadano. 1 día</w:t>
                        </w:r>
                        <w:r>
                          <w:rPr>
                            <w:rFonts w:ascii="Calibri" w:eastAsia="Times New Roman" w:hAnsi="Calibri" w:cs="Times New Roman"/>
                            <w:lang w:eastAsia="es-CO"/>
                          </w:rPr>
                          <w:t xml:space="preserve"> </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ii. Escanear documentación física:</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Se realiza sólo en Ventanilla Única. 1 día</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iii. Clasificar y direccionar la solicitud:</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r>
                        <w:r w:rsidRPr="00AA78C6">
                          <w:rPr>
                            <w:rFonts w:ascii="Calibri" w:eastAsia="Times New Roman" w:hAnsi="Calibri" w:cs="Times New Roman"/>
                            <w:lang w:eastAsia="es-CO"/>
                          </w:rPr>
                          <w:lastRenderedPageBreak/>
                          <w:t>Se realiza sólo en Ventanilla Única: 2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iv. Gestionar, resolver, responder, registrar y direccionar para Atención al Usuario:</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Queja o reclamo: 8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Manifestación: 8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Consulta: 23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Petición de Información: 3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Felicitación: 8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Sugerencia: 8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Otro tipo: 8 días</w:t>
                        </w:r>
                      </w:p>
                      <w:p w:rsidR="00AA78C6" w:rsidRDefault="00AA78C6" w:rsidP="00AA78C6">
                        <w:pPr>
                          <w:spacing w:after="0" w:line="240" w:lineRule="auto"/>
                          <w:jc w:val="both"/>
                          <w:rPr>
                            <w:rFonts w:ascii="Calibri" w:eastAsia="Times New Roman" w:hAnsi="Calibri" w:cs="Times New Roman"/>
                            <w:lang w:eastAsia="es-CO"/>
                          </w:rPr>
                        </w:pP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v. Responder al ciudadano:</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Se realiza sólo desde Atención al usuario. 2 días</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vi. Enviar la respuesta al ciudadano:</w:t>
                        </w:r>
                      </w:p>
                      <w:p w:rsid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Se realiza sólo desde Atención al usuario. 1 día</w:t>
                        </w:r>
                      </w:p>
                      <w:p w:rsidR="00E810AD"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xml:space="preserve">Para los casos en que la solicitud es Clasificada y Direccionada a la Secretaría que no es competente con el tema de la solicitud, el Funcionario Designado tiene 2 días </w:t>
                        </w:r>
                        <w:r w:rsidR="00793AD2" w:rsidRPr="00AA78C6">
                          <w:rPr>
                            <w:rFonts w:ascii="Calibri" w:eastAsia="Times New Roman" w:hAnsi="Calibri" w:cs="Times New Roman"/>
                            <w:lang w:eastAsia="es-CO"/>
                          </w:rPr>
                          <w:t>máximos</w:t>
                        </w:r>
                        <w:r w:rsidRPr="00AA78C6">
                          <w:rPr>
                            <w:rFonts w:ascii="Calibri" w:eastAsia="Times New Roman" w:hAnsi="Calibri" w:cs="Times New Roman"/>
                            <w:lang w:eastAsia="es-CO"/>
                          </w:rPr>
                          <w:t xml:space="preserve"> para devolverla a Atención al Usuario.</w:t>
                        </w:r>
                      </w:p>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4.2. En caso de que falle el software utilizado para este trámite, debe utilizarse cualquier medio físico o magnético en el cual se registre la PQRS y posteriormente, cuando se habilite de nuevo el aplicativo, debe registrarse en el software para dar inicio a su gestión.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5. DEFINICIONES</w:t>
                  </w:r>
                </w:p>
              </w:tc>
            </w:tr>
            <w:tr w:rsidR="00AA78C6" w:rsidRPr="00AA78C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3C4E6259" wp14:editId="261FD75C">
                              <wp:extent cx="9525" cy="9525"/>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2E95B4E5" wp14:editId="4049922D">
                              <wp:extent cx="19050" cy="19050"/>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6179B225" wp14:editId="14B42191">
                              <wp:extent cx="9525" cy="952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5.1. FUNCIONARIO DESIGNADO:</w:t>
                        </w:r>
                        <w:r w:rsidRPr="00AA78C6">
                          <w:rPr>
                            <w:rFonts w:ascii="Calibri" w:eastAsia="Times New Roman" w:hAnsi="Calibri" w:cs="Times New Roman"/>
                            <w:lang w:eastAsia="es-CO"/>
                          </w:rPr>
                          <w:t> Es aquel funcionario asignado, en cada Secretaría, para la gestión de las PQRS en el sistema.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5D786F45" wp14:editId="7051A1B9">
                              <wp:extent cx="9525" cy="952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6B6397C" wp14:editId="17C80684">
                              <wp:extent cx="19050" cy="19050"/>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6FAEBFD4" wp14:editId="1E022BF7">
                              <wp:extent cx="9525" cy="952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5.2. FUNCIONARIO RESPONSABLE:</w:t>
                        </w:r>
                        <w:r w:rsidRPr="00AA78C6">
                          <w:rPr>
                            <w:rFonts w:ascii="Calibri" w:eastAsia="Times New Roman" w:hAnsi="Calibri" w:cs="Times New Roman"/>
                            <w:lang w:eastAsia="es-CO"/>
                          </w:rPr>
                          <w:t> Es aquel funcionario que, de acuerdo a su Manual Especifico de Funciones y Competencias, gestiona, resuelve y/o responde la solicitud del ciudadano.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545D77A0" wp14:editId="20C30740">
                              <wp:extent cx="9525" cy="952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74F9D8B8" wp14:editId="2FFC0D12">
                              <wp:extent cx="19050" cy="19050"/>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738E3989" wp14:editId="32424058">
                              <wp:extent cx="9525" cy="952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5.3. QUEJA:</w:t>
                        </w:r>
                        <w:r w:rsidRPr="00AA78C6">
                          <w:rPr>
                            <w:rFonts w:ascii="Calibri" w:eastAsia="Times New Roman" w:hAnsi="Calibri" w:cs="Times New Roman"/>
                            <w:lang w:eastAsia="es-CO"/>
                          </w:rPr>
                          <w:t> Expresión de inconformidad, disgusto o insatisfacción con el producto o servicio recibido.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lastRenderedPageBreak/>
                          <w:drawing>
                            <wp:inline distT="0" distB="0" distL="0" distR="0" wp14:anchorId="32AB484F" wp14:editId="7001DE74">
                              <wp:extent cx="9525" cy="952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12C00D97" wp14:editId="6CD620A9">
                              <wp:extent cx="19050" cy="1905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6DAFE62F" wp14:editId="101E7D68">
                              <wp:extent cx="9525" cy="952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5.4. RECLAMO:</w:t>
                        </w:r>
                        <w:r w:rsidRPr="00AA78C6">
                          <w:rPr>
                            <w:rFonts w:ascii="Calibri" w:eastAsia="Times New Roman" w:hAnsi="Calibri" w:cs="Times New Roman"/>
                            <w:lang w:eastAsia="es-CO"/>
                          </w:rPr>
                          <w:t> Protestar u oponerse a recibir el producto o servicio sin las condiciones inicialmente ofrecidas.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7CBDBAA5" wp14:editId="15AE512B">
                              <wp:extent cx="9525" cy="952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5B6C9072" wp14:editId="6EEE5D99">
                              <wp:extent cx="19050" cy="1905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49899DE8" wp14:editId="3F7BB9B4">
                              <wp:extent cx="9525" cy="952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5.5. MANIFESTACIÓN:</w:t>
                        </w:r>
                        <w:r w:rsidRPr="00AA78C6">
                          <w:rPr>
                            <w:rFonts w:ascii="Calibri" w:eastAsia="Times New Roman" w:hAnsi="Calibri" w:cs="Times New Roman"/>
                            <w:lang w:eastAsia="es-CO"/>
                          </w:rPr>
                          <w:t> Hacer una declaración, comunicación u opinión acerca de un asunto particular.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89001DD" wp14:editId="17A43C1A">
                              <wp:extent cx="9525" cy="952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12A2697F" wp14:editId="7BB5DB84">
                              <wp:extent cx="19050" cy="1905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AB34181" wp14:editId="19E4B095">
                              <wp:extent cx="9525" cy="952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5.6. CONSULTA:</w:t>
                        </w:r>
                        <w:r w:rsidRPr="00AA78C6">
                          <w:rPr>
                            <w:rFonts w:ascii="Calibri" w:eastAsia="Times New Roman" w:hAnsi="Calibri" w:cs="Times New Roman"/>
                            <w:lang w:eastAsia="es-CO"/>
                          </w:rPr>
                          <w:t> Búsqueda de datos que se realiza a una entidad para informarse sobre de un asunto.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7556F8E0" wp14:editId="2496A4C9">
                              <wp:extent cx="9525" cy="952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423C6CCA" wp14:editId="23265CF3">
                              <wp:extent cx="19050" cy="1905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11C88868" wp14:editId="5525C51D">
                              <wp:extent cx="9525" cy="952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5.7. PETICIÓN DE INFORMACIÓN:</w:t>
                        </w:r>
                        <w:r w:rsidRPr="00AA78C6">
                          <w:rPr>
                            <w:rFonts w:ascii="Calibri" w:eastAsia="Times New Roman" w:hAnsi="Calibri" w:cs="Times New Roman"/>
                            <w:lang w:eastAsia="es-CO"/>
                          </w:rPr>
                          <w:t> Solicitud escrita que se efectúa con el fin de obtener información.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2507C061" wp14:editId="356C10B9">
                              <wp:extent cx="9525" cy="952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DCA47A0" wp14:editId="242A845E">
                              <wp:extent cx="19050" cy="1905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E24C951" wp14:editId="344BE09F">
                              <wp:extent cx="9525" cy="952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5.8. FELICITACIÓN:</w:t>
                        </w:r>
                        <w:r w:rsidRPr="00AA78C6">
                          <w:rPr>
                            <w:rFonts w:ascii="Calibri" w:eastAsia="Times New Roman" w:hAnsi="Calibri" w:cs="Times New Roman"/>
                            <w:lang w:eastAsia="es-CO"/>
                          </w:rPr>
                          <w:t> Expresión de satisfacción que se experimenta con motivo de algún suceso favorable.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5DF51671" wp14:editId="1E6ACF5C">
                              <wp:extent cx="9525" cy="952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02A1BBE4" wp14:editId="11B1C78A">
                              <wp:extent cx="19050" cy="1905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6C40A4F7" wp14:editId="0705928B">
                              <wp:extent cx="9525" cy="952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5.9. SUGERENCIA:</w:t>
                        </w:r>
                        <w:r w:rsidRPr="00AA78C6">
                          <w:rPr>
                            <w:rFonts w:ascii="Calibri" w:eastAsia="Times New Roman" w:hAnsi="Calibri" w:cs="Times New Roman"/>
                            <w:lang w:eastAsia="es-CO"/>
                          </w:rPr>
                          <w:t> Petición, insinuación o proposición de alguna idea.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641"/>
                  </w:tblGrid>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r w:rsidR="00AA78C6" w:rsidRPr="00AA78C6">
                    <w:trPr>
                      <w:tblCellSpacing w:w="0" w:type="dxa"/>
                    </w:trPr>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7BD386E1" wp14:editId="7CEA6244">
                              <wp:extent cx="9525" cy="952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46C8C68F" wp14:editId="1F763F88">
                              <wp:extent cx="19050" cy="1905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AA78C6" w:rsidRPr="00AA78C6" w:rsidRDefault="00AA78C6" w:rsidP="00AA78C6">
                        <w:pPr>
                          <w:spacing w:after="0" w:line="240" w:lineRule="auto"/>
                          <w:rPr>
                            <w:rFonts w:ascii="Calibri" w:eastAsia="Times New Roman" w:hAnsi="Calibri" w:cs="Times New Roman"/>
                            <w:lang w:eastAsia="es-CO"/>
                          </w:rPr>
                        </w:pPr>
                        <w:r>
                          <w:rPr>
                            <w:rFonts w:ascii="Calibri" w:eastAsia="Times New Roman" w:hAnsi="Calibri" w:cs="Times New Roman"/>
                            <w:noProof/>
                            <w:lang w:eastAsia="es-CO"/>
                          </w:rPr>
                          <w:drawing>
                            <wp:inline distT="0" distB="0" distL="0" distR="0" wp14:anchorId="1670073F" wp14:editId="62D2B043">
                              <wp:extent cx="9525" cy="952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b/>
                            <w:bCs/>
                            <w:color w:val="000000"/>
                            <w:sz w:val="24"/>
                            <w:szCs w:val="24"/>
                            <w:lang w:eastAsia="es-CO"/>
                          </w:rPr>
                          <w:t>5.10. OTRO TIPO:</w:t>
                        </w:r>
                        <w:r w:rsidRPr="00AA78C6">
                          <w:rPr>
                            <w:rFonts w:ascii="Calibri" w:eastAsia="Times New Roman" w:hAnsi="Calibri" w:cs="Times New Roman"/>
                            <w:lang w:eastAsia="es-CO"/>
                          </w:rPr>
                          <w:t xml:space="preserve"> Utilizada únicamente por las Inspecciones de Policía y la Secretaría de Tránsito y Transporte cuando las solicitudes no se acomodan en </w:t>
                        </w:r>
                        <w:r w:rsidR="00793AD2" w:rsidRPr="00AA78C6">
                          <w:rPr>
                            <w:rFonts w:ascii="Calibri" w:eastAsia="Times New Roman" w:hAnsi="Calibri" w:cs="Times New Roman"/>
                            <w:lang w:eastAsia="es-CO"/>
                          </w:rPr>
                          <w:t>la</w:t>
                        </w:r>
                        <w:r w:rsidRPr="00AA78C6">
                          <w:rPr>
                            <w:rFonts w:ascii="Calibri" w:eastAsia="Times New Roman" w:hAnsi="Calibri" w:cs="Times New Roman"/>
                            <w:lang w:eastAsia="es-CO"/>
                          </w:rPr>
                          <w:t xml:space="preserve"> ninguna de las opciones anteriores.  </w:t>
                        </w:r>
                      </w:p>
                    </w:tc>
                  </w:tr>
                  <w:tr w:rsidR="00AA78C6" w:rsidRPr="00AA78C6">
                    <w:trPr>
                      <w:trHeight w:val="75"/>
                      <w:tblCellSpacing w:w="0" w:type="dxa"/>
                    </w:trPr>
                    <w:tc>
                      <w:tcPr>
                        <w:tcW w:w="0" w:type="auto"/>
                        <w:gridSpan w:val="4"/>
                        <w:vAlign w:val="center"/>
                        <w:hideMark/>
                      </w:tcPr>
                      <w:p w:rsidR="00AA78C6" w:rsidRPr="00AA78C6" w:rsidRDefault="00AA78C6" w:rsidP="00AA78C6">
                        <w:pPr>
                          <w:spacing w:after="0" w:line="240" w:lineRule="auto"/>
                          <w:jc w:val="both"/>
                          <w:rPr>
                            <w:rFonts w:ascii="Calibri" w:eastAsia="Times New Roman" w:hAnsi="Calibri" w:cs="Times New Roman"/>
                            <w:sz w:val="8"/>
                            <w:lang w:eastAsia="es-CO"/>
                          </w:rPr>
                        </w:pP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6. DOCUMENTACIÓN EXTERNA RELACIONADA</w:t>
                  </w:r>
                </w:p>
              </w:tc>
            </w:tr>
            <w:tr w:rsidR="00AA78C6" w:rsidRPr="00AA78C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870"/>
                  </w:tblGrid>
                  <w:tr w:rsidR="00AA78C6" w:rsidRPr="00AA78C6">
                    <w:trPr>
                      <w:tblCellSpacing w:w="15" w:type="dxa"/>
                    </w:trPr>
                    <w:tc>
                      <w:tcPr>
                        <w:tcW w:w="15" w:type="dxa"/>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p>
                    </w:tc>
                    <w:tc>
                      <w:tcPr>
                        <w:tcW w:w="5000" w:type="pct"/>
                        <w:vAlign w:val="center"/>
                        <w:hideMark/>
                      </w:tcPr>
                      <w:p w:rsidR="00AA78C6" w:rsidRDefault="00793AD2" w:rsidP="00AA78C6">
                        <w:pPr>
                          <w:spacing w:after="0" w:line="240" w:lineRule="auto"/>
                          <w:jc w:val="both"/>
                          <w:rPr>
                            <w:rFonts w:ascii="Calibri" w:eastAsia="Times New Roman" w:hAnsi="Calibri" w:cs="Times New Roman"/>
                            <w:lang w:eastAsia="es-CO"/>
                          </w:rPr>
                        </w:pPr>
                        <w:hyperlink r:id="rId7" w:history="1">
                          <w:r w:rsidR="00AA78C6" w:rsidRPr="00AA78C6">
                            <w:rPr>
                              <w:rFonts w:ascii="Calibri" w:eastAsia="Times New Roman" w:hAnsi="Calibri" w:cs="Times New Roman"/>
                              <w:color w:val="0000FF"/>
                              <w:u w:val="single"/>
                              <w:lang w:eastAsia="es-CO"/>
                            </w:rPr>
                            <w:t>- Decreto 0354 de 2008</w:t>
                          </w:r>
                        </w:hyperlink>
                      </w:p>
                      <w:p w:rsidR="00AA78C6" w:rsidRPr="00AA78C6" w:rsidRDefault="00793AD2" w:rsidP="00AA78C6">
                        <w:pPr>
                          <w:spacing w:after="0" w:line="240" w:lineRule="auto"/>
                          <w:jc w:val="both"/>
                          <w:rPr>
                            <w:rFonts w:ascii="Calibri" w:eastAsia="Times New Roman" w:hAnsi="Calibri" w:cs="Times New Roman"/>
                            <w:lang w:eastAsia="es-CO"/>
                          </w:rPr>
                        </w:pPr>
                        <w:hyperlink r:id="rId8" w:history="1">
                          <w:r w:rsidR="00AA78C6" w:rsidRPr="00AA78C6">
                            <w:rPr>
                              <w:rFonts w:ascii="Calibri" w:eastAsia="Times New Roman" w:hAnsi="Calibri" w:cs="Times New Roman"/>
                              <w:color w:val="0000FF"/>
                              <w:u w:val="single"/>
                              <w:lang w:eastAsia="es-CO"/>
                            </w:rPr>
                            <w:t>- Acuerdo 210 de 1996</w:t>
                          </w:r>
                        </w:hyperlink>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Default="00AA78C6" w:rsidP="00AA78C6">
            <w:pPr>
              <w:spacing w:after="0" w:line="240" w:lineRule="auto"/>
              <w:rPr>
                <w:rFonts w:ascii="Times New Roman" w:eastAsia="Times New Roman" w:hAnsi="Times New Roman" w:cs="Times New Roman"/>
                <w:szCs w:val="24"/>
                <w:lang w:eastAsia="es-CO"/>
              </w:rPr>
            </w:pPr>
          </w:p>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7. DESARROLLO</w:t>
                  </w: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3"/>
              <w:gridCol w:w="3234"/>
              <w:gridCol w:w="3234"/>
              <w:gridCol w:w="3234"/>
            </w:tblGrid>
            <w:tr w:rsidR="00AA78C6" w:rsidRPr="00AA78C6">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CÓMO LO HACE</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Recibir la Solicitud del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Ana María Londoño Salgado</w:t>
                  </w:r>
                  <w:r w:rsidRPr="00AA78C6">
                    <w:rPr>
                      <w:rFonts w:ascii="Calibri" w:eastAsia="Times New Roman" w:hAnsi="Calibri" w:cs="Times New Roman"/>
                      <w:lang w:eastAsia="es-CO"/>
                    </w:rPr>
                    <w:br/>
                    <w:t>- GLORIA MERCEDES CUERVO MANRIQUE</w:t>
                  </w:r>
                  <w:r w:rsidRPr="00AA78C6">
                    <w:rPr>
                      <w:rFonts w:ascii="Calibri" w:eastAsia="Times New Roman" w:hAnsi="Calibri" w:cs="Times New Roman"/>
                      <w:lang w:eastAsia="es-CO"/>
                    </w:rPr>
                    <w:br/>
                    <w:t>- Marilly Alzate Giraldo</w:t>
                  </w:r>
                  <w:r w:rsidRPr="00AA78C6">
                    <w:rPr>
                      <w:rFonts w:ascii="Calibri" w:eastAsia="Times New Roman" w:hAnsi="Calibri" w:cs="Times New Roman"/>
                      <w:lang w:eastAsia="es-CO"/>
                    </w:rPr>
                    <w:br/>
                    <w:t>- Carlos Alberto Hernández Sánchez</w:t>
                  </w:r>
                  <w:r w:rsidRPr="00AA78C6">
                    <w:rPr>
                      <w:rFonts w:ascii="Calibri" w:eastAsia="Times New Roman" w:hAnsi="Calibri" w:cs="Times New Roman"/>
                      <w:lang w:eastAsia="es-CO"/>
                    </w:rPr>
                    <w:br/>
                    <w:t xml:space="preserve">- Roby </w:t>
                  </w:r>
                  <w:r w:rsidR="00793AD2" w:rsidRPr="00AA78C6">
                    <w:rPr>
                      <w:rFonts w:ascii="Calibri" w:eastAsia="Times New Roman" w:hAnsi="Calibri" w:cs="Times New Roman"/>
                      <w:lang w:eastAsia="es-CO"/>
                    </w:rPr>
                    <w:t>Nelson</w:t>
                  </w:r>
                  <w:r w:rsidRPr="00AA78C6">
                    <w:rPr>
                      <w:rFonts w:ascii="Calibri" w:eastAsia="Times New Roman" w:hAnsi="Calibri" w:cs="Times New Roman"/>
                      <w:lang w:eastAsia="es-CO"/>
                    </w:rPr>
                    <w:t xml:space="preserve"> Londoño Ortiz</w:t>
                  </w:r>
                  <w:r w:rsidRPr="00AA78C6">
                    <w:rPr>
                      <w:rFonts w:ascii="Calibri" w:eastAsia="Times New Roman" w:hAnsi="Calibri" w:cs="Times New Roman"/>
                      <w:lang w:eastAsia="es-CO"/>
                    </w:rPr>
                    <w:br/>
                    <w:t>- Lina Marcela Escobar Castro</w:t>
                  </w:r>
                  <w:r w:rsidRPr="00AA78C6">
                    <w:rPr>
                      <w:rFonts w:ascii="Calibri" w:eastAsia="Times New Roman" w:hAnsi="Calibri" w:cs="Times New Roman"/>
                      <w:lang w:eastAsia="es-CO"/>
                    </w:rPr>
                    <w:br/>
                    <w:t xml:space="preserve">- </w:t>
                  </w:r>
                  <w:r w:rsidR="00793AD2" w:rsidRPr="00AA78C6">
                    <w:rPr>
                      <w:rFonts w:ascii="Calibri" w:eastAsia="Times New Roman" w:hAnsi="Calibri" w:cs="Times New Roman"/>
                      <w:lang w:eastAsia="es-CO"/>
                    </w:rPr>
                    <w:t>María</w:t>
                  </w:r>
                  <w:r w:rsidRPr="00AA78C6">
                    <w:rPr>
                      <w:rFonts w:ascii="Calibri" w:eastAsia="Times New Roman" w:hAnsi="Calibri" w:cs="Times New Roman"/>
                      <w:lang w:eastAsia="es-CO"/>
                    </w:rPr>
                    <w:t xml:space="preserve"> Eugenia Vargas Correa</w:t>
                  </w:r>
                  <w:r w:rsidRPr="00AA78C6">
                    <w:rPr>
                      <w:rFonts w:ascii="Calibri" w:eastAsia="Times New Roman" w:hAnsi="Calibri" w:cs="Times New Roman"/>
                      <w:lang w:eastAsia="es-CO"/>
                    </w:rPr>
                    <w:br/>
                    <w:t>- Luz Adriana Londoño López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xml:space="preserve">El sistema contempla la siguiente clasificación de solicitudes: Queja, Reclamo, Manifestación, Consulta, Petición de Información, Felicitación, Sugerencia y Otro Tipo. Dichas solicitudes se reciben, de cualquier ciudadano de manera verbal, telefónica, escrita, a través de la Página WEB o de las Redes Sociales, o por correo electrónico. En el caso de las solicitudes telefónicas y verbales, estas se reciben en Ventanilla Única y en cada Secretaría y deben ser registradas en el Sistema; las solicitudes escritas solo se reciben, registran </w:t>
                  </w:r>
                  <w:r w:rsidRPr="00AA78C6">
                    <w:rPr>
                      <w:rFonts w:ascii="Calibri" w:eastAsia="Times New Roman" w:hAnsi="Calibri" w:cs="Times New Roman"/>
                      <w:lang w:eastAsia="es-CO"/>
                    </w:rPr>
                    <w:lastRenderedPageBreak/>
                    <w:t>y digitalizan en Ventanilla Única.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lastRenderedPageBreak/>
                    <w:t>Direccionar la Solicitud a la Dependencia Correspondiente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Ana María Londoño Salgado</w:t>
                  </w:r>
                  <w:r w:rsidRPr="00AA78C6">
                    <w:rPr>
                      <w:rFonts w:ascii="Calibri" w:eastAsia="Times New Roman" w:hAnsi="Calibri" w:cs="Times New Roman"/>
                      <w:lang w:eastAsia="es-CO"/>
                    </w:rPr>
                    <w:br/>
                    <w:t>- GLORIA MERCEDES CUERVO MANRIQUE</w:t>
                  </w:r>
                  <w:r w:rsidRPr="00AA78C6">
                    <w:rPr>
                      <w:rFonts w:ascii="Calibri" w:eastAsia="Times New Roman" w:hAnsi="Calibri" w:cs="Times New Roman"/>
                      <w:lang w:eastAsia="es-CO"/>
                    </w:rPr>
                    <w:br/>
                    <w:t>- Marilly Alzate Giraldo</w:t>
                  </w:r>
                  <w:r w:rsidRPr="00AA78C6">
                    <w:rPr>
                      <w:rFonts w:ascii="Calibri" w:eastAsia="Times New Roman" w:hAnsi="Calibri" w:cs="Times New Roman"/>
                      <w:lang w:eastAsia="es-CO"/>
                    </w:rPr>
                    <w:br/>
                    <w:t>- Carlos Alberto Hernández Sánchez</w:t>
                  </w:r>
                  <w:r w:rsidRPr="00AA78C6">
                    <w:rPr>
                      <w:rFonts w:ascii="Calibri" w:eastAsia="Times New Roman" w:hAnsi="Calibri" w:cs="Times New Roman"/>
                      <w:lang w:eastAsia="es-CO"/>
                    </w:rPr>
                    <w:br/>
                    <w:t xml:space="preserve">- Roby </w:t>
                  </w:r>
                  <w:r w:rsidR="00793AD2" w:rsidRPr="00AA78C6">
                    <w:rPr>
                      <w:rFonts w:ascii="Calibri" w:eastAsia="Times New Roman" w:hAnsi="Calibri" w:cs="Times New Roman"/>
                      <w:lang w:eastAsia="es-CO"/>
                    </w:rPr>
                    <w:t>Nelson</w:t>
                  </w:r>
                  <w:r w:rsidRPr="00AA78C6">
                    <w:rPr>
                      <w:rFonts w:ascii="Calibri" w:eastAsia="Times New Roman" w:hAnsi="Calibri" w:cs="Times New Roman"/>
                      <w:lang w:eastAsia="es-CO"/>
                    </w:rPr>
                    <w:t xml:space="preserve"> Londoño Ortiz</w:t>
                  </w:r>
                  <w:r w:rsidRPr="00AA78C6">
                    <w:rPr>
                      <w:rFonts w:ascii="Calibri" w:eastAsia="Times New Roman" w:hAnsi="Calibri" w:cs="Times New Roman"/>
                      <w:lang w:eastAsia="es-CO"/>
                    </w:rPr>
                    <w:br/>
                    <w:t>- Lina Marcela Escobar Castro</w:t>
                  </w:r>
                  <w:r w:rsidRPr="00AA78C6">
                    <w:rPr>
                      <w:rFonts w:ascii="Calibri" w:eastAsia="Times New Roman" w:hAnsi="Calibri" w:cs="Times New Roman"/>
                      <w:lang w:eastAsia="es-CO"/>
                    </w:rPr>
                    <w:br/>
                    <w:t xml:space="preserve">- </w:t>
                  </w:r>
                  <w:r w:rsidR="00793AD2" w:rsidRPr="00AA78C6">
                    <w:rPr>
                      <w:rFonts w:ascii="Calibri" w:eastAsia="Times New Roman" w:hAnsi="Calibri" w:cs="Times New Roman"/>
                      <w:lang w:eastAsia="es-CO"/>
                    </w:rPr>
                    <w:t>María</w:t>
                  </w:r>
                  <w:r w:rsidRPr="00AA78C6">
                    <w:rPr>
                      <w:rFonts w:ascii="Calibri" w:eastAsia="Times New Roman" w:hAnsi="Calibri" w:cs="Times New Roman"/>
                      <w:lang w:eastAsia="es-CO"/>
                    </w:rPr>
                    <w:t xml:space="preserve"> Eugenia Vargas Correa</w:t>
                  </w:r>
                  <w:r w:rsidRPr="00AA78C6">
                    <w:rPr>
                      <w:rFonts w:ascii="Calibri" w:eastAsia="Times New Roman" w:hAnsi="Calibri" w:cs="Times New Roman"/>
                      <w:lang w:eastAsia="es-CO"/>
                    </w:rPr>
                    <w:br/>
                    <w:t>- Luz Adriana Londoño López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En el Sistema, se debe direccionar la solicitud a la dependencia que corresponda. Este paso puede ser realizado de manera automática en el Sistema o puede realizarse de forma manual.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Recibir la Solicitud en cada Dependencia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El funcionario asignado de cada Secretaría, con el respectivo usuario y contraseña, deberá ingresar al sistema para conocer las solicitudes que le corresponden, revisando la Bandeja de Entrada. Debe tenerse en cuenta que este Sistema no genera alarmas al correo electrónico ni por otro medio equivalente.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Direccionar la Solicitud al Funcionario correspondiente, de acuerdo al tema de dicha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Solicitud física</w:t>
                  </w:r>
                  <w:r w:rsidRPr="00AA78C6">
                    <w:rPr>
                      <w:rFonts w:ascii="Calibri" w:eastAsia="Times New Roman" w:hAnsi="Calibri" w:cs="Times New Roman"/>
                      <w:lang w:eastAsia="es-CO"/>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El funcionario designado en cada Secretaría, de acuerdo al tema de la solicitud, enviará esta por cualquier medio (físico, magnético, correo electrónico), a quien tenga a su cargo dicho tema. En el caso de que la solicitud no corresponda a la competencia de la Secretaría, a través del Sistema, debe devolverse al funcionario de Ventanilla Única que lo envió, para que ésta sea redireccionada.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xml:space="preserve">Gestionar, Responder y enviar la </w:t>
                  </w:r>
                  <w:r w:rsidRPr="00AA78C6">
                    <w:rPr>
                      <w:rFonts w:ascii="Calibri" w:eastAsia="Times New Roman" w:hAnsi="Calibri" w:cs="Times New Roman"/>
                      <w:lang w:eastAsia="es-CO"/>
                    </w:rPr>
                    <w:lastRenderedPageBreak/>
                    <w:t>Solicitud al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lastRenderedPageBreak/>
                    <w:t>- Funcionario Responsable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r>
                  <w:r w:rsidRPr="00AA78C6">
                    <w:rPr>
                      <w:rFonts w:ascii="Calibri" w:eastAsia="Times New Roman" w:hAnsi="Calibri" w:cs="Times New Roman"/>
                      <w:lang w:eastAsia="es-CO"/>
                    </w:rPr>
                    <w:lastRenderedPageBreak/>
                    <w:t>Respuesta física</w:t>
                  </w:r>
                  <w:r w:rsidRPr="00AA78C6">
                    <w:rPr>
                      <w:rFonts w:ascii="Calibri" w:eastAsia="Times New Roman" w:hAnsi="Calibri" w:cs="Times New Roman"/>
                      <w:lang w:eastAsia="es-CO"/>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lastRenderedPageBreak/>
                    <w:t xml:space="preserve">El funcionario, debe resolver y </w:t>
                  </w:r>
                  <w:r w:rsidRPr="00AA78C6">
                    <w:rPr>
                      <w:rFonts w:ascii="Calibri" w:eastAsia="Times New Roman" w:hAnsi="Calibri" w:cs="Times New Roman"/>
                      <w:lang w:eastAsia="es-CO"/>
                    </w:rPr>
                    <w:lastRenderedPageBreak/>
                    <w:t>responder la solicitud, por cualquier medio y en cualquier formato (Oficio, correo electrónico, etc.) y enviarla al Funcionario Designado de la Dependencia.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lastRenderedPageBreak/>
                    <w:t>Recibir y Registrar la Respuesta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Debe registrarse la respuesta en el Sistema en el campo correspondiente, registrando siempre el seguimiento a la solicitud.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Direccionar la Respuesta a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Sistema de PQRS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En el Sistema debe direccionarse la Respuesta al funcionario de Ventanilla Única que le envió la solicitud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Generar la respuesta a la solicitud y registrarla en el Sistema ARCO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Ana María Londoño Salgado</w:t>
                  </w:r>
                  <w:r w:rsidRPr="00AA78C6">
                    <w:rPr>
                      <w:rFonts w:ascii="Calibri" w:eastAsia="Times New Roman" w:hAnsi="Calibri" w:cs="Times New Roman"/>
                      <w:lang w:eastAsia="es-CO"/>
                    </w:rPr>
                    <w:br/>
                    <w:t>- GLORIA MERCEDES CUERVO MANRIQUE</w:t>
                  </w:r>
                  <w:r w:rsidRPr="00AA78C6">
                    <w:rPr>
                      <w:rFonts w:ascii="Calibri" w:eastAsia="Times New Roman" w:hAnsi="Calibri" w:cs="Times New Roman"/>
                      <w:lang w:eastAsia="es-CO"/>
                    </w:rPr>
                    <w:br/>
                    <w:t>- Marilly Alzate Giraldo</w:t>
                  </w:r>
                  <w:r w:rsidRPr="00AA78C6">
                    <w:rPr>
                      <w:rFonts w:ascii="Calibri" w:eastAsia="Times New Roman" w:hAnsi="Calibri" w:cs="Times New Roman"/>
                      <w:lang w:eastAsia="es-CO"/>
                    </w:rPr>
                    <w:br/>
                    <w:t>- Carlos Alberto Hernández Sánchez</w:t>
                  </w:r>
                  <w:r w:rsidRPr="00AA78C6">
                    <w:rPr>
                      <w:rFonts w:ascii="Calibri" w:eastAsia="Times New Roman" w:hAnsi="Calibri" w:cs="Times New Roman"/>
                      <w:lang w:eastAsia="es-CO"/>
                    </w:rPr>
                    <w:br/>
                    <w:t xml:space="preserve">- Roby </w:t>
                  </w:r>
                  <w:r w:rsidR="00793AD2" w:rsidRPr="00AA78C6">
                    <w:rPr>
                      <w:rFonts w:ascii="Calibri" w:eastAsia="Times New Roman" w:hAnsi="Calibri" w:cs="Times New Roman"/>
                      <w:lang w:eastAsia="es-CO"/>
                    </w:rPr>
                    <w:t>Nelson</w:t>
                  </w:r>
                  <w:r w:rsidRPr="00AA78C6">
                    <w:rPr>
                      <w:rFonts w:ascii="Calibri" w:eastAsia="Times New Roman" w:hAnsi="Calibri" w:cs="Times New Roman"/>
                      <w:lang w:eastAsia="es-CO"/>
                    </w:rPr>
                    <w:t xml:space="preserve"> Londoño Ortiz</w:t>
                  </w:r>
                  <w:r w:rsidRPr="00AA78C6">
                    <w:rPr>
                      <w:rFonts w:ascii="Calibri" w:eastAsia="Times New Roman" w:hAnsi="Calibri" w:cs="Times New Roman"/>
                      <w:lang w:eastAsia="es-CO"/>
                    </w:rPr>
                    <w:br/>
                    <w:t>- Lina Marcela Escobar Castro</w:t>
                  </w:r>
                  <w:r w:rsidRPr="00AA78C6">
                    <w:rPr>
                      <w:rFonts w:ascii="Calibri" w:eastAsia="Times New Roman" w:hAnsi="Calibri" w:cs="Times New Roman"/>
                      <w:lang w:eastAsia="es-CO"/>
                    </w:rPr>
                    <w:br/>
                    <w:t xml:space="preserve">- </w:t>
                  </w:r>
                  <w:r w:rsidR="00793AD2" w:rsidRPr="00AA78C6">
                    <w:rPr>
                      <w:rFonts w:ascii="Calibri" w:eastAsia="Times New Roman" w:hAnsi="Calibri" w:cs="Times New Roman"/>
                      <w:lang w:eastAsia="es-CO"/>
                    </w:rPr>
                    <w:t>María</w:t>
                  </w:r>
                  <w:r w:rsidRPr="00AA78C6">
                    <w:rPr>
                      <w:rFonts w:ascii="Calibri" w:eastAsia="Times New Roman" w:hAnsi="Calibri" w:cs="Times New Roman"/>
                      <w:lang w:eastAsia="es-CO"/>
                    </w:rPr>
                    <w:t xml:space="preserve"> Eugenia Vargas Correa</w:t>
                  </w:r>
                  <w:r w:rsidRPr="00AA78C6">
                    <w:rPr>
                      <w:rFonts w:ascii="Calibri" w:eastAsia="Times New Roman" w:hAnsi="Calibri" w:cs="Times New Roman"/>
                      <w:lang w:eastAsia="es-CO"/>
                    </w:rPr>
                    <w:br/>
                    <w:t>- Luz Adriana Londoño López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Sistema de PQRS </w:t>
                  </w:r>
                  <w:r w:rsidRPr="00AA78C6">
                    <w:rPr>
                      <w:rFonts w:ascii="Calibri" w:eastAsia="Times New Roman" w:hAnsi="Calibri" w:cs="Times New Roman"/>
                      <w:lang w:eastAsia="es-CO"/>
                    </w:rPr>
                    <w:br/>
                    <w:t>Sistema ARCO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Las respuestas al Ciudadano, se realizan por escrito, excepto cuando son interpuestas por correo electrónico y no se anexa información de la dirección; en cuyo caso son enviados a través del mismo medio.</w:t>
                  </w:r>
                  <w:r w:rsidRPr="00AA78C6">
                    <w:rPr>
                      <w:rFonts w:ascii="Calibri" w:eastAsia="Times New Roman" w:hAnsi="Calibri" w:cs="Times New Roman"/>
                      <w:lang w:eastAsia="es-CO"/>
                    </w:rPr>
                    <w:br/>
                    <w:t>En caso de que no se conozca ni la dirección de notificación o el correo electrónico del ciudadano, la respuesta se deberá enviar al Administrador de la Página WEB de la Alcaldía para que ésta sea publicada en el espacio respectivo. </w:t>
                  </w:r>
                  <w:r w:rsidRPr="00AA78C6">
                    <w:rPr>
                      <w:rFonts w:ascii="Calibri" w:eastAsia="Times New Roman" w:hAnsi="Calibri" w:cs="Times New Roman"/>
                      <w:lang w:eastAsia="es-CO"/>
                    </w:rPr>
                    <w:br/>
                    <w:t>Posteriormente debe registrarse la información del envío de correspondencia en el Sistema ARCO y entregarlo en la Oficina de Correspondencia </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Enviar la Respuesta al Ciudadano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xml:space="preserve">- Luz Elena </w:t>
                  </w:r>
                  <w:r w:rsidR="00793AD2" w:rsidRPr="00AA78C6">
                    <w:rPr>
                      <w:rFonts w:ascii="Calibri" w:eastAsia="Times New Roman" w:hAnsi="Calibri" w:cs="Times New Roman"/>
                      <w:lang w:eastAsia="es-CO"/>
                    </w:rPr>
                    <w:t>Mejía</w:t>
                  </w:r>
                  <w:r w:rsidRPr="00AA78C6">
                    <w:rPr>
                      <w:rFonts w:ascii="Calibri" w:eastAsia="Times New Roman" w:hAnsi="Calibri" w:cs="Times New Roman"/>
                      <w:lang w:eastAsia="es-CO"/>
                    </w:rPr>
                    <w:t xml:space="preserve"> Gallego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r w:rsidRPr="00AA78C6">
                    <w:rPr>
                      <w:rFonts w:ascii="Calibri" w:eastAsia="Times New Roman" w:hAnsi="Calibri" w:cs="Times New Roman"/>
                      <w:lang w:eastAsia="es-CO"/>
                    </w:rPr>
                    <w:t xml:space="preserve">Se deben enviar las respuestas a las solicitudes a través de las </w:t>
                  </w:r>
                  <w:r w:rsidRPr="00AA78C6">
                    <w:rPr>
                      <w:rFonts w:ascii="Calibri" w:eastAsia="Times New Roman" w:hAnsi="Calibri" w:cs="Times New Roman"/>
                      <w:lang w:eastAsia="es-CO"/>
                    </w:rPr>
                    <w:lastRenderedPageBreak/>
                    <w:t>siguientes rutas:</w:t>
                  </w:r>
                  <w:r w:rsidRPr="00AA78C6">
                    <w:rPr>
                      <w:rFonts w:ascii="Calibri" w:eastAsia="Times New Roman" w:hAnsi="Calibri" w:cs="Times New Roman"/>
                      <w:lang w:eastAsia="es-CO"/>
                    </w:rPr>
                    <w:br/>
                    <w:t>- Interno</w:t>
                  </w:r>
                  <w:r w:rsidRPr="00AA78C6">
                    <w:rPr>
                      <w:rFonts w:ascii="Calibri" w:eastAsia="Times New Roman" w:hAnsi="Calibri" w:cs="Times New Roman"/>
                      <w:lang w:eastAsia="es-CO"/>
                    </w:rPr>
                    <w:br/>
                    <w:t>- Centro</w:t>
                  </w:r>
                  <w:r w:rsidRPr="00AA78C6">
                    <w:rPr>
                      <w:rFonts w:ascii="Calibri" w:eastAsia="Times New Roman" w:hAnsi="Calibri" w:cs="Times New Roman"/>
                      <w:lang w:eastAsia="es-CO"/>
                    </w:rPr>
                    <w:br/>
                    <w:t>- Correo Certificado</w:t>
                  </w:r>
                  <w:r w:rsidRPr="00AA78C6">
                    <w:rPr>
                      <w:rFonts w:ascii="Calibri" w:eastAsia="Times New Roman" w:hAnsi="Calibri" w:cs="Times New Roman"/>
                      <w:lang w:eastAsia="es-CO"/>
                    </w:rPr>
                    <w:br/>
                    <w:t>- Rural (Los viernes de cada semana)  </w:t>
                  </w: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8. CONTENIDO</w:t>
                  </w:r>
                </w:p>
              </w:tc>
            </w:tr>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951"/>
            </w:tblGrid>
            <w:tr w:rsidR="00AA78C6" w:rsidRPr="00AA78C6">
              <w:trPr>
                <w:tblCellSpacing w:w="0" w:type="dxa"/>
                <w:jc w:val="center"/>
              </w:trPr>
              <w:tc>
                <w:tcPr>
                  <w:tcW w:w="0" w:type="auto"/>
                  <w:vAlign w:val="center"/>
                  <w:hideMark/>
                </w:tcPr>
                <w:p w:rsidR="00AA78C6" w:rsidRPr="00AA78C6" w:rsidRDefault="00AA78C6" w:rsidP="00AA78C6">
                  <w:pPr>
                    <w:spacing w:after="0" w:line="240" w:lineRule="auto"/>
                    <w:jc w:val="both"/>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LISTA DE VERSIONES</w:t>
                  </w:r>
                </w:p>
              </w:tc>
            </w:tr>
            <w:tr w:rsidR="00AA78C6" w:rsidRPr="00AA78C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0"/>
                    <w:gridCol w:w="1940"/>
                    <w:gridCol w:w="9055"/>
                  </w:tblGrid>
                  <w:tr w:rsidR="00AA78C6" w:rsidRPr="00AA78C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A78C6" w:rsidRPr="00AA78C6" w:rsidRDefault="00AA78C6" w:rsidP="00AA78C6">
                        <w:pPr>
                          <w:spacing w:after="0" w:line="240" w:lineRule="auto"/>
                          <w:jc w:val="center"/>
                          <w:rPr>
                            <w:rFonts w:ascii="Calibri" w:eastAsia="Times New Roman" w:hAnsi="Calibri" w:cs="Times New Roman"/>
                            <w:b/>
                            <w:bCs/>
                            <w:color w:val="FFFFFF"/>
                            <w:sz w:val="24"/>
                            <w:szCs w:val="24"/>
                            <w:lang w:eastAsia="es-CO"/>
                          </w:rPr>
                        </w:pPr>
                        <w:r w:rsidRPr="00AA78C6">
                          <w:rPr>
                            <w:rFonts w:ascii="Calibri" w:eastAsia="Times New Roman" w:hAnsi="Calibri" w:cs="Times New Roman"/>
                            <w:b/>
                            <w:bCs/>
                            <w:color w:val="FFFFFF"/>
                            <w:sz w:val="24"/>
                            <w:szCs w:val="24"/>
                            <w:lang w:eastAsia="es-CO"/>
                          </w:rPr>
                          <w:t>RAZÓN DE LA ACTUALIZACIÓN</w:t>
                        </w: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r w:rsidR="00AA78C6" w:rsidRPr="00AA78C6" w:rsidTr="00AA78C6">
        <w:trPr>
          <w:trHeight w:val="225"/>
          <w:tblCellSpacing w:w="15" w:type="dxa"/>
          <w:jc w:val="center"/>
        </w:trPr>
        <w:tc>
          <w:tcPr>
            <w:tcW w:w="0" w:type="auto"/>
            <w:vAlign w:val="center"/>
            <w:hideMark/>
          </w:tcPr>
          <w:p w:rsidR="00AA78C6" w:rsidRPr="00AA78C6" w:rsidRDefault="00AA78C6" w:rsidP="00AA78C6">
            <w:pPr>
              <w:spacing w:after="0" w:line="240" w:lineRule="auto"/>
              <w:rPr>
                <w:rFonts w:ascii="Times New Roman" w:eastAsia="Times New Roman" w:hAnsi="Times New Roman" w:cs="Times New Roman"/>
                <w:szCs w:val="24"/>
                <w:lang w:eastAsia="es-CO"/>
              </w:rPr>
            </w:pPr>
          </w:p>
        </w:tc>
      </w:tr>
      <w:tr w:rsidR="00AA78C6" w:rsidRPr="00AA78C6" w:rsidTr="00AA78C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9"/>
              <w:gridCol w:w="4398"/>
              <w:gridCol w:w="4398"/>
            </w:tblGrid>
            <w:tr w:rsidR="00AA78C6" w:rsidRPr="00AA78C6">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center"/>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center"/>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A78C6" w:rsidRPr="00AA78C6" w:rsidRDefault="00AA78C6" w:rsidP="00AA78C6">
                  <w:pPr>
                    <w:spacing w:after="0" w:line="240" w:lineRule="auto"/>
                    <w:jc w:val="center"/>
                    <w:rPr>
                      <w:rFonts w:ascii="Calibri" w:eastAsia="Times New Roman" w:hAnsi="Calibri" w:cs="Times New Roman"/>
                      <w:b/>
                      <w:bCs/>
                      <w:color w:val="000000"/>
                      <w:sz w:val="24"/>
                      <w:szCs w:val="24"/>
                      <w:lang w:eastAsia="es-CO"/>
                    </w:rPr>
                  </w:pPr>
                  <w:r w:rsidRPr="00AA78C6">
                    <w:rPr>
                      <w:rFonts w:ascii="Calibri" w:eastAsia="Times New Roman" w:hAnsi="Calibri" w:cs="Times New Roman"/>
                      <w:b/>
                      <w:bCs/>
                      <w:color w:val="000000"/>
                      <w:sz w:val="24"/>
                      <w:szCs w:val="24"/>
                      <w:lang w:eastAsia="es-CO"/>
                    </w:rPr>
                    <w:t>APROBÓ</w:t>
                  </w:r>
                </w:p>
              </w:tc>
            </w:tr>
            <w:tr w:rsidR="00AA78C6" w:rsidRPr="00AA78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0"/>
                    <w:gridCol w:w="3059"/>
                  </w:tblGrid>
                  <w:tr w:rsidR="00AA78C6" w:rsidRPr="00AA78C6">
                    <w:trPr>
                      <w:tblCellSpacing w:w="15" w:type="dxa"/>
                    </w:trPr>
                    <w:tc>
                      <w:tcPr>
                        <w:tcW w:w="1250" w:type="pct"/>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Nombre:</w:t>
                        </w:r>
                      </w:p>
                    </w:tc>
                    <w:tc>
                      <w:tcPr>
                        <w:tcW w:w="3750" w:type="pct"/>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Leandra Meza Uribe</w:t>
                        </w:r>
                      </w:p>
                    </w:tc>
                  </w:tr>
                  <w:tr w:rsidR="00AA78C6" w:rsidRPr="00AA78C6">
                    <w:trPr>
                      <w:tblCellSpacing w:w="15" w:type="dxa"/>
                    </w:trPr>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Cargo:</w:t>
                        </w:r>
                      </w:p>
                    </w:tc>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Profesional Universitario</w:t>
                        </w:r>
                      </w:p>
                    </w:tc>
                  </w:tr>
                  <w:tr w:rsidR="00AA78C6" w:rsidRPr="00AA78C6">
                    <w:trPr>
                      <w:tblCellSpacing w:w="15" w:type="dxa"/>
                    </w:trPr>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Fecha:</w:t>
                        </w:r>
                      </w:p>
                    </w:tc>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14/Jul/2014</w:t>
                        </w:r>
                      </w:p>
                    </w:tc>
                  </w:tr>
                </w:tbl>
                <w:p w:rsidR="00AA78C6" w:rsidRPr="00AA78C6" w:rsidRDefault="00AA78C6" w:rsidP="00AA78C6">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4"/>
                    <w:gridCol w:w="3254"/>
                  </w:tblGrid>
                  <w:tr w:rsidR="00AA78C6" w:rsidRPr="00AA78C6">
                    <w:trPr>
                      <w:tblCellSpacing w:w="15" w:type="dxa"/>
                    </w:trPr>
                    <w:tc>
                      <w:tcPr>
                        <w:tcW w:w="1250" w:type="pct"/>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Nombre:</w:t>
                        </w:r>
                      </w:p>
                    </w:tc>
                    <w:tc>
                      <w:tcPr>
                        <w:tcW w:w="3750" w:type="pct"/>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Claudia Marcela Salazar Rojas</w:t>
                        </w:r>
                      </w:p>
                    </w:tc>
                  </w:tr>
                  <w:tr w:rsidR="00AA78C6" w:rsidRPr="00AA78C6">
                    <w:trPr>
                      <w:tblCellSpacing w:w="15" w:type="dxa"/>
                    </w:trPr>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Cargo:</w:t>
                        </w:r>
                      </w:p>
                    </w:tc>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Profesional Universitario</w:t>
                        </w:r>
                      </w:p>
                    </w:tc>
                  </w:tr>
                  <w:tr w:rsidR="00AA78C6" w:rsidRPr="00AA78C6">
                    <w:trPr>
                      <w:tblCellSpacing w:w="15" w:type="dxa"/>
                    </w:trPr>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Fecha:</w:t>
                        </w:r>
                      </w:p>
                    </w:tc>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14/Jul/2014</w:t>
                        </w:r>
                      </w:p>
                    </w:tc>
                  </w:tr>
                </w:tbl>
                <w:p w:rsidR="00AA78C6" w:rsidRPr="00AA78C6" w:rsidRDefault="00AA78C6" w:rsidP="00AA78C6">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4"/>
                    <w:gridCol w:w="3254"/>
                  </w:tblGrid>
                  <w:tr w:rsidR="00AA78C6" w:rsidRPr="00AA78C6">
                    <w:trPr>
                      <w:tblCellSpacing w:w="15" w:type="dxa"/>
                    </w:trPr>
                    <w:tc>
                      <w:tcPr>
                        <w:tcW w:w="1250" w:type="pct"/>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Nombre:</w:t>
                        </w:r>
                      </w:p>
                    </w:tc>
                    <w:tc>
                      <w:tcPr>
                        <w:tcW w:w="3750" w:type="pct"/>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Leandra Meza Uribe</w:t>
                        </w:r>
                      </w:p>
                    </w:tc>
                  </w:tr>
                  <w:tr w:rsidR="00AA78C6" w:rsidRPr="00AA78C6">
                    <w:trPr>
                      <w:tblCellSpacing w:w="15" w:type="dxa"/>
                    </w:trPr>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Cargo:</w:t>
                        </w:r>
                      </w:p>
                    </w:tc>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Profesional Universitario</w:t>
                        </w:r>
                      </w:p>
                    </w:tc>
                  </w:tr>
                  <w:tr w:rsidR="00AA78C6" w:rsidRPr="00AA78C6">
                    <w:trPr>
                      <w:tblCellSpacing w:w="15" w:type="dxa"/>
                    </w:trPr>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b/>
                            <w:bCs/>
                            <w:color w:val="000000"/>
                            <w:lang w:eastAsia="es-CO"/>
                          </w:rPr>
                          <w:t>Fecha:</w:t>
                        </w:r>
                      </w:p>
                    </w:tc>
                    <w:tc>
                      <w:tcPr>
                        <w:tcW w:w="0" w:type="auto"/>
                        <w:vAlign w:val="center"/>
                        <w:hideMark/>
                      </w:tcPr>
                      <w:p w:rsidR="00AA78C6" w:rsidRPr="00AA78C6" w:rsidRDefault="00AA78C6" w:rsidP="00AA78C6">
                        <w:pPr>
                          <w:spacing w:after="0" w:line="240" w:lineRule="auto"/>
                          <w:rPr>
                            <w:rFonts w:ascii="Calibri" w:eastAsia="Times New Roman" w:hAnsi="Calibri" w:cs="Times New Roman"/>
                            <w:color w:val="000000"/>
                            <w:lang w:eastAsia="es-CO"/>
                          </w:rPr>
                        </w:pPr>
                        <w:r w:rsidRPr="00AA78C6">
                          <w:rPr>
                            <w:rFonts w:ascii="Calibri" w:eastAsia="Times New Roman" w:hAnsi="Calibri" w:cs="Times New Roman"/>
                            <w:color w:val="000000"/>
                            <w:lang w:eastAsia="es-CO"/>
                          </w:rPr>
                          <w:t>14/Jul/2014</w:t>
                        </w:r>
                      </w:p>
                    </w:tc>
                  </w:tr>
                </w:tbl>
                <w:p w:rsidR="00AA78C6" w:rsidRPr="00AA78C6" w:rsidRDefault="00AA78C6" w:rsidP="00AA78C6">
                  <w:pPr>
                    <w:spacing w:after="0" w:line="240" w:lineRule="auto"/>
                    <w:jc w:val="both"/>
                    <w:rPr>
                      <w:rFonts w:ascii="Calibri" w:eastAsia="Times New Roman" w:hAnsi="Calibri" w:cs="Times New Roman"/>
                      <w:lang w:eastAsia="es-CO"/>
                    </w:rPr>
                  </w:pPr>
                </w:p>
              </w:tc>
            </w:tr>
          </w:tbl>
          <w:p w:rsidR="00AA78C6" w:rsidRPr="00AA78C6" w:rsidRDefault="00AA78C6" w:rsidP="00AA78C6">
            <w:pPr>
              <w:spacing w:after="0" w:line="240" w:lineRule="auto"/>
              <w:rPr>
                <w:rFonts w:ascii="Times New Roman" w:eastAsia="Times New Roman" w:hAnsi="Times New Roman" w:cs="Times New Roman"/>
                <w:sz w:val="24"/>
                <w:szCs w:val="24"/>
                <w:lang w:eastAsia="es-CO"/>
              </w:rPr>
            </w:pPr>
          </w:p>
        </w:tc>
      </w:tr>
    </w:tbl>
    <w:p w:rsidR="006D68D9" w:rsidRDefault="006D68D9"/>
    <w:sectPr w:rsidR="006D68D9" w:rsidSect="00E810A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C6"/>
    <w:rsid w:val="006D68D9"/>
    <w:rsid w:val="00793AD2"/>
    <w:rsid w:val="00AA78C6"/>
    <w:rsid w:val="00E810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A78C6"/>
  </w:style>
  <w:style w:type="character" w:customStyle="1" w:styleId="datos">
    <w:name w:val="datos"/>
    <w:basedOn w:val="Fuentedeprrafopredeter"/>
    <w:rsid w:val="00AA78C6"/>
  </w:style>
  <w:style w:type="character" w:styleId="Hipervnculo">
    <w:name w:val="Hyperlink"/>
    <w:basedOn w:val="Fuentedeprrafopredeter"/>
    <w:uiPriority w:val="99"/>
    <w:semiHidden/>
    <w:unhideWhenUsed/>
    <w:rsid w:val="00AA78C6"/>
    <w:rPr>
      <w:color w:val="0000FF"/>
      <w:u w:val="single"/>
    </w:rPr>
  </w:style>
  <w:style w:type="paragraph" w:styleId="Textodeglobo">
    <w:name w:val="Balloon Text"/>
    <w:basedOn w:val="Normal"/>
    <w:link w:val="TextodegloboCar"/>
    <w:uiPriority w:val="99"/>
    <w:semiHidden/>
    <w:unhideWhenUsed/>
    <w:rsid w:val="00AA78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A78C6"/>
  </w:style>
  <w:style w:type="character" w:customStyle="1" w:styleId="datos">
    <w:name w:val="datos"/>
    <w:basedOn w:val="Fuentedeprrafopredeter"/>
    <w:rsid w:val="00AA78C6"/>
  </w:style>
  <w:style w:type="character" w:styleId="Hipervnculo">
    <w:name w:val="Hyperlink"/>
    <w:basedOn w:val="Fuentedeprrafopredeter"/>
    <w:uiPriority w:val="99"/>
    <w:semiHidden/>
    <w:unhideWhenUsed/>
    <w:rsid w:val="00AA78C6"/>
    <w:rPr>
      <w:color w:val="0000FF"/>
      <w:u w:val="single"/>
    </w:rPr>
  </w:style>
  <w:style w:type="paragraph" w:styleId="Textodeglobo">
    <w:name w:val="Balloon Text"/>
    <w:basedOn w:val="Normal"/>
    <w:link w:val="TextodegloboCar"/>
    <w:uiPriority w:val="99"/>
    <w:semiHidden/>
    <w:unhideWhenUsed/>
    <w:rsid w:val="00AA78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90338">
      <w:bodyDiv w:val="1"/>
      <w:marLeft w:val="0"/>
      <w:marRight w:val="0"/>
      <w:marTop w:val="0"/>
      <w:marBottom w:val="0"/>
      <w:divBdr>
        <w:top w:val="none" w:sz="0" w:space="0" w:color="auto"/>
        <w:left w:val="none" w:sz="0" w:space="0" w:color="auto"/>
        <w:bottom w:val="none" w:sz="0" w:space="0" w:color="auto"/>
        <w:right w:val="none" w:sz="0" w:space="0" w:color="auto"/>
      </w:divBdr>
      <w:divsChild>
        <w:div w:id="565997862">
          <w:marLeft w:val="0"/>
          <w:marRight w:val="0"/>
          <w:marTop w:val="0"/>
          <w:marBottom w:val="0"/>
          <w:divBdr>
            <w:top w:val="none" w:sz="0" w:space="0" w:color="auto"/>
            <w:left w:val="none" w:sz="0" w:space="0" w:color="auto"/>
            <w:bottom w:val="none" w:sz="0" w:space="0" w:color="auto"/>
            <w:right w:val="none" w:sz="0" w:space="0" w:color="auto"/>
          </w:divBdr>
        </w:div>
        <w:div w:id="1211334426">
          <w:marLeft w:val="0"/>
          <w:marRight w:val="0"/>
          <w:marTop w:val="0"/>
          <w:marBottom w:val="0"/>
          <w:divBdr>
            <w:top w:val="none" w:sz="0" w:space="0" w:color="auto"/>
            <w:left w:val="none" w:sz="0" w:space="0" w:color="auto"/>
            <w:bottom w:val="none" w:sz="0" w:space="0" w:color="auto"/>
            <w:right w:val="none" w:sz="0" w:space="0" w:color="auto"/>
          </w:divBdr>
        </w:div>
        <w:div w:id="1189880034">
          <w:marLeft w:val="0"/>
          <w:marRight w:val="0"/>
          <w:marTop w:val="0"/>
          <w:marBottom w:val="0"/>
          <w:divBdr>
            <w:top w:val="none" w:sz="0" w:space="0" w:color="auto"/>
            <w:left w:val="none" w:sz="0" w:space="0" w:color="auto"/>
            <w:bottom w:val="none" w:sz="0" w:space="0" w:color="auto"/>
            <w:right w:val="none" w:sz="0" w:space="0" w:color="auto"/>
          </w:divBdr>
        </w:div>
        <w:div w:id="1002930060">
          <w:marLeft w:val="0"/>
          <w:marRight w:val="0"/>
          <w:marTop w:val="0"/>
          <w:marBottom w:val="0"/>
          <w:divBdr>
            <w:top w:val="none" w:sz="0" w:space="0" w:color="auto"/>
            <w:left w:val="none" w:sz="0" w:space="0" w:color="auto"/>
            <w:bottom w:val="none" w:sz="0" w:space="0" w:color="auto"/>
            <w:right w:val="none" w:sz="0" w:space="0" w:color="auto"/>
          </w:divBdr>
        </w:div>
        <w:div w:id="1489440812">
          <w:marLeft w:val="0"/>
          <w:marRight w:val="0"/>
          <w:marTop w:val="0"/>
          <w:marBottom w:val="0"/>
          <w:divBdr>
            <w:top w:val="none" w:sz="0" w:space="0" w:color="auto"/>
            <w:left w:val="none" w:sz="0" w:space="0" w:color="auto"/>
            <w:bottom w:val="none" w:sz="0" w:space="0" w:color="auto"/>
            <w:right w:val="none" w:sz="0" w:space="0" w:color="auto"/>
          </w:divBdr>
        </w:div>
        <w:div w:id="1221288333">
          <w:marLeft w:val="0"/>
          <w:marRight w:val="0"/>
          <w:marTop w:val="0"/>
          <w:marBottom w:val="0"/>
          <w:divBdr>
            <w:top w:val="none" w:sz="0" w:space="0" w:color="auto"/>
            <w:left w:val="none" w:sz="0" w:space="0" w:color="auto"/>
            <w:bottom w:val="none" w:sz="0" w:space="0" w:color="auto"/>
            <w:right w:val="none" w:sz="0" w:space="0" w:color="auto"/>
          </w:divBdr>
        </w:div>
        <w:div w:id="681398877">
          <w:marLeft w:val="0"/>
          <w:marRight w:val="0"/>
          <w:marTop w:val="0"/>
          <w:marBottom w:val="0"/>
          <w:divBdr>
            <w:top w:val="none" w:sz="0" w:space="0" w:color="auto"/>
            <w:left w:val="none" w:sz="0" w:space="0" w:color="auto"/>
            <w:bottom w:val="none" w:sz="0" w:space="0" w:color="auto"/>
            <w:right w:val="none" w:sz="0" w:space="0" w:color="auto"/>
          </w:divBdr>
        </w:div>
        <w:div w:id="914512375">
          <w:marLeft w:val="0"/>
          <w:marRight w:val="0"/>
          <w:marTop w:val="0"/>
          <w:marBottom w:val="0"/>
          <w:divBdr>
            <w:top w:val="none" w:sz="0" w:space="0" w:color="auto"/>
            <w:left w:val="none" w:sz="0" w:space="0" w:color="auto"/>
            <w:bottom w:val="none" w:sz="0" w:space="0" w:color="auto"/>
            <w:right w:val="none" w:sz="0" w:space="0" w:color="auto"/>
          </w:divBdr>
        </w:div>
        <w:div w:id="1440173669">
          <w:marLeft w:val="0"/>
          <w:marRight w:val="0"/>
          <w:marTop w:val="0"/>
          <w:marBottom w:val="0"/>
          <w:divBdr>
            <w:top w:val="none" w:sz="0" w:space="0" w:color="auto"/>
            <w:left w:val="none" w:sz="0" w:space="0" w:color="auto"/>
            <w:bottom w:val="none" w:sz="0" w:space="0" w:color="auto"/>
            <w:right w:val="none" w:sz="0" w:space="0" w:color="auto"/>
          </w:divBdr>
        </w:div>
        <w:div w:id="1347099266">
          <w:marLeft w:val="0"/>
          <w:marRight w:val="0"/>
          <w:marTop w:val="0"/>
          <w:marBottom w:val="0"/>
          <w:divBdr>
            <w:top w:val="none" w:sz="0" w:space="0" w:color="auto"/>
            <w:left w:val="none" w:sz="0" w:space="0" w:color="auto"/>
            <w:bottom w:val="none" w:sz="0" w:space="0" w:color="auto"/>
            <w:right w:val="none" w:sz="0" w:space="0" w:color="auto"/>
          </w:divBdr>
        </w:div>
        <w:div w:id="1556041517">
          <w:marLeft w:val="0"/>
          <w:marRight w:val="0"/>
          <w:marTop w:val="0"/>
          <w:marBottom w:val="0"/>
          <w:divBdr>
            <w:top w:val="none" w:sz="0" w:space="0" w:color="auto"/>
            <w:left w:val="none" w:sz="0" w:space="0" w:color="auto"/>
            <w:bottom w:val="none" w:sz="0" w:space="0" w:color="auto"/>
            <w:right w:val="none" w:sz="0" w:space="0" w:color="auto"/>
          </w:divBdr>
        </w:div>
        <w:div w:id="218323747">
          <w:marLeft w:val="0"/>
          <w:marRight w:val="0"/>
          <w:marTop w:val="0"/>
          <w:marBottom w:val="0"/>
          <w:divBdr>
            <w:top w:val="none" w:sz="0" w:space="0" w:color="auto"/>
            <w:left w:val="none" w:sz="0" w:space="0" w:color="auto"/>
            <w:bottom w:val="none" w:sz="0" w:space="0" w:color="auto"/>
            <w:right w:val="none" w:sz="0" w:space="0" w:color="auto"/>
          </w:divBdr>
        </w:div>
        <w:div w:id="16247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A/Acuerdo210de1996/Acuerdo210de1996.asp?IdArticulo=698"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0354de2008/Decreto0354de2008.asp?IdArticulo=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Arbelaez Loaiza</dc:creator>
  <cp:lastModifiedBy>Johanna Arbelaez Loaiza</cp:lastModifiedBy>
  <cp:revision>3</cp:revision>
  <dcterms:created xsi:type="dcterms:W3CDTF">2015-09-23T14:09:00Z</dcterms:created>
  <dcterms:modified xsi:type="dcterms:W3CDTF">2015-09-23T16:50:00Z</dcterms:modified>
</cp:coreProperties>
</file>