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9"/>
      </w:tblGrid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10375"/>
            </w:tblGrid>
            <w:tr w:rsidR="00970CA3" w:rsidRPr="00970CA3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97" name="Imagen 97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970CA3" w:rsidRPr="00970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ADMINISTRACION Y CUSTODIA DEL ARCHIVO CENTRAL DE LA ADMINISTRACION CENTRAL MUNICIPAL</w:t>
                  </w:r>
                </w:p>
              </w:tc>
            </w:tr>
            <w:tr w:rsidR="00970CA3" w:rsidRPr="00970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003</w:t>
                  </w:r>
                </w:p>
              </w:tc>
            </w:tr>
            <w:tr w:rsidR="00970CA3" w:rsidRPr="00970CA3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PSI-SAM-PR-001</w:t>
                  </w: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16"/>
              <w:gridCol w:w="6917"/>
            </w:tblGrid>
            <w:tr w:rsidR="00970CA3" w:rsidRPr="00970CA3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ADMINISTRATIVOS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6" name="Imagen 9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5" name="Imagen 9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4" name="Imagen 9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Dar gestión al Archivo General del Municipio, mediante el recibo de las transferencias documentales en óptimas condiciones previas de organización.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3" name="Imagen 9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2" name="Imagen 9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1" name="Imagen 9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Inicia con la Elaboración del Plan Anual de Transferencias y finaliza con la verificación de requisitos de la transferencia y la comunicación a la Oficina Productora de aquellos requisitos que hayan sido incumplidos.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687"/>
                    <w:gridCol w:w="81"/>
                  </w:tblGrid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MARTHA ELENA CORREA LOPEZ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7D834271" wp14:editId="2F98F6E4">
                              <wp:extent cx="10795" cy="10795"/>
                              <wp:effectExtent l="0" t="0" r="0" b="0"/>
                              <wp:docPr id="90" name="Imagen 9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1A445CD3" wp14:editId="4BA9D5E1">
                              <wp:extent cx="20955" cy="20955"/>
                              <wp:effectExtent l="0" t="0" r="0" b="0"/>
                              <wp:docPr id="89" name="Imagen 8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D7F00AA" wp14:editId="1C495120">
                              <wp:extent cx="10795" cy="10795"/>
                              <wp:effectExtent l="0" t="0" r="0" b="0"/>
                              <wp:docPr id="88" name="Imagen 8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1. Para realizar las transferencias documentales deben corresponder a las TRD aprobadas por el Comité de Archivo Municipal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2. Los expedientes a transferir deben estar organizados según lo descrito en el Instructivo PSI-SAM-IN-001 Control y Ordenación de Registros basado en el Mini-Manual N°4 Tablas de Retención Documental y Transferencias Documentales.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3. Los expedientes a transferir deben haber cumplido su tiempo de retención en archivo de gestión o archivo central, según el caso.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6E9F4A8D" wp14:editId="6FFBF1F7">
                              <wp:extent cx="10795" cy="10795"/>
                              <wp:effectExtent l="0" t="0" r="0" b="0"/>
                              <wp:docPr id="87" name="Imagen 8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2F7E7C8E" wp14:editId="227D15C0">
                              <wp:extent cx="20955" cy="20955"/>
                              <wp:effectExtent l="0" t="0" r="0" b="0"/>
                              <wp:docPr id="86" name="Imagen 8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33B82923" wp14:editId="3B0EFB02">
                              <wp:extent cx="10795" cy="10795"/>
                              <wp:effectExtent l="0" t="0" r="0" b="0"/>
                              <wp:docPr id="85" name="Imagen 8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ARCHIVO DE GESTIÓN: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Corresponde a los documentos producidos por una Oficina durante su gestión administrativo y/o académica, son documentos activos y organizados por la Oficina productora, constituyen la primera fase del Sistema de Archivos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 wp14:anchorId="48C046A8" wp14:editId="13636716">
                              <wp:extent cx="10795" cy="10795"/>
                              <wp:effectExtent l="0" t="0" r="0" b="0"/>
                              <wp:docPr id="84" name="Imagen 8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6776787A" wp14:editId="46F8D715">
                              <wp:extent cx="20955" cy="20955"/>
                              <wp:effectExtent l="0" t="0" r="0" b="0"/>
                              <wp:docPr id="83" name="Imagen 8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36016A5" wp14:editId="2851A5DD">
                              <wp:extent cx="10795" cy="10795"/>
                              <wp:effectExtent l="0" t="0" r="0" b="0"/>
                              <wp:docPr id="82" name="Imagen 8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ARCHIVO CENTRAL: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Conjunto de documentos organizados según las Dependencias que los producen y transfieren desde su archivo de gestión. Es la segunda fase del Sistema de Archivos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F54D4AB" wp14:editId="546F859A">
                              <wp:extent cx="10795" cy="10795"/>
                              <wp:effectExtent l="0" t="0" r="0" b="0"/>
                              <wp:docPr id="81" name="Imagen 8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5654AD9" wp14:editId="29F541DF">
                              <wp:extent cx="20955" cy="20955"/>
                              <wp:effectExtent l="0" t="0" r="0" b="0"/>
                              <wp:docPr id="80" name="Imagen 8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0ECD616" wp14:editId="58DDEE2C">
                              <wp:extent cx="10795" cy="10795"/>
                              <wp:effectExtent l="0" t="0" r="0" b="0"/>
                              <wp:docPr id="79" name="Imagen 7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ARCHIVO HISTÓRICO: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Archivo al cual se transfiere del archivo central o del archivo de gestión, la documentación que por decisión del correspondiente Comité de Archivo, debe conservarse permanentemente, dado el valor que adquiere para la investigación, la ciencia y la cultura. Este tipo de archivo también puede conservar documentos históricos recibidos por donación, depósito voluntario, adquisición o expropiación. Es la tercera fase del Archivo.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506E234" wp14:editId="0420C507">
                              <wp:extent cx="10795" cy="10795"/>
                              <wp:effectExtent l="0" t="0" r="0" b="0"/>
                              <wp:docPr id="78" name="Imagen 7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783352BD" wp14:editId="63FA1B83">
                              <wp:extent cx="20955" cy="20955"/>
                              <wp:effectExtent l="0" t="0" r="0" b="0"/>
                              <wp:docPr id="77" name="Imagen 7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0CFE5E5D" wp14:editId="1576CD3C">
                              <wp:extent cx="10795" cy="10795"/>
                              <wp:effectExtent l="0" t="0" r="0" b="0"/>
                              <wp:docPr id="76" name="Imagen 7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DEPURACIÓN DOCUMENTAL: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Operación, dada en la organización de documentos, por la cual se retiran aquellos que no tienen valores primarios ni secundarios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09AC3A29" wp14:editId="2F3FF5B0">
                              <wp:extent cx="10795" cy="10795"/>
                              <wp:effectExtent l="0" t="0" r="0" b="0"/>
                              <wp:docPr id="75" name="Imagen 7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3C11CA8" wp14:editId="627529F4">
                              <wp:extent cx="20955" cy="20955"/>
                              <wp:effectExtent l="0" t="0" r="0" b="0"/>
                              <wp:docPr id="74" name="Imagen 7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3D75613" wp14:editId="370DE7FA">
                              <wp:extent cx="10795" cy="10795"/>
                              <wp:effectExtent l="0" t="0" r="0" b="0"/>
                              <wp:docPr id="73" name="Imagen 7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ORGANIZACIÓN DOCUMENTAL: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Proceso archivístico orientado a la clasificación, la ordenación y la descripción de los documentos de una institución.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2B8929D4" wp14:editId="481672D9">
                              <wp:extent cx="10795" cy="10795"/>
                              <wp:effectExtent l="0" t="0" r="0" b="0"/>
                              <wp:docPr id="72" name="Imagen 7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2040B797" wp14:editId="6DCFDDA4">
                              <wp:extent cx="20955" cy="20955"/>
                              <wp:effectExtent l="0" t="0" r="0" b="0"/>
                              <wp:docPr id="71" name="Imagen 7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5A76C8D9" wp14:editId="1A0418CE">
                              <wp:extent cx="10795" cy="10795"/>
                              <wp:effectExtent l="0" t="0" r="0" b="0"/>
                              <wp:docPr id="70" name="Imagen 7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TABLA DE RETENCIÓN DOCUMENTAL (TRD):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Listado de series con sus correspondientes tipos documentales a los cuales se asigna el tiempo de permanencia en cada etapa del ciclo vital de los documentos.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2A3866DC" wp14:editId="50CEDF76">
                              <wp:extent cx="10795" cy="10795"/>
                              <wp:effectExtent l="0" t="0" r="0" b="0"/>
                              <wp:docPr id="69" name="Imagen 6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2B5F8E08" wp14:editId="0BD88C6C">
                              <wp:extent cx="20955" cy="20955"/>
                              <wp:effectExtent l="0" t="0" r="0" b="0"/>
                              <wp:docPr id="68" name="Imagen 6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0D8FB19A" wp14:editId="5C9D146B">
                              <wp:extent cx="10795" cy="10795"/>
                              <wp:effectExtent l="0" t="0" r="0" b="0"/>
                              <wp:docPr id="67" name="Imagen 6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5.7. VALORACIÓN DOCUMENTAL: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Labor intelectual por la cual se determinan los valores primarios y secundarios de los documentos con el fin de establecer su permanencia en las diferentes fases del ciclo vital.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112544E9" wp14:editId="5DD151AB">
                              <wp:extent cx="10795" cy="10795"/>
                              <wp:effectExtent l="0" t="0" r="0" b="0"/>
                              <wp:docPr id="66" name="Imagen 6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23701B6" wp14:editId="53496EDE">
                              <wp:extent cx="20955" cy="20955"/>
                              <wp:effectExtent l="0" t="0" r="0" b="0"/>
                              <wp:docPr id="65" name="Imagen 6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432F2CFD" wp14:editId="03DDC6CC">
                              <wp:extent cx="10795" cy="10795"/>
                              <wp:effectExtent l="0" t="0" r="0" b="0"/>
                              <wp:docPr id="64" name="Imagen 6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5.8. VALOR DOCUMENTAL PRIMARIO: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Son los valores que tienen los documentos cuando se encuentran en la dependencia originadora. Se subdivide en: valor administrativo, fiscal, legal, jurídico, probatorio e informativo.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528"/>
                  </w:tblGrid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970CA3" w:rsidRPr="00970CA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6E202E43" wp14:editId="639BBC58">
                              <wp:extent cx="10795" cy="10795"/>
                              <wp:effectExtent l="0" t="0" r="0" b="0"/>
                              <wp:docPr id="63" name="Imagen 6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68956D7C" wp14:editId="47960F01">
                              <wp:extent cx="20955" cy="20955"/>
                              <wp:effectExtent l="0" t="0" r="0" b="0"/>
                              <wp:docPr id="62" name="Imagen 6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noProof/>
                            <w:lang w:eastAsia="es-ES"/>
                          </w:rPr>
                          <w:drawing>
                            <wp:inline distT="0" distB="0" distL="0" distR="0" wp14:anchorId="62CA74D9" wp14:editId="0BF1A0B9">
                              <wp:extent cx="10795" cy="10795"/>
                              <wp:effectExtent l="0" t="0" r="0" b="0"/>
                              <wp:docPr id="61" name="Imagen 6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5.9. VALOR DOCUMENTAL SECUNDARIO:</w:t>
                        </w:r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t> También denominado histórico o permanente y se refiere al documento que una vez cumplido su periodo vital adquiere el valor acrecentado por el tiempo, y sirve como fuente para la investigación histórica y para la acción cultural  </w:t>
                        </w:r>
                      </w:p>
                    </w:tc>
                  </w:tr>
                  <w:tr w:rsidR="00970CA3" w:rsidRPr="00970CA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768"/>
                  </w:tblGrid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es-ES"/>
                          </w:rPr>
                        </w:pPr>
                        <w:hyperlink r:id="rId7" w:history="1">
                          <w:r w:rsidRPr="00970CA3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es-ES"/>
                            </w:rPr>
                            <w:t>- Acuerdo 027 de 2006</w:t>
                          </w:r>
                        </w:hyperlink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</w:r>
                        <w:hyperlink r:id="rId8" w:history="1">
                          <w:r w:rsidRPr="00970CA3">
                            <w:rPr>
                              <w:rFonts w:ascii="Calibri" w:eastAsia="Times New Roman" w:hAnsi="Calibri" w:cs="Calibri"/>
                              <w:color w:val="0000FF"/>
                              <w:u w:val="single"/>
                              <w:lang w:eastAsia="es-ES"/>
                            </w:rPr>
                            <w:t>- Manual Tablas de Retención Documental</w:t>
                          </w:r>
                        </w:hyperlink>
                        <w:r w:rsidRPr="00970CA3">
                          <w:rPr>
                            <w:rFonts w:ascii="Calibri" w:eastAsia="Times New Roman" w:hAnsi="Calibri" w:cs="Calibri"/>
                            <w:lang w:eastAsia="es-ES"/>
                          </w:rPr>
                          <w:br/>
                          <w:t>- Tablas de Retención Documental</w:t>
                        </w: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3458"/>
              <w:gridCol w:w="3458"/>
              <w:gridCol w:w="3458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Elaborar el Plan Anual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- MARTHA ELENA CORREA LOPEZ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Plan Anual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Este debe elaborarse de acuerdo a los tiempos establecidos en la TRD. La programación de las transferencias puede ser ajustada con los productores de los </w:t>
                  </w: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documentos.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Elaborar Circular Municipal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- MARTHA ELENA CORREA LOPEZ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Circular Municipal del Comité de Archivo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La Circular contiene las fechas en las que se deberán efectuar las transferencias documentales por Dependencias y el código de los documentos (instructivo y formatos) necesarios para la organización del archivo de gestión a transferir.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Comunicar a productores documentales (dependencias) la programación definitiva de transferencias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- MARTHA ELENA CORREA LOPEZ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Circular Física Municipal del Comité de Archivo</w:t>
                  </w: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Envíos de Correos electrónicos internos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Esta comunicación se transmite mediante correo físico interno y electrónico interno.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Preparar las transferencias documentales al Archivo General del Municipio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hyperlink r:id="rId9" w:history="1">
                    <w:r w:rsidRPr="00970CA3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ES"/>
                      </w:rPr>
                      <w:t>- Preparar Transferencias Documentales al Archivo General del Municipio</w:t>
                    </w:r>
                  </w:hyperlink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Teniendo en cuenta el cumplimiento de los tiempos establecidos en la programación de transferencias, debe realizarse la transferencia documental. 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Elaborar y enviar al Archivo General Municipal la Remisión de Documentos y las unidades documentales (cajas)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NOTA: La constancia y el recibido de la transferencia es el Acta de Transferencia Documental.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Este oficio debe traer anexo el Formato de Inventario Único Documental resultante de la aplicación del Instructivo Preparar transferencias documentales PSI-SAM-IN-001, y debe estar firmado por el Líder de la oficina productora.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Recibir la transferencia documental y elaborar el Acta de Transferencia Documental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- Carlos </w:t>
                  </w:r>
                  <w:proofErr w:type="spellStart"/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Cotrini</w:t>
                  </w:r>
                  <w:proofErr w:type="spellEnd"/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 Chica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Acta de Transferencia Documental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Deben recibirse las Unidades Documentales (cajas) y ubicarse en el lugar correspondiente, respetando los principios de procedencia y orden original. Inmediatamente debe elaborarse el Acta de Transferencia Documental donde consten los datos más importantes de la transferencia que acaba de recibirse y debe entregarse </w:t>
                  </w: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copia a quien corresponda. 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lastRenderedPageBreak/>
                    <w:t>Verificar cumplimiento de requisitos de las transferencias documentales y elaborar comunicación de requisitos incumplidos (en caso de ser necesario)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- Carlos </w:t>
                  </w:r>
                  <w:proofErr w:type="spellStart"/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Cotrini</w:t>
                  </w:r>
                  <w:proofErr w:type="spellEnd"/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 xml:space="preserve"> Chica</w:t>
                  </w: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- MARTHA ELENA CORREA LOPEZ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br/>
                    <w:t>Oficio de comunicación de requisitos incumplidos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lang w:eastAsia="es-ES"/>
                    </w:rPr>
                    <w:t>Debe verificarse la preparación física de las unidades documentales (cajas) con lo registrado en el Formato de Inventario Único Documental elaborado por las Oficinas Productora; en caso de encontrarse desviaciones, debe elaborarse un oficio donde se comunique a la Oficina productora las desviaciones encontradas y la pronta corrección de ellas. </w:t>
                  </w: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9"/>
            </w:tblGrid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5"/>
                    <w:gridCol w:w="2075"/>
                    <w:gridCol w:w="9683"/>
                  </w:tblGrid>
                  <w:tr w:rsidR="00970CA3" w:rsidRPr="00970CA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970CA3" w:rsidRPr="00970CA3" w:rsidTr="00970C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4703"/>
              <w:gridCol w:w="4703"/>
            </w:tblGrid>
            <w:tr w:rsidR="00970CA3" w:rsidRPr="00970CA3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0CA3" w:rsidRPr="00970CA3" w:rsidRDefault="00970CA3" w:rsidP="00970C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970C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970CA3" w:rsidRPr="00970CA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2"/>
                    <w:gridCol w:w="3275"/>
                  </w:tblGrid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Johanna Arbeláez Loaiza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3482"/>
                  </w:tblGrid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Guillermo Hernández Gutiérrez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1"/>
                    <w:gridCol w:w="3482"/>
                  </w:tblGrid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970CA3" w:rsidRPr="00970C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0CA3" w:rsidRPr="00970CA3" w:rsidRDefault="00970CA3" w:rsidP="00970CA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</w:pPr>
                        <w:r w:rsidRPr="00970CA3">
                          <w:rPr>
                            <w:rFonts w:ascii="Calibri" w:eastAsia="Times New Roman" w:hAnsi="Calibri" w:cs="Calibri"/>
                            <w:color w:val="000000"/>
                            <w:lang w:eastAsia="es-ES"/>
                          </w:rPr>
                          <w:t>04/Mar/2014</w:t>
                        </w:r>
                      </w:p>
                    </w:tc>
                  </w:tr>
                </w:tbl>
                <w:p w:rsidR="00970CA3" w:rsidRPr="00970CA3" w:rsidRDefault="00970CA3" w:rsidP="00970CA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es-ES"/>
                    </w:rPr>
                  </w:pPr>
                </w:p>
              </w:tc>
            </w:tr>
          </w:tbl>
          <w:p w:rsidR="00970CA3" w:rsidRPr="00970CA3" w:rsidRDefault="00970CA3" w:rsidP="009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41D57" w:rsidRPr="00970CA3" w:rsidRDefault="00041D57" w:rsidP="00970CA3">
      <w:bookmarkStart w:id="0" w:name="_GoBack"/>
      <w:bookmarkEnd w:id="0"/>
    </w:p>
    <w:sectPr w:rsidR="00041D57" w:rsidRPr="00970CA3" w:rsidSect="001B2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C"/>
    <w:rsid w:val="00041D57"/>
    <w:rsid w:val="001B2BF1"/>
    <w:rsid w:val="00380B1C"/>
    <w:rsid w:val="00787868"/>
    <w:rsid w:val="00970CA3"/>
    <w:rsid w:val="00B6054C"/>
    <w:rsid w:val="00BB3666"/>
    <w:rsid w:val="00BC36B9"/>
    <w:rsid w:val="00F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0B1C"/>
  </w:style>
  <w:style w:type="character" w:customStyle="1" w:styleId="datos">
    <w:name w:val="datos"/>
    <w:basedOn w:val="Fuentedeprrafopredeter"/>
    <w:rsid w:val="00380B1C"/>
  </w:style>
  <w:style w:type="character" w:styleId="Hipervnculo">
    <w:name w:val="Hyperlink"/>
    <w:basedOn w:val="Fuentedeprrafopredeter"/>
    <w:uiPriority w:val="99"/>
    <w:semiHidden/>
    <w:unhideWhenUsed/>
    <w:rsid w:val="00380B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M/ManualTablasdeRetencionDocumental/ManualTablasdeRetencionDocumental.asp?IdArticulo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A/Acuerdo027de2006/Acuerdo027de2006.asp?IdArticulo=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P/PrepararTransferenciasDocumentalesalArchivoGeneraldelMunicipio_v002/PrepararTransferenciasDocumentalesalArchivoGeneraldelMunicipio_v002.asp?IdArticulo=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Delgadillo Parra</dc:creator>
  <cp:keywords/>
  <dc:description/>
  <cp:lastModifiedBy>Liliana Delgadillo Parra</cp:lastModifiedBy>
  <cp:revision>3</cp:revision>
  <dcterms:created xsi:type="dcterms:W3CDTF">2015-09-23T14:23:00Z</dcterms:created>
  <dcterms:modified xsi:type="dcterms:W3CDTF">2015-09-23T14:24:00Z</dcterms:modified>
</cp:coreProperties>
</file>