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455E8" w14:textId="77777777" w:rsidR="006C0EA5" w:rsidRDefault="006C0EA5" w:rsidP="00B26C4B">
      <w:pPr>
        <w:pStyle w:val="normal0"/>
        <w:jc w:val="both"/>
        <w:rPr>
          <w:b/>
          <w:sz w:val="48"/>
        </w:rPr>
      </w:pPr>
    </w:p>
    <w:p w14:paraId="26F05B75" w14:textId="77777777" w:rsidR="006C0EA5" w:rsidRDefault="006C0EA5" w:rsidP="00B26C4B">
      <w:pPr>
        <w:pStyle w:val="normal0"/>
        <w:jc w:val="both"/>
        <w:rPr>
          <w:b/>
          <w:sz w:val="48"/>
        </w:rPr>
      </w:pPr>
    </w:p>
    <w:p w14:paraId="6DF1577E" w14:textId="77777777" w:rsidR="006C0EA5" w:rsidRDefault="006C0EA5" w:rsidP="00B26C4B">
      <w:pPr>
        <w:pStyle w:val="normal0"/>
        <w:jc w:val="both"/>
        <w:rPr>
          <w:b/>
          <w:sz w:val="48"/>
        </w:rPr>
      </w:pPr>
    </w:p>
    <w:p w14:paraId="5EB67242" w14:textId="77777777" w:rsidR="006C0EA5" w:rsidRDefault="006C0EA5" w:rsidP="00B26C4B">
      <w:pPr>
        <w:pStyle w:val="normal0"/>
        <w:jc w:val="right"/>
        <w:rPr>
          <w:b/>
          <w:sz w:val="48"/>
        </w:rPr>
      </w:pPr>
    </w:p>
    <w:p w14:paraId="184A46FD" w14:textId="77777777" w:rsidR="006C0EA5" w:rsidRPr="006C0EA5" w:rsidRDefault="006C0EA5" w:rsidP="00B26C4B">
      <w:pPr>
        <w:pStyle w:val="normal0"/>
        <w:jc w:val="right"/>
        <w:rPr>
          <w:sz w:val="36"/>
          <w:szCs w:val="36"/>
        </w:rPr>
      </w:pPr>
      <w:r w:rsidRPr="006C0EA5">
        <w:rPr>
          <w:b/>
          <w:sz w:val="36"/>
          <w:szCs w:val="36"/>
        </w:rPr>
        <w:t>POLÍTICA PARA LA ESTANDARIZACIÓN DE APLICACIONES INFORMÁTICAS Y DESARROLLO DE SOFTWARE</w:t>
      </w:r>
    </w:p>
    <w:p w14:paraId="749218CC" w14:textId="77777777" w:rsidR="006C0EA5" w:rsidRPr="006C0EA5" w:rsidRDefault="006C0EA5" w:rsidP="00B26C4B">
      <w:pPr>
        <w:pStyle w:val="normal0"/>
        <w:jc w:val="right"/>
        <w:rPr>
          <w:sz w:val="36"/>
          <w:szCs w:val="36"/>
        </w:rPr>
      </w:pPr>
    </w:p>
    <w:p w14:paraId="23CE2F7D" w14:textId="77777777" w:rsidR="006C0EA5" w:rsidRPr="006C0EA5" w:rsidRDefault="006C0EA5" w:rsidP="00B26C4B">
      <w:pPr>
        <w:pStyle w:val="normal0"/>
        <w:jc w:val="right"/>
        <w:rPr>
          <w:sz w:val="36"/>
          <w:szCs w:val="36"/>
        </w:rPr>
      </w:pPr>
    </w:p>
    <w:p w14:paraId="38009F1C" w14:textId="77777777" w:rsidR="006C0EA5" w:rsidRPr="006C0EA5" w:rsidRDefault="006C0EA5" w:rsidP="00B26C4B">
      <w:pPr>
        <w:pStyle w:val="normal0"/>
        <w:jc w:val="right"/>
        <w:rPr>
          <w:sz w:val="36"/>
          <w:szCs w:val="36"/>
        </w:rPr>
      </w:pPr>
    </w:p>
    <w:p w14:paraId="0AE4C0B4" w14:textId="77777777" w:rsidR="006C0EA5" w:rsidRPr="006C0EA5" w:rsidRDefault="006C0EA5" w:rsidP="00B26C4B">
      <w:pPr>
        <w:pStyle w:val="normal0"/>
        <w:jc w:val="right"/>
        <w:rPr>
          <w:sz w:val="36"/>
          <w:szCs w:val="36"/>
        </w:rPr>
      </w:pPr>
    </w:p>
    <w:p w14:paraId="04C17078" w14:textId="77777777" w:rsidR="006C0EA5" w:rsidRPr="006C0EA5" w:rsidRDefault="006C0EA5" w:rsidP="00B26C4B">
      <w:pPr>
        <w:pStyle w:val="normal0"/>
        <w:jc w:val="right"/>
        <w:rPr>
          <w:sz w:val="36"/>
          <w:szCs w:val="36"/>
        </w:rPr>
      </w:pPr>
    </w:p>
    <w:p w14:paraId="0C044C1E" w14:textId="77777777" w:rsidR="006C0EA5" w:rsidRPr="006C0EA5" w:rsidRDefault="006C0EA5" w:rsidP="00B26C4B">
      <w:pPr>
        <w:pStyle w:val="normal0"/>
        <w:jc w:val="right"/>
        <w:rPr>
          <w:sz w:val="36"/>
          <w:szCs w:val="36"/>
        </w:rPr>
      </w:pPr>
    </w:p>
    <w:p w14:paraId="1BE8C7EF" w14:textId="77777777" w:rsidR="006C0EA5" w:rsidRPr="006C0EA5" w:rsidRDefault="006C0EA5" w:rsidP="00B26C4B">
      <w:pPr>
        <w:pStyle w:val="normal0"/>
        <w:jc w:val="right"/>
        <w:rPr>
          <w:sz w:val="36"/>
          <w:szCs w:val="36"/>
        </w:rPr>
      </w:pPr>
    </w:p>
    <w:p w14:paraId="4C4AD5AB" w14:textId="77777777" w:rsidR="006C0EA5" w:rsidRPr="006C0EA5" w:rsidRDefault="006C0EA5" w:rsidP="00B26C4B">
      <w:pPr>
        <w:pStyle w:val="normal0"/>
        <w:jc w:val="right"/>
        <w:rPr>
          <w:sz w:val="36"/>
          <w:szCs w:val="36"/>
        </w:rPr>
      </w:pPr>
    </w:p>
    <w:p w14:paraId="6DF3E3A6" w14:textId="77777777" w:rsidR="006C0EA5" w:rsidRPr="006C0EA5" w:rsidRDefault="006C0EA5" w:rsidP="00B26C4B">
      <w:pPr>
        <w:pStyle w:val="normal0"/>
        <w:jc w:val="right"/>
        <w:rPr>
          <w:sz w:val="36"/>
          <w:szCs w:val="36"/>
        </w:rPr>
      </w:pPr>
      <w:r w:rsidRPr="006C0EA5">
        <w:rPr>
          <w:b/>
          <w:sz w:val="36"/>
          <w:szCs w:val="36"/>
        </w:rPr>
        <w:t>ALCALDÍA DE MANIZALES</w:t>
      </w:r>
    </w:p>
    <w:p w14:paraId="4071520A" w14:textId="77777777" w:rsidR="006C0EA5" w:rsidRDefault="006C0EA5" w:rsidP="00B26C4B">
      <w:pPr>
        <w:pStyle w:val="normal0"/>
        <w:jc w:val="right"/>
      </w:pPr>
    </w:p>
    <w:p w14:paraId="5665117D" w14:textId="77777777" w:rsidR="006C0EA5" w:rsidRDefault="006C0EA5" w:rsidP="00B26C4B">
      <w:pPr>
        <w:pStyle w:val="normal0"/>
        <w:jc w:val="both"/>
      </w:pPr>
    </w:p>
    <w:p w14:paraId="7E5CC9AA" w14:textId="77777777" w:rsidR="006C0EA5" w:rsidRDefault="006C0EA5" w:rsidP="00B26C4B">
      <w:pPr>
        <w:pStyle w:val="normal0"/>
        <w:jc w:val="both"/>
      </w:pPr>
    </w:p>
    <w:p w14:paraId="48B1761E" w14:textId="77777777" w:rsidR="006C0EA5" w:rsidRDefault="006C0EA5" w:rsidP="00B26C4B">
      <w:pPr>
        <w:pStyle w:val="normal0"/>
        <w:jc w:val="both"/>
      </w:pPr>
    </w:p>
    <w:p w14:paraId="5B0D4460" w14:textId="77777777" w:rsidR="006C0EA5" w:rsidRDefault="006C0EA5" w:rsidP="00B26C4B">
      <w:pPr>
        <w:pStyle w:val="normal0"/>
        <w:jc w:val="both"/>
      </w:pPr>
    </w:p>
    <w:p w14:paraId="2704EACC" w14:textId="77777777" w:rsidR="006C0EA5" w:rsidRDefault="006C0EA5" w:rsidP="00B26C4B">
      <w:pPr>
        <w:pStyle w:val="normal0"/>
        <w:jc w:val="both"/>
      </w:pPr>
    </w:p>
    <w:p w14:paraId="02B05860" w14:textId="77777777" w:rsidR="006C0EA5" w:rsidRDefault="006C0EA5" w:rsidP="00B26C4B">
      <w:pPr>
        <w:pStyle w:val="normal0"/>
        <w:jc w:val="both"/>
      </w:pPr>
    </w:p>
    <w:p w14:paraId="423AFA32" w14:textId="77777777" w:rsidR="006C0EA5" w:rsidRDefault="006C0EA5" w:rsidP="00B26C4B">
      <w:pPr>
        <w:pStyle w:val="normal0"/>
        <w:jc w:val="both"/>
      </w:pPr>
    </w:p>
    <w:p w14:paraId="6B9D2728" w14:textId="77777777" w:rsidR="006C0EA5" w:rsidRDefault="006C0EA5" w:rsidP="00B26C4B">
      <w:pPr>
        <w:pStyle w:val="normal0"/>
        <w:jc w:val="both"/>
      </w:pPr>
    </w:p>
    <w:p w14:paraId="06F415F5" w14:textId="77777777" w:rsidR="006C0EA5" w:rsidRDefault="006C0EA5" w:rsidP="00B26C4B">
      <w:pPr>
        <w:pStyle w:val="normal0"/>
        <w:jc w:val="both"/>
      </w:pPr>
    </w:p>
    <w:p w14:paraId="5CFB052F" w14:textId="77777777" w:rsidR="006C0EA5" w:rsidRDefault="006C0EA5" w:rsidP="00B26C4B">
      <w:pPr>
        <w:pStyle w:val="normal0"/>
        <w:jc w:val="both"/>
      </w:pPr>
    </w:p>
    <w:p w14:paraId="2502CA39" w14:textId="77777777" w:rsidR="006C0EA5" w:rsidRDefault="006C0EA5" w:rsidP="00B26C4B">
      <w:pPr>
        <w:pStyle w:val="normal0"/>
        <w:jc w:val="both"/>
      </w:pPr>
    </w:p>
    <w:p w14:paraId="7714A0A1" w14:textId="77777777" w:rsidR="006C0EA5" w:rsidRDefault="006C0EA5" w:rsidP="00B26C4B">
      <w:pPr>
        <w:pStyle w:val="normal0"/>
        <w:jc w:val="both"/>
      </w:pPr>
    </w:p>
    <w:p w14:paraId="6D633BF8" w14:textId="77777777" w:rsidR="006C0EA5" w:rsidRDefault="006C0EA5" w:rsidP="00B26C4B">
      <w:pPr>
        <w:pStyle w:val="normal0"/>
        <w:jc w:val="both"/>
      </w:pPr>
    </w:p>
    <w:p w14:paraId="13008020" w14:textId="77777777" w:rsidR="006C0EA5" w:rsidRDefault="006C0EA5" w:rsidP="00B26C4B">
      <w:pPr>
        <w:pStyle w:val="normal0"/>
        <w:jc w:val="both"/>
      </w:pPr>
    </w:p>
    <w:p w14:paraId="153FF5D0" w14:textId="77777777" w:rsidR="006C0EA5" w:rsidRDefault="006C0EA5" w:rsidP="00B26C4B">
      <w:pPr>
        <w:pStyle w:val="normal0"/>
        <w:jc w:val="both"/>
      </w:pPr>
    </w:p>
    <w:p w14:paraId="51C5EA27" w14:textId="77777777" w:rsidR="006C0EA5" w:rsidRDefault="006C0EA5" w:rsidP="00B26C4B">
      <w:pPr>
        <w:pStyle w:val="normal0"/>
        <w:jc w:val="both"/>
      </w:pPr>
      <w:r>
        <w:rPr>
          <w:b/>
          <w:sz w:val="36"/>
        </w:rPr>
        <w:t>VERSIONES</w:t>
      </w:r>
    </w:p>
    <w:p w14:paraId="30B4BFD9" w14:textId="77777777" w:rsidR="006C0EA5" w:rsidRDefault="006C0EA5" w:rsidP="00B26C4B">
      <w:pPr>
        <w:pStyle w:val="normal0"/>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200"/>
        <w:gridCol w:w="1880"/>
        <w:gridCol w:w="1880"/>
        <w:gridCol w:w="1880"/>
      </w:tblGrid>
      <w:tr w:rsidR="006C0EA5" w14:paraId="3142B350" w14:textId="77777777" w:rsidTr="00A55E06">
        <w:tc>
          <w:tcPr>
            <w:tcW w:w="2520" w:type="dxa"/>
            <w:tcMar>
              <w:top w:w="100" w:type="dxa"/>
              <w:left w:w="100" w:type="dxa"/>
              <w:bottom w:w="100" w:type="dxa"/>
              <w:right w:w="100" w:type="dxa"/>
            </w:tcMar>
          </w:tcPr>
          <w:p w14:paraId="2130ADF8" w14:textId="77777777" w:rsidR="006C0EA5" w:rsidRDefault="006C0EA5" w:rsidP="00B26C4B">
            <w:pPr>
              <w:pStyle w:val="normal0"/>
              <w:jc w:val="both"/>
            </w:pPr>
            <w:r>
              <w:rPr>
                <w:b/>
              </w:rPr>
              <w:t>Nombre del archivo</w:t>
            </w:r>
          </w:p>
        </w:tc>
        <w:tc>
          <w:tcPr>
            <w:tcW w:w="1200" w:type="dxa"/>
            <w:tcMar>
              <w:top w:w="100" w:type="dxa"/>
              <w:left w:w="100" w:type="dxa"/>
              <w:bottom w:w="100" w:type="dxa"/>
              <w:right w:w="100" w:type="dxa"/>
            </w:tcMar>
          </w:tcPr>
          <w:p w14:paraId="638EB72B" w14:textId="77777777" w:rsidR="006C0EA5" w:rsidRDefault="006C0EA5" w:rsidP="00B26C4B">
            <w:pPr>
              <w:pStyle w:val="normal0"/>
              <w:spacing w:line="240" w:lineRule="auto"/>
              <w:jc w:val="both"/>
            </w:pPr>
            <w:r>
              <w:rPr>
                <w:b/>
              </w:rPr>
              <w:t>Versión</w:t>
            </w:r>
          </w:p>
        </w:tc>
        <w:tc>
          <w:tcPr>
            <w:tcW w:w="1880" w:type="dxa"/>
            <w:tcMar>
              <w:top w:w="100" w:type="dxa"/>
              <w:left w:w="100" w:type="dxa"/>
              <w:bottom w:w="100" w:type="dxa"/>
              <w:right w:w="100" w:type="dxa"/>
            </w:tcMar>
          </w:tcPr>
          <w:p w14:paraId="7515CFAC" w14:textId="77777777" w:rsidR="006C0EA5" w:rsidRDefault="006C0EA5" w:rsidP="00B26C4B">
            <w:pPr>
              <w:pStyle w:val="normal0"/>
              <w:spacing w:line="240" w:lineRule="auto"/>
              <w:jc w:val="both"/>
            </w:pPr>
            <w:r>
              <w:rPr>
                <w:b/>
              </w:rPr>
              <w:t>Fecha</w:t>
            </w:r>
          </w:p>
        </w:tc>
        <w:tc>
          <w:tcPr>
            <w:tcW w:w="1880" w:type="dxa"/>
            <w:tcMar>
              <w:top w:w="100" w:type="dxa"/>
              <w:left w:w="100" w:type="dxa"/>
              <w:bottom w:w="100" w:type="dxa"/>
              <w:right w:w="100" w:type="dxa"/>
            </w:tcMar>
          </w:tcPr>
          <w:p w14:paraId="60CCFEA1" w14:textId="77777777" w:rsidR="006C0EA5" w:rsidRDefault="006C0EA5" w:rsidP="00B26C4B">
            <w:pPr>
              <w:pStyle w:val="normal0"/>
              <w:spacing w:line="240" w:lineRule="auto"/>
              <w:jc w:val="both"/>
            </w:pPr>
            <w:r>
              <w:rPr>
                <w:b/>
              </w:rPr>
              <w:t>Autor/</w:t>
            </w:r>
          </w:p>
          <w:p w14:paraId="33515E26" w14:textId="77777777" w:rsidR="006C0EA5" w:rsidRDefault="006C0EA5" w:rsidP="00B26C4B">
            <w:pPr>
              <w:pStyle w:val="normal0"/>
              <w:spacing w:line="240" w:lineRule="auto"/>
              <w:jc w:val="both"/>
            </w:pPr>
            <w:r>
              <w:rPr>
                <w:b/>
              </w:rPr>
              <w:t>Aprobación</w:t>
            </w:r>
          </w:p>
        </w:tc>
        <w:tc>
          <w:tcPr>
            <w:tcW w:w="1880" w:type="dxa"/>
            <w:tcMar>
              <w:top w:w="100" w:type="dxa"/>
              <w:left w:w="100" w:type="dxa"/>
              <w:bottom w:w="100" w:type="dxa"/>
              <w:right w:w="100" w:type="dxa"/>
            </w:tcMar>
          </w:tcPr>
          <w:p w14:paraId="5395B4B7" w14:textId="77777777" w:rsidR="006C0EA5" w:rsidRDefault="006C0EA5" w:rsidP="00B26C4B">
            <w:pPr>
              <w:pStyle w:val="normal0"/>
              <w:spacing w:line="240" w:lineRule="auto"/>
              <w:jc w:val="both"/>
            </w:pPr>
            <w:r>
              <w:rPr>
                <w:b/>
              </w:rPr>
              <w:t>Comentarios</w:t>
            </w:r>
          </w:p>
        </w:tc>
      </w:tr>
      <w:tr w:rsidR="006C0EA5" w14:paraId="38BDA99B" w14:textId="77777777" w:rsidTr="00A55E06">
        <w:tc>
          <w:tcPr>
            <w:tcW w:w="2520" w:type="dxa"/>
            <w:tcMar>
              <w:top w:w="100" w:type="dxa"/>
              <w:left w:w="100" w:type="dxa"/>
              <w:bottom w:w="100" w:type="dxa"/>
              <w:right w:w="100" w:type="dxa"/>
            </w:tcMar>
          </w:tcPr>
          <w:p w14:paraId="66E5CDF1" w14:textId="77777777" w:rsidR="006C0EA5" w:rsidRDefault="006C0EA5" w:rsidP="00B26C4B">
            <w:pPr>
              <w:pStyle w:val="normal0"/>
              <w:spacing w:line="240" w:lineRule="auto"/>
              <w:jc w:val="both"/>
            </w:pPr>
            <w:r>
              <w:rPr>
                <w:b/>
                <w:sz w:val="24"/>
              </w:rPr>
              <w:t>Política de estandarización de aplicaciones</w:t>
            </w:r>
          </w:p>
        </w:tc>
        <w:tc>
          <w:tcPr>
            <w:tcW w:w="1200" w:type="dxa"/>
            <w:tcMar>
              <w:top w:w="100" w:type="dxa"/>
              <w:left w:w="100" w:type="dxa"/>
              <w:bottom w:w="100" w:type="dxa"/>
              <w:right w:w="100" w:type="dxa"/>
            </w:tcMar>
          </w:tcPr>
          <w:p w14:paraId="191A7424" w14:textId="77777777" w:rsidR="006C0EA5" w:rsidRDefault="006C0EA5" w:rsidP="00B26C4B">
            <w:pPr>
              <w:pStyle w:val="normal0"/>
              <w:spacing w:line="240" w:lineRule="auto"/>
              <w:jc w:val="both"/>
            </w:pPr>
          </w:p>
          <w:p w14:paraId="26E63789" w14:textId="77777777" w:rsidR="006C0EA5" w:rsidRDefault="006C0EA5" w:rsidP="00B26C4B">
            <w:pPr>
              <w:pStyle w:val="normal0"/>
              <w:spacing w:line="240" w:lineRule="auto"/>
              <w:jc w:val="both"/>
            </w:pPr>
            <w:r>
              <w:rPr>
                <w:b/>
                <w:sz w:val="24"/>
              </w:rPr>
              <w:t>0.1</w:t>
            </w:r>
          </w:p>
        </w:tc>
        <w:tc>
          <w:tcPr>
            <w:tcW w:w="1880" w:type="dxa"/>
            <w:tcMar>
              <w:top w:w="100" w:type="dxa"/>
              <w:left w:w="100" w:type="dxa"/>
              <w:bottom w:w="100" w:type="dxa"/>
              <w:right w:w="100" w:type="dxa"/>
            </w:tcMar>
          </w:tcPr>
          <w:p w14:paraId="68ED4DEC" w14:textId="77777777" w:rsidR="006C0EA5" w:rsidRDefault="006C0EA5" w:rsidP="00B26C4B">
            <w:pPr>
              <w:pStyle w:val="normal0"/>
              <w:spacing w:line="240" w:lineRule="auto"/>
              <w:jc w:val="both"/>
            </w:pPr>
          </w:p>
          <w:p w14:paraId="72D337B0" w14:textId="77777777" w:rsidR="006C0EA5" w:rsidRDefault="006C0EA5" w:rsidP="00B26C4B">
            <w:pPr>
              <w:pStyle w:val="normal0"/>
              <w:spacing w:line="240" w:lineRule="auto"/>
              <w:jc w:val="both"/>
            </w:pPr>
            <w:r>
              <w:rPr>
                <w:b/>
                <w:sz w:val="24"/>
              </w:rPr>
              <w:t>17/07/2014</w:t>
            </w:r>
          </w:p>
        </w:tc>
        <w:tc>
          <w:tcPr>
            <w:tcW w:w="1880" w:type="dxa"/>
            <w:tcMar>
              <w:top w:w="100" w:type="dxa"/>
              <w:left w:w="100" w:type="dxa"/>
              <w:bottom w:w="100" w:type="dxa"/>
              <w:right w:w="100" w:type="dxa"/>
            </w:tcMar>
          </w:tcPr>
          <w:p w14:paraId="662AFEC3" w14:textId="77777777" w:rsidR="00015398" w:rsidRDefault="00015398" w:rsidP="00B26C4B">
            <w:pPr>
              <w:pStyle w:val="normal0"/>
              <w:spacing w:line="240" w:lineRule="auto"/>
              <w:jc w:val="both"/>
              <w:rPr>
                <w:b/>
                <w:sz w:val="24"/>
              </w:rPr>
            </w:pPr>
            <w:r>
              <w:rPr>
                <w:b/>
                <w:sz w:val="24"/>
              </w:rPr>
              <w:t>Parquesoft/</w:t>
            </w:r>
          </w:p>
          <w:p w14:paraId="2C0C5CCA" w14:textId="505A1F3D" w:rsidR="006C0EA5" w:rsidRDefault="00015398" w:rsidP="00B26C4B">
            <w:pPr>
              <w:pStyle w:val="normal0"/>
              <w:spacing w:line="240" w:lineRule="auto"/>
              <w:jc w:val="both"/>
            </w:pPr>
            <w:r>
              <w:rPr>
                <w:b/>
                <w:sz w:val="24"/>
              </w:rPr>
              <w:t>Alcaldía de Manizales</w:t>
            </w:r>
          </w:p>
        </w:tc>
        <w:tc>
          <w:tcPr>
            <w:tcW w:w="1880" w:type="dxa"/>
            <w:tcMar>
              <w:top w:w="100" w:type="dxa"/>
              <w:left w:w="100" w:type="dxa"/>
              <w:bottom w:w="100" w:type="dxa"/>
              <w:right w:w="100" w:type="dxa"/>
            </w:tcMar>
          </w:tcPr>
          <w:p w14:paraId="715082FA" w14:textId="77777777" w:rsidR="006C0EA5" w:rsidRDefault="006C0EA5" w:rsidP="00B26C4B">
            <w:pPr>
              <w:pStyle w:val="normal0"/>
              <w:spacing w:line="240" w:lineRule="auto"/>
              <w:jc w:val="both"/>
            </w:pPr>
            <w:r>
              <w:rPr>
                <w:b/>
                <w:sz w:val="24"/>
              </w:rPr>
              <w:t>Se inicializa el documento</w:t>
            </w:r>
          </w:p>
        </w:tc>
      </w:tr>
      <w:tr w:rsidR="006C0EA5" w14:paraId="0A7E22BC" w14:textId="77777777" w:rsidTr="00A55E06">
        <w:tc>
          <w:tcPr>
            <w:tcW w:w="2520" w:type="dxa"/>
            <w:tcMar>
              <w:top w:w="100" w:type="dxa"/>
              <w:left w:w="100" w:type="dxa"/>
              <w:bottom w:w="100" w:type="dxa"/>
              <w:right w:w="100" w:type="dxa"/>
            </w:tcMar>
          </w:tcPr>
          <w:p w14:paraId="5F2071A7" w14:textId="77777777" w:rsidR="006C0EA5" w:rsidRDefault="006C0EA5" w:rsidP="00B26C4B">
            <w:pPr>
              <w:pStyle w:val="normal0"/>
              <w:spacing w:line="240" w:lineRule="auto"/>
              <w:jc w:val="both"/>
            </w:pPr>
            <w:r>
              <w:rPr>
                <w:b/>
                <w:sz w:val="24"/>
              </w:rPr>
              <w:t>Política de estandarización de aplicaciones</w:t>
            </w:r>
          </w:p>
        </w:tc>
        <w:tc>
          <w:tcPr>
            <w:tcW w:w="1200" w:type="dxa"/>
            <w:tcMar>
              <w:top w:w="100" w:type="dxa"/>
              <w:left w:w="100" w:type="dxa"/>
              <w:bottom w:w="100" w:type="dxa"/>
              <w:right w:w="100" w:type="dxa"/>
            </w:tcMar>
          </w:tcPr>
          <w:p w14:paraId="7AB50568" w14:textId="77777777" w:rsidR="006C0EA5" w:rsidRDefault="006C0EA5" w:rsidP="00B26C4B">
            <w:pPr>
              <w:pStyle w:val="normal0"/>
              <w:spacing w:line="240" w:lineRule="auto"/>
              <w:jc w:val="both"/>
            </w:pPr>
          </w:p>
          <w:p w14:paraId="0D9D5CA6" w14:textId="77777777" w:rsidR="006C0EA5" w:rsidRDefault="006C0EA5" w:rsidP="00B26C4B">
            <w:pPr>
              <w:pStyle w:val="normal0"/>
              <w:spacing w:line="240" w:lineRule="auto"/>
              <w:jc w:val="both"/>
            </w:pPr>
            <w:r>
              <w:rPr>
                <w:b/>
                <w:sz w:val="24"/>
              </w:rPr>
              <w:t>0.8</w:t>
            </w:r>
          </w:p>
        </w:tc>
        <w:tc>
          <w:tcPr>
            <w:tcW w:w="1880" w:type="dxa"/>
            <w:tcMar>
              <w:top w:w="100" w:type="dxa"/>
              <w:left w:w="100" w:type="dxa"/>
              <w:bottom w:w="100" w:type="dxa"/>
              <w:right w:w="100" w:type="dxa"/>
            </w:tcMar>
          </w:tcPr>
          <w:p w14:paraId="68F7F523" w14:textId="77777777" w:rsidR="006C0EA5" w:rsidRDefault="006C0EA5" w:rsidP="00B26C4B">
            <w:pPr>
              <w:pStyle w:val="normal0"/>
              <w:spacing w:line="240" w:lineRule="auto"/>
              <w:jc w:val="both"/>
            </w:pPr>
          </w:p>
          <w:p w14:paraId="0B843FB2" w14:textId="77777777" w:rsidR="006C0EA5" w:rsidRDefault="006C0EA5" w:rsidP="00B26C4B">
            <w:pPr>
              <w:pStyle w:val="normal0"/>
              <w:spacing w:line="240" w:lineRule="auto"/>
              <w:jc w:val="both"/>
            </w:pPr>
            <w:r>
              <w:rPr>
                <w:b/>
                <w:sz w:val="24"/>
              </w:rPr>
              <w:t>21/07/2014</w:t>
            </w:r>
          </w:p>
        </w:tc>
        <w:tc>
          <w:tcPr>
            <w:tcW w:w="1880" w:type="dxa"/>
            <w:tcMar>
              <w:top w:w="100" w:type="dxa"/>
              <w:left w:w="100" w:type="dxa"/>
              <w:bottom w:w="100" w:type="dxa"/>
              <w:right w:w="100" w:type="dxa"/>
            </w:tcMar>
          </w:tcPr>
          <w:p w14:paraId="03D1E655" w14:textId="77777777" w:rsidR="00015398" w:rsidRDefault="00015398" w:rsidP="00015398">
            <w:pPr>
              <w:pStyle w:val="normal0"/>
              <w:spacing w:line="240" w:lineRule="auto"/>
              <w:jc w:val="both"/>
              <w:rPr>
                <w:b/>
                <w:sz w:val="24"/>
              </w:rPr>
            </w:pPr>
            <w:r>
              <w:rPr>
                <w:b/>
                <w:sz w:val="24"/>
              </w:rPr>
              <w:t>Parquesoft/</w:t>
            </w:r>
          </w:p>
          <w:p w14:paraId="6B8C4C6E" w14:textId="267E0028" w:rsidR="006C0EA5" w:rsidRDefault="00015398" w:rsidP="00015398">
            <w:pPr>
              <w:pStyle w:val="normal0"/>
              <w:spacing w:line="240" w:lineRule="auto"/>
              <w:jc w:val="both"/>
            </w:pPr>
            <w:r>
              <w:rPr>
                <w:b/>
                <w:sz w:val="24"/>
              </w:rPr>
              <w:t>Alcaldía de Manizales</w:t>
            </w:r>
          </w:p>
        </w:tc>
        <w:tc>
          <w:tcPr>
            <w:tcW w:w="1880" w:type="dxa"/>
            <w:tcMar>
              <w:top w:w="100" w:type="dxa"/>
              <w:left w:w="100" w:type="dxa"/>
              <w:bottom w:w="100" w:type="dxa"/>
              <w:right w:w="100" w:type="dxa"/>
            </w:tcMar>
          </w:tcPr>
          <w:p w14:paraId="005CFDB8" w14:textId="77777777" w:rsidR="006C0EA5" w:rsidRDefault="006C0EA5" w:rsidP="00B26C4B">
            <w:pPr>
              <w:pStyle w:val="normal0"/>
              <w:spacing w:line="240" w:lineRule="auto"/>
              <w:jc w:val="both"/>
            </w:pPr>
            <w:r>
              <w:rPr>
                <w:b/>
                <w:sz w:val="24"/>
              </w:rPr>
              <w:t>Se finaliza documento</w:t>
            </w:r>
          </w:p>
        </w:tc>
      </w:tr>
      <w:tr w:rsidR="006C0EA5" w14:paraId="7FEE5833" w14:textId="77777777" w:rsidTr="00A55E06">
        <w:tc>
          <w:tcPr>
            <w:tcW w:w="2520" w:type="dxa"/>
            <w:tcMar>
              <w:top w:w="100" w:type="dxa"/>
              <w:left w:w="100" w:type="dxa"/>
              <w:bottom w:w="100" w:type="dxa"/>
              <w:right w:w="100" w:type="dxa"/>
            </w:tcMar>
          </w:tcPr>
          <w:p w14:paraId="24074431" w14:textId="77777777" w:rsidR="006C0EA5" w:rsidRDefault="006C0EA5" w:rsidP="00B26C4B">
            <w:pPr>
              <w:pStyle w:val="normal0"/>
              <w:spacing w:line="240" w:lineRule="auto"/>
              <w:jc w:val="both"/>
            </w:pPr>
          </w:p>
        </w:tc>
        <w:tc>
          <w:tcPr>
            <w:tcW w:w="1200" w:type="dxa"/>
            <w:tcMar>
              <w:top w:w="100" w:type="dxa"/>
              <w:left w:w="100" w:type="dxa"/>
              <w:bottom w:w="100" w:type="dxa"/>
              <w:right w:w="100" w:type="dxa"/>
            </w:tcMar>
          </w:tcPr>
          <w:p w14:paraId="45CFCF01" w14:textId="77777777" w:rsidR="006C0EA5" w:rsidRDefault="006C0EA5" w:rsidP="00B26C4B">
            <w:pPr>
              <w:pStyle w:val="normal0"/>
              <w:spacing w:line="240" w:lineRule="auto"/>
              <w:jc w:val="both"/>
            </w:pPr>
          </w:p>
        </w:tc>
        <w:tc>
          <w:tcPr>
            <w:tcW w:w="1880" w:type="dxa"/>
            <w:tcMar>
              <w:top w:w="100" w:type="dxa"/>
              <w:left w:w="100" w:type="dxa"/>
              <w:bottom w:w="100" w:type="dxa"/>
              <w:right w:w="100" w:type="dxa"/>
            </w:tcMar>
          </w:tcPr>
          <w:p w14:paraId="50452155" w14:textId="77777777" w:rsidR="006C0EA5" w:rsidRDefault="006C0EA5" w:rsidP="00B26C4B">
            <w:pPr>
              <w:pStyle w:val="normal0"/>
              <w:spacing w:line="240" w:lineRule="auto"/>
              <w:jc w:val="both"/>
            </w:pPr>
          </w:p>
        </w:tc>
        <w:tc>
          <w:tcPr>
            <w:tcW w:w="1880" w:type="dxa"/>
            <w:tcMar>
              <w:top w:w="100" w:type="dxa"/>
              <w:left w:w="100" w:type="dxa"/>
              <w:bottom w:w="100" w:type="dxa"/>
              <w:right w:w="100" w:type="dxa"/>
            </w:tcMar>
          </w:tcPr>
          <w:p w14:paraId="071C9273" w14:textId="77777777" w:rsidR="006C0EA5" w:rsidRDefault="006C0EA5" w:rsidP="00B26C4B">
            <w:pPr>
              <w:pStyle w:val="normal0"/>
              <w:spacing w:line="240" w:lineRule="auto"/>
              <w:jc w:val="both"/>
            </w:pPr>
          </w:p>
        </w:tc>
        <w:tc>
          <w:tcPr>
            <w:tcW w:w="1880" w:type="dxa"/>
            <w:tcMar>
              <w:top w:w="100" w:type="dxa"/>
              <w:left w:w="100" w:type="dxa"/>
              <w:bottom w:w="100" w:type="dxa"/>
              <w:right w:w="100" w:type="dxa"/>
            </w:tcMar>
          </w:tcPr>
          <w:p w14:paraId="6E2AEDB6" w14:textId="77777777" w:rsidR="006C0EA5" w:rsidRDefault="006C0EA5" w:rsidP="00B26C4B">
            <w:pPr>
              <w:pStyle w:val="normal0"/>
              <w:spacing w:line="240" w:lineRule="auto"/>
              <w:jc w:val="both"/>
            </w:pPr>
          </w:p>
        </w:tc>
      </w:tr>
      <w:tr w:rsidR="006C0EA5" w14:paraId="1260D028" w14:textId="77777777" w:rsidTr="00A55E06">
        <w:tc>
          <w:tcPr>
            <w:tcW w:w="2520" w:type="dxa"/>
            <w:tcMar>
              <w:top w:w="100" w:type="dxa"/>
              <w:left w:w="100" w:type="dxa"/>
              <w:bottom w:w="100" w:type="dxa"/>
              <w:right w:w="100" w:type="dxa"/>
            </w:tcMar>
          </w:tcPr>
          <w:p w14:paraId="75BA8ABE" w14:textId="77777777" w:rsidR="006C0EA5" w:rsidRDefault="006C0EA5" w:rsidP="00B26C4B">
            <w:pPr>
              <w:pStyle w:val="normal0"/>
              <w:spacing w:line="240" w:lineRule="auto"/>
              <w:jc w:val="both"/>
            </w:pPr>
          </w:p>
        </w:tc>
        <w:tc>
          <w:tcPr>
            <w:tcW w:w="1200" w:type="dxa"/>
            <w:tcMar>
              <w:top w:w="100" w:type="dxa"/>
              <w:left w:w="100" w:type="dxa"/>
              <w:bottom w:w="100" w:type="dxa"/>
              <w:right w:w="100" w:type="dxa"/>
            </w:tcMar>
          </w:tcPr>
          <w:p w14:paraId="1069A2B9" w14:textId="77777777" w:rsidR="006C0EA5" w:rsidRDefault="006C0EA5" w:rsidP="00B26C4B">
            <w:pPr>
              <w:pStyle w:val="normal0"/>
              <w:spacing w:line="240" w:lineRule="auto"/>
              <w:jc w:val="both"/>
            </w:pPr>
          </w:p>
        </w:tc>
        <w:tc>
          <w:tcPr>
            <w:tcW w:w="1880" w:type="dxa"/>
            <w:tcMar>
              <w:top w:w="100" w:type="dxa"/>
              <w:left w:w="100" w:type="dxa"/>
              <w:bottom w:w="100" w:type="dxa"/>
              <w:right w:w="100" w:type="dxa"/>
            </w:tcMar>
          </w:tcPr>
          <w:p w14:paraId="3F9444E3" w14:textId="77777777" w:rsidR="006C0EA5" w:rsidRDefault="006C0EA5" w:rsidP="00B26C4B">
            <w:pPr>
              <w:pStyle w:val="normal0"/>
              <w:spacing w:line="240" w:lineRule="auto"/>
              <w:jc w:val="both"/>
            </w:pPr>
          </w:p>
        </w:tc>
        <w:tc>
          <w:tcPr>
            <w:tcW w:w="1880" w:type="dxa"/>
            <w:tcMar>
              <w:top w:w="100" w:type="dxa"/>
              <w:left w:w="100" w:type="dxa"/>
              <w:bottom w:w="100" w:type="dxa"/>
              <w:right w:w="100" w:type="dxa"/>
            </w:tcMar>
          </w:tcPr>
          <w:p w14:paraId="36237C5A" w14:textId="77777777" w:rsidR="006C0EA5" w:rsidRDefault="006C0EA5" w:rsidP="00B26C4B">
            <w:pPr>
              <w:pStyle w:val="normal0"/>
              <w:spacing w:line="240" w:lineRule="auto"/>
              <w:jc w:val="both"/>
            </w:pPr>
          </w:p>
        </w:tc>
        <w:tc>
          <w:tcPr>
            <w:tcW w:w="1880" w:type="dxa"/>
            <w:tcMar>
              <w:top w:w="100" w:type="dxa"/>
              <w:left w:w="100" w:type="dxa"/>
              <w:bottom w:w="100" w:type="dxa"/>
              <w:right w:w="100" w:type="dxa"/>
            </w:tcMar>
          </w:tcPr>
          <w:p w14:paraId="0A6651E7" w14:textId="77777777" w:rsidR="006C0EA5" w:rsidRDefault="006C0EA5" w:rsidP="00B26C4B">
            <w:pPr>
              <w:pStyle w:val="normal0"/>
              <w:spacing w:line="240" w:lineRule="auto"/>
              <w:jc w:val="both"/>
            </w:pPr>
          </w:p>
        </w:tc>
      </w:tr>
    </w:tbl>
    <w:p w14:paraId="271E3BB7" w14:textId="77777777" w:rsidR="006C0EA5" w:rsidRDefault="006C0EA5" w:rsidP="00B26C4B">
      <w:pPr>
        <w:pStyle w:val="normal0"/>
        <w:jc w:val="both"/>
      </w:pPr>
    </w:p>
    <w:p w14:paraId="4DE5A343" w14:textId="77777777" w:rsidR="006C0EA5" w:rsidRDefault="006C0EA5" w:rsidP="00B26C4B">
      <w:pPr>
        <w:pStyle w:val="normal0"/>
        <w:jc w:val="both"/>
      </w:pPr>
    </w:p>
    <w:p w14:paraId="7DB51BA0" w14:textId="77777777" w:rsidR="006C0EA5" w:rsidRDefault="006C0EA5" w:rsidP="00B26C4B">
      <w:pPr>
        <w:pStyle w:val="normal0"/>
        <w:jc w:val="both"/>
      </w:pPr>
    </w:p>
    <w:p w14:paraId="27F1C49C" w14:textId="77777777" w:rsidR="006C0EA5" w:rsidRDefault="006C0EA5" w:rsidP="00B26C4B">
      <w:pPr>
        <w:pStyle w:val="normal0"/>
        <w:jc w:val="both"/>
      </w:pPr>
    </w:p>
    <w:p w14:paraId="01105557" w14:textId="77777777" w:rsidR="006C0EA5" w:rsidRDefault="006C0EA5" w:rsidP="00B26C4B">
      <w:pPr>
        <w:pStyle w:val="normal0"/>
        <w:jc w:val="both"/>
      </w:pPr>
    </w:p>
    <w:p w14:paraId="6AA694B7" w14:textId="77777777" w:rsidR="006C0EA5" w:rsidRDefault="006C0EA5" w:rsidP="00B26C4B">
      <w:pPr>
        <w:pStyle w:val="normal0"/>
        <w:jc w:val="both"/>
      </w:pPr>
    </w:p>
    <w:p w14:paraId="13A40D78" w14:textId="77777777" w:rsidR="006C0EA5" w:rsidRDefault="006C0EA5" w:rsidP="00B26C4B">
      <w:pPr>
        <w:pStyle w:val="normal0"/>
        <w:jc w:val="both"/>
      </w:pPr>
    </w:p>
    <w:p w14:paraId="17A5837F" w14:textId="77777777" w:rsidR="006C0EA5" w:rsidRDefault="006C0EA5" w:rsidP="00B26C4B">
      <w:pPr>
        <w:pStyle w:val="normal0"/>
        <w:jc w:val="both"/>
      </w:pPr>
    </w:p>
    <w:p w14:paraId="43B25CE1" w14:textId="77777777" w:rsidR="006C0EA5" w:rsidRDefault="006C0EA5" w:rsidP="00B26C4B">
      <w:pPr>
        <w:pStyle w:val="normal0"/>
        <w:jc w:val="both"/>
      </w:pPr>
    </w:p>
    <w:p w14:paraId="2CA1F0FE" w14:textId="77777777" w:rsidR="006C0EA5" w:rsidRDefault="006C0EA5" w:rsidP="00B26C4B">
      <w:pPr>
        <w:pStyle w:val="normal0"/>
        <w:jc w:val="both"/>
      </w:pPr>
    </w:p>
    <w:p w14:paraId="5BA6FE2A" w14:textId="77777777" w:rsidR="006C0EA5" w:rsidRDefault="006C0EA5" w:rsidP="00B26C4B">
      <w:pPr>
        <w:pStyle w:val="normal0"/>
        <w:jc w:val="both"/>
      </w:pPr>
    </w:p>
    <w:p w14:paraId="30716C72" w14:textId="77777777" w:rsidR="006C0EA5" w:rsidRDefault="006C0EA5" w:rsidP="00B26C4B">
      <w:pPr>
        <w:pStyle w:val="normal0"/>
        <w:jc w:val="both"/>
      </w:pPr>
    </w:p>
    <w:p w14:paraId="0A5A2D6E" w14:textId="77777777" w:rsidR="006C0EA5" w:rsidRDefault="006C0EA5" w:rsidP="00B26C4B">
      <w:pPr>
        <w:pStyle w:val="normal0"/>
        <w:jc w:val="both"/>
      </w:pPr>
    </w:p>
    <w:p w14:paraId="408D8A89" w14:textId="77777777" w:rsidR="006C0EA5" w:rsidRDefault="006C0EA5" w:rsidP="00B26C4B">
      <w:pPr>
        <w:pStyle w:val="normal0"/>
        <w:jc w:val="both"/>
      </w:pPr>
    </w:p>
    <w:p w14:paraId="11087EBE" w14:textId="77777777" w:rsidR="006C0EA5" w:rsidRDefault="006C0EA5" w:rsidP="00B26C4B">
      <w:pPr>
        <w:pStyle w:val="normal0"/>
        <w:jc w:val="both"/>
      </w:pPr>
    </w:p>
    <w:p w14:paraId="0DF2F1C1" w14:textId="77777777" w:rsidR="006C0EA5" w:rsidRDefault="006C0EA5" w:rsidP="00B26C4B">
      <w:pPr>
        <w:pStyle w:val="normal0"/>
        <w:jc w:val="both"/>
      </w:pPr>
    </w:p>
    <w:p w14:paraId="3C312B77" w14:textId="77777777" w:rsidR="006C0EA5" w:rsidRDefault="006C0EA5" w:rsidP="00B26C4B">
      <w:pPr>
        <w:pStyle w:val="normal0"/>
        <w:jc w:val="both"/>
      </w:pPr>
    </w:p>
    <w:p w14:paraId="455D5078" w14:textId="77777777" w:rsidR="006C0EA5" w:rsidRDefault="006C0EA5" w:rsidP="00B26C4B">
      <w:pPr>
        <w:pStyle w:val="normal0"/>
        <w:jc w:val="both"/>
      </w:pPr>
    </w:p>
    <w:p w14:paraId="27E4D613" w14:textId="77777777" w:rsidR="006C0EA5" w:rsidRDefault="006C0EA5" w:rsidP="00B26C4B">
      <w:pPr>
        <w:pStyle w:val="normal0"/>
        <w:jc w:val="both"/>
      </w:pPr>
    </w:p>
    <w:p w14:paraId="10F55F83" w14:textId="77777777" w:rsidR="006C0EA5" w:rsidRDefault="006C0EA5" w:rsidP="00B26C4B">
      <w:pPr>
        <w:pStyle w:val="normal0"/>
        <w:jc w:val="both"/>
      </w:pPr>
    </w:p>
    <w:p w14:paraId="305DD871" w14:textId="77777777" w:rsidR="006C0EA5" w:rsidRDefault="006C0EA5" w:rsidP="00B26C4B">
      <w:pPr>
        <w:pStyle w:val="normal0"/>
        <w:jc w:val="both"/>
      </w:pPr>
    </w:p>
    <w:p w14:paraId="1B453534" w14:textId="77777777" w:rsidR="006C0EA5" w:rsidRDefault="006C0EA5" w:rsidP="00B26C4B">
      <w:pPr>
        <w:pStyle w:val="normal0"/>
        <w:jc w:val="both"/>
      </w:pPr>
    </w:p>
    <w:p w14:paraId="4916D0AD" w14:textId="77777777" w:rsidR="006C0EA5" w:rsidRDefault="006C0EA5" w:rsidP="00B26C4B">
      <w:pPr>
        <w:pStyle w:val="normal0"/>
        <w:jc w:val="both"/>
      </w:pPr>
    </w:p>
    <w:p w14:paraId="0B504CF3" w14:textId="77777777" w:rsidR="006C0EA5" w:rsidRDefault="006C0EA5" w:rsidP="00B26C4B">
      <w:pPr>
        <w:pStyle w:val="normal0"/>
        <w:jc w:val="both"/>
      </w:pPr>
      <w:r>
        <w:rPr>
          <w:b/>
          <w:sz w:val="36"/>
        </w:rPr>
        <w:t>POLÍTICA PARA LA ESTANDARIZACIÓN DE APLICACIONES</w:t>
      </w:r>
    </w:p>
    <w:p w14:paraId="22A4C06C" w14:textId="77777777" w:rsidR="006C0EA5" w:rsidRDefault="006C0EA5" w:rsidP="00B26C4B">
      <w:pPr>
        <w:pStyle w:val="normal0"/>
        <w:jc w:val="both"/>
      </w:pPr>
    </w:p>
    <w:p w14:paraId="2576C747" w14:textId="77777777" w:rsidR="006C0EA5" w:rsidRDefault="006C0EA5" w:rsidP="00B26C4B">
      <w:pPr>
        <w:pStyle w:val="normal0"/>
        <w:jc w:val="both"/>
      </w:pPr>
    </w:p>
    <w:p w14:paraId="58C7B2AD" w14:textId="77777777" w:rsidR="006C0EA5" w:rsidRDefault="006C0EA5" w:rsidP="00B26C4B">
      <w:pPr>
        <w:pStyle w:val="normal0"/>
        <w:jc w:val="both"/>
      </w:pPr>
    </w:p>
    <w:p w14:paraId="001E866C" w14:textId="77777777" w:rsidR="006C0EA5" w:rsidRDefault="006C0EA5" w:rsidP="00B26C4B">
      <w:pPr>
        <w:pStyle w:val="normal0"/>
        <w:jc w:val="both"/>
      </w:pPr>
    </w:p>
    <w:p w14:paraId="2E177C1B" w14:textId="77777777" w:rsidR="006C0EA5" w:rsidRDefault="006C0EA5" w:rsidP="00B26C4B">
      <w:pPr>
        <w:pStyle w:val="normal0"/>
        <w:jc w:val="both"/>
      </w:pPr>
      <w:r>
        <w:rPr>
          <w:b/>
          <w:sz w:val="36"/>
        </w:rPr>
        <w:t>Tabla de Contenido</w:t>
      </w:r>
    </w:p>
    <w:p w14:paraId="5600EB5B" w14:textId="77777777" w:rsidR="006C0EA5" w:rsidRDefault="006C0EA5" w:rsidP="00B26C4B">
      <w:pPr>
        <w:pStyle w:val="normal0"/>
        <w:jc w:val="both"/>
      </w:pPr>
    </w:p>
    <w:p w14:paraId="7C51D839" w14:textId="77777777" w:rsidR="006C0EA5" w:rsidRDefault="006C0EA5" w:rsidP="00B26C4B">
      <w:pPr>
        <w:pStyle w:val="normal0"/>
        <w:jc w:val="both"/>
      </w:pPr>
      <w:r>
        <w:rPr>
          <w:b/>
          <w:sz w:val="36"/>
        </w:rPr>
        <w:t>Introducción</w:t>
      </w:r>
    </w:p>
    <w:p w14:paraId="6AE0FE90" w14:textId="77777777" w:rsidR="006C0EA5" w:rsidRDefault="006C0EA5" w:rsidP="00B26C4B">
      <w:pPr>
        <w:pStyle w:val="normal0"/>
        <w:jc w:val="both"/>
      </w:pPr>
      <w:r>
        <w:rPr>
          <w:sz w:val="36"/>
        </w:rPr>
        <w:t>1 Considerando</w:t>
      </w:r>
    </w:p>
    <w:p w14:paraId="5492BDE4" w14:textId="77777777" w:rsidR="006C0EA5" w:rsidRDefault="006C0EA5" w:rsidP="00B26C4B">
      <w:pPr>
        <w:pStyle w:val="normal0"/>
        <w:jc w:val="both"/>
      </w:pPr>
      <w:r>
        <w:rPr>
          <w:sz w:val="36"/>
        </w:rPr>
        <w:t>2 Objetivos de la Política</w:t>
      </w:r>
    </w:p>
    <w:p w14:paraId="1C8BBD1B" w14:textId="77777777" w:rsidR="006C0EA5" w:rsidRDefault="006C0EA5" w:rsidP="00B26C4B">
      <w:pPr>
        <w:pStyle w:val="normal0"/>
        <w:jc w:val="both"/>
      </w:pPr>
      <w:r>
        <w:rPr>
          <w:sz w:val="36"/>
        </w:rPr>
        <w:t>3 Estructura Institucional</w:t>
      </w:r>
    </w:p>
    <w:p w14:paraId="37E27027" w14:textId="77777777" w:rsidR="006C0EA5" w:rsidRDefault="006C0EA5" w:rsidP="00B26C4B">
      <w:pPr>
        <w:pStyle w:val="normal0"/>
        <w:jc w:val="both"/>
      </w:pPr>
      <w:r>
        <w:rPr>
          <w:sz w:val="36"/>
        </w:rPr>
        <w:t>4 Ámbito de aplicación</w:t>
      </w:r>
    </w:p>
    <w:p w14:paraId="04F55C9E" w14:textId="77777777" w:rsidR="006C0EA5" w:rsidRDefault="006C0EA5" w:rsidP="00B26C4B">
      <w:pPr>
        <w:pStyle w:val="normal0"/>
        <w:jc w:val="both"/>
      </w:pPr>
      <w:r>
        <w:rPr>
          <w:sz w:val="36"/>
        </w:rPr>
        <w:t>5 Notificaciones</w:t>
      </w:r>
    </w:p>
    <w:p w14:paraId="53EEC1B5" w14:textId="77777777" w:rsidR="006C0EA5" w:rsidRDefault="006C0EA5" w:rsidP="00B26C4B">
      <w:pPr>
        <w:pStyle w:val="normal0"/>
        <w:jc w:val="both"/>
      </w:pPr>
      <w:r>
        <w:rPr>
          <w:sz w:val="36"/>
        </w:rPr>
        <w:t>6 Derechos</w:t>
      </w:r>
    </w:p>
    <w:p w14:paraId="098A3252" w14:textId="77777777" w:rsidR="006C0EA5" w:rsidRDefault="006C0EA5" w:rsidP="00B26C4B">
      <w:pPr>
        <w:pStyle w:val="normal0"/>
        <w:jc w:val="both"/>
      </w:pPr>
      <w:r>
        <w:rPr>
          <w:sz w:val="36"/>
        </w:rPr>
        <w:t>7 Permisos sobre set de datos</w:t>
      </w:r>
    </w:p>
    <w:p w14:paraId="15B9270B" w14:textId="77777777" w:rsidR="006C0EA5" w:rsidRDefault="006C0EA5" w:rsidP="00B26C4B">
      <w:pPr>
        <w:pStyle w:val="normal0"/>
        <w:jc w:val="both"/>
      </w:pPr>
      <w:r>
        <w:rPr>
          <w:sz w:val="36"/>
        </w:rPr>
        <w:t>8 Requisitos miembros del equipo de Gobierno en Línea</w:t>
      </w:r>
    </w:p>
    <w:p w14:paraId="7B1B8DC2" w14:textId="77777777" w:rsidR="006C0EA5" w:rsidRDefault="006C0EA5" w:rsidP="00B26C4B">
      <w:pPr>
        <w:pStyle w:val="normal0"/>
        <w:jc w:val="both"/>
      </w:pPr>
      <w:r>
        <w:rPr>
          <w:sz w:val="36"/>
        </w:rPr>
        <w:t>9 Responsabilidades del equipo de Gobierno en Línea</w:t>
      </w:r>
    </w:p>
    <w:p w14:paraId="6B1A5797" w14:textId="77777777" w:rsidR="006C0EA5" w:rsidRDefault="006C0EA5" w:rsidP="00B26C4B">
      <w:pPr>
        <w:pStyle w:val="normal0"/>
        <w:jc w:val="both"/>
      </w:pPr>
      <w:r>
        <w:rPr>
          <w:sz w:val="36"/>
        </w:rPr>
        <w:t>10 Responsabilidades de las dependencias, entidades y contratistas</w:t>
      </w:r>
    </w:p>
    <w:p w14:paraId="6C9F2F78" w14:textId="77777777" w:rsidR="006C0EA5" w:rsidRDefault="006C0EA5" w:rsidP="00B26C4B">
      <w:pPr>
        <w:pStyle w:val="normal0"/>
        <w:jc w:val="both"/>
      </w:pPr>
      <w:r>
        <w:rPr>
          <w:sz w:val="36"/>
        </w:rPr>
        <w:t>11 Referencias</w:t>
      </w:r>
    </w:p>
    <w:p w14:paraId="31ECF2ED" w14:textId="77777777" w:rsidR="006C0EA5" w:rsidRDefault="006C0EA5" w:rsidP="00B26C4B">
      <w:pPr>
        <w:pStyle w:val="normal0"/>
        <w:jc w:val="both"/>
      </w:pPr>
    </w:p>
    <w:p w14:paraId="6A3029F7" w14:textId="77777777" w:rsidR="006C0EA5" w:rsidRDefault="006C0EA5" w:rsidP="00B26C4B">
      <w:pPr>
        <w:pStyle w:val="normal0"/>
        <w:jc w:val="both"/>
      </w:pPr>
    </w:p>
    <w:p w14:paraId="54C6C797" w14:textId="77777777" w:rsidR="006C0EA5" w:rsidRDefault="006C0EA5" w:rsidP="00B26C4B">
      <w:pPr>
        <w:pStyle w:val="normal0"/>
        <w:jc w:val="both"/>
      </w:pPr>
    </w:p>
    <w:p w14:paraId="68E3C40B" w14:textId="77777777" w:rsidR="006C0EA5" w:rsidRDefault="006C0EA5" w:rsidP="00B26C4B">
      <w:pPr>
        <w:pStyle w:val="normal0"/>
        <w:jc w:val="both"/>
      </w:pPr>
    </w:p>
    <w:p w14:paraId="04E4D22F" w14:textId="77777777" w:rsidR="006C0EA5" w:rsidRDefault="006C0EA5" w:rsidP="00B26C4B">
      <w:pPr>
        <w:pStyle w:val="normal0"/>
        <w:jc w:val="both"/>
      </w:pPr>
    </w:p>
    <w:p w14:paraId="59601609" w14:textId="77777777" w:rsidR="006C0EA5" w:rsidRDefault="006C0EA5" w:rsidP="00B26C4B">
      <w:pPr>
        <w:pStyle w:val="normal0"/>
        <w:jc w:val="both"/>
      </w:pPr>
    </w:p>
    <w:p w14:paraId="563A439D" w14:textId="77777777" w:rsidR="006C0EA5" w:rsidRDefault="006C0EA5" w:rsidP="00B26C4B">
      <w:pPr>
        <w:pStyle w:val="normal0"/>
        <w:jc w:val="both"/>
      </w:pPr>
    </w:p>
    <w:p w14:paraId="1440D0E7" w14:textId="77777777" w:rsidR="006C0EA5" w:rsidRDefault="006C0EA5" w:rsidP="00B26C4B">
      <w:pPr>
        <w:pStyle w:val="normal0"/>
        <w:jc w:val="both"/>
      </w:pPr>
    </w:p>
    <w:p w14:paraId="159AF2DB" w14:textId="77777777" w:rsidR="006C0EA5" w:rsidRDefault="006C0EA5" w:rsidP="00B26C4B">
      <w:pPr>
        <w:pStyle w:val="normal0"/>
        <w:jc w:val="both"/>
      </w:pPr>
    </w:p>
    <w:p w14:paraId="7463733A" w14:textId="77777777" w:rsidR="006C0EA5" w:rsidRDefault="006C0EA5" w:rsidP="00B26C4B">
      <w:pPr>
        <w:pStyle w:val="normal0"/>
        <w:jc w:val="both"/>
      </w:pPr>
      <w:r>
        <w:rPr>
          <w:b/>
          <w:sz w:val="36"/>
        </w:rPr>
        <w:t>Introducción</w:t>
      </w:r>
    </w:p>
    <w:p w14:paraId="264876B3" w14:textId="77777777" w:rsidR="006C0EA5" w:rsidRDefault="006C0EA5" w:rsidP="00B26C4B">
      <w:pPr>
        <w:pStyle w:val="normal0"/>
        <w:jc w:val="both"/>
      </w:pPr>
    </w:p>
    <w:p w14:paraId="44FE89F8" w14:textId="77777777" w:rsidR="006C0EA5" w:rsidRDefault="006C0EA5" w:rsidP="00B26C4B">
      <w:pPr>
        <w:pStyle w:val="normal0"/>
        <w:jc w:val="both"/>
      </w:pPr>
      <w:r>
        <w:rPr>
          <w:sz w:val="20"/>
        </w:rPr>
        <w:t xml:space="preserve">Para la Alcaldía de Manizales, las Aplicaciones Web, Aplicaciones Móviles y Software desarrolladas y a desarrollar son activos prioritarios que ayudan a lograr los objetivos de Gobierno Electrónico de la Entidad y del Estado Colombiano. </w:t>
      </w:r>
    </w:p>
    <w:p w14:paraId="73FFB9DF" w14:textId="77777777" w:rsidR="006C0EA5" w:rsidRDefault="006C0EA5" w:rsidP="00B26C4B">
      <w:pPr>
        <w:pStyle w:val="normal0"/>
        <w:jc w:val="both"/>
      </w:pPr>
    </w:p>
    <w:p w14:paraId="348A847E" w14:textId="77777777" w:rsidR="006C0EA5" w:rsidRDefault="006C0EA5" w:rsidP="00B26C4B">
      <w:pPr>
        <w:pStyle w:val="normal0"/>
        <w:jc w:val="both"/>
      </w:pPr>
      <w:r>
        <w:rPr>
          <w:sz w:val="20"/>
        </w:rPr>
        <w:t>La presente Política está dirigida al desarrollo de Aplicaciones Tecnológicas en cualquier plataforma objetivo, ya sea Web, Móvil o de otra indolé. Esta política busca la estandarización  y cambio de algunos procesos de generación y administración de la imagen, estilos, usabilidad y contenidos de herramientas tecnológicas principalmente en Aplicaciones Web que vayan a ser desarrolladas por y para la Alcaldía de Manizales.</w:t>
      </w:r>
    </w:p>
    <w:p w14:paraId="41099F94" w14:textId="77777777" w:rsidR="006C0EA5" w:rsidRDefault="006C0EA5" w:rsidP="00B26C4B">
      <w:pPr>
        <w:pStyle w:val="normal0"/>
        <w:jc w:val="both"/>
      </w:pPr>
      <w:r>
        <w:rPr>
          <w:sz w:val="20"/>
        </w:rPr>
        <w:t xml:space="preserve">Se hace necesario que se entienda esta Política y sus referentes como parte de una Iniciativa más grande que busca la estandarización de Aplicaciones que requieran el cumplimiento de los de Gobierno Electrónico en Colombia. </w:t>
      </w:r>
    </w:p>
    <w:p w14:paraId="293BC762" w14:textId="77777777" w:rsidR="006C0EA5" w:rsidRDefault="006C0EA5" w:rsidP="00B26C4B">
      <w:pPr>
        <w:pStyle w:val="normal0"/>
        <w:jc w:val="both"/>
      </w:pPr>
    </w:p>
    <w:p w14:paraId="755CD38A" w14:textId="77777777" w:rsidR="006C0EA5" w:rsidRDefault="006C0EA5" w:rsidP="00B26C4B">
      <w:pPr>
        <w:pStyle w:val="normal0"/>
        <w:jc w:val="both"/>
      </w:pPr>
    </w:p>
    <w:p w14:paraId="052C4647" w14:textId="77777777" w:rsidR="006C0EA5" w:rsidRDefault="006C0EA5" w:rsidP="00B26C4B">
      <w:pPr>
        <w:pStyle w:val="normal0"/>
        <w:jc w:val="both"/>
      </w:pPr>
      <w:r>
        <w:rPr>
          <w:sz w:val="20"/>
        </w:rPr>
        <w:t>A continuación se enumeran las concepciones más importantes de la Política de Estandarización de Aplicaciones de la Alcaldía de Manizales:</w:t>
      </w:r>
    </w:p>
    <w:p w14:paraId="0E90D010" w14:textId="77777777" w:rsidR="006C0EA5" w:rsidRDefault="006C0EA5" w:rsidP="00B26C4B">
      <w:pPr>
        <w:pStyle w:val="normal0"/>
        <w:jc w:val="both"/>
      </w:pPr>
    </w:p>
    <w:p w14:paraId="648AA71D" w14:textId="77777777" w:rsidR="006C0EA5" w:rsidRDefault="006C0EA5" w:rsidP="00B26C4B">
      <w:pPr>
        <w:pStyle w:val="normal0"/>
        <w:jc w:val="both"/>
      </w:pPr>
      <w:r>
        <w:rPr>
          <w:sz w:val="20"/>
        </w:rPr>
        <w:t>● Se han establecido mecanismos estratégicos, y funcionarios de la Alcaldía responsables de</w:t>
      </w:r>
    </w:p>
    <w:p w14:paraId="3639F14E" w14:textId="77777777" w:rsidR="006C0EA5" w:rsidRDefault="006C0EA5" w:rsidP="00B26C4B">
      <w:pPr>
        <w:pStyle w:val="normal0"/>
        <w:jc w:val="both"/>
      </w:pPr>
      <w:r>
        <w:rPr>
          <w:sz w:val="20"/>
        </w:rPr>
        <w:t>gestionar y asegurar el cumplimiento de las medidas, lineamientos y estándares requeridos por las Aplicaciones desarrollados por Contratistas para la Alcaldía. Los responsables de</w:t>
      </w:r>
    </w:p>
    <w:p w14:paraId="67EB1B25" w14:textId="77777777" w:rsidR="006C0EA5" w:rsidRDefault="006C0EA5" w:rsidP="00B26C4B">
      <w:pPr>
        <w:pStyle w:val="normal0"/>
        <w:jc w:val="both"/>
      </w:pPr>
      <w:r>
        <w:rPr>
          <w:sz w:val="20"/>
        </w:rPr>
        <w:t>asegurar que estas políticas se cumplan serán designados de manera interna en la entidad.</w:t>
      </w:r>
    </w:p>
    <w:p w14:paraId="417D442A" w14:textId="77777777" w:rsidR="006C0EA5" w:rsidRDefault="006C0EA5" w:rsidP="00B26C4B">
      <w:pPr>
        <w:pStyle w:val="normal0"/>
        <w:jc w:val="both"/>
      </w:pPr>
    </w:p>
    <w:p w14:paraId="7DACE468" w14:textId="77777777" w:rsidR="006C0EA5" w:rsidRDefault="006C0EA5" w:rsidP="00B26C4B">
      <w:pPr>
        <w:pStyle w:val="normal0"/>
        <w:jc w:val="both"/>
      </w:pPr>
      <w:r>
        <w:rPr>
          <w:sz w:val="20"/>
        </w:rPr>
        <w:t>● Asegurar que las recomendaciones, estándares y lineamientos de la Alcaldía con su Manual de Imagen e Identidad y del Estado Colombiano a través del Manual GEL 3.1  sean el estándar para todas las aplicaciones Web del gobierno municipal, para lo cual se requerirá la revisión y cambio de las normas internas de las dependencias, entidad y contratistas.</w:t>
      </w:r>
    </w:p>
    <w:p w14:paraId="6CC37239" w14:textId="77777777" w:rsidR="006C0EA5" w:rsidRDefault="006C0EA5" w:rsidP="00B26C4B">
      <w:pPr>
        <w:pStyle w:val="normal0"/>
        <w:jc w:val="both"/>
      </w:pPr>
    </w:p>
    <w:p w14:paraId="2101EC12" w14:textId="77777777" w:rsidR="006C0EA5" w:rsidRDefault="006C0EA5" w:rsidP="00B26C4B">
      <w:pPr>
        <w:pStyle w:val="normal0"/>
        <w:jc w:val="both"/>
      </w:pPr>
      <w:r>
        <w:rPr>
          <w:sz w:val="20"/>
        </w:rPr>
        <w:t>● La Política y el Manual de Identidad dan a conocer los objetivos y procesos que seguirán</w:t>
      </w:r>
    </w:p>
    <w:p w14:paraId="61CA2FA6" w14:textId="77777777" w:rsidR="006C0EA5" w:rsidRDefault="006C0EA5" w:rsidP="00B26C4B">
      <w:pPr>
        <w:pStyle w:val="normal0"/>
        <w:jc w:val="both"/>
      </w:pPr>
      <w:r>
        <w:rPr>
          <w:sz w:val="20"/>
        </w:rPr>
        <w:t>las dependencias y contratistas del gobierno municipal para tener Aplicaciones que tengan una Identidad de Imagen  que cumpla con los estándares Nacionales para sitios de Gobierno Electrónico o en el caso de no ser una solución de Gobierno que se cumpla con los lineamientos propuestos en el Manual de Imagen e Identidad.</w:t>
      </w:r>
    </w:p>
    <w:p w14:paraId="2492ED97" w14:textId="77777777" w:rsidR="006C0EA5" w:rsidRDefault="006C0EA5" w:rsidP="00B26C4B">
      <w:pPr>
        <w:pStyle w:val="normal0"/>
        <w:jc w:val="both"/>
      </w:pPr>
    </w:p>
    <w:p w14:paraId="33B17E1E" w14:textId="77777777" w:rsidR="006C0EA5" w:rsidRDefault="006C0EA5" w:rsidP="00B26C4B">
      <w:pPr>
        <w:pStyle w:val="normal0"/>
        <w:jc w:val="both"/>
      </w:pPr>
      <w:r>
        <w:rPr>
          <w:sz w:val="20"/>
        </w:rPr>
        <w:t xml:space="preserve">La planeación para el seguimiento de esta Política debe estar alineada con los objetivos estratégicos sectoriales e institucionales, de forma tal que la implementación de la Estrategia de Gobierno en línea responda a las acciones que la entidad desarrolla en el mejoramiento y ampliación en la prestación de </w:t>
      </w:r>
      <w:r>
        <w:rPr>
          <w:sz w:val="20"/>
        </w:rPr>
        <w:lastRenderedPageBreak/>
        <w:t>sus servicios así como en la optimización de su funcionamiento interno y el desarrollo de servicios tecnológicos que beneficien a los usuarios.</w:t>
      </w:r>
    </w:p>
    <w:p w14:paraId="3B400A95" w14:textId="77777777" w:rsidR="006C0EA5" w:rsidRDefault="006C0EA5" w:rsidP="00B26C4B">
      <w:pPr>
        <w:pStyle w:val="normal0"/>
        <w:jc w:val="both"/>
      </w:pPr>
    </w:p>
    <w:p w14:paraId="22E2CD1F" w14:textId="77777777" w:rsidR="006C0EA5" w:rsidRDefault="006C0EA5" w:rsidP="00B26C4B">
      <w:pPr>
        <w:pStyle w:val="normal0"/>
        <w:jc w:val="both"/>
      </w:pPr>
    </w:p>
    <w:p w14:paraId="71E3F3AD" w14:textId="77777777" w:rsidR="006C0EA5" w:rsidRDefault="006C0EA5" w:rsidP="00B26C4B">
      <w:pPr>
        <w:pStyle w:val="normal0"/>
        <w:jc w:val="both"/>
      </w:pPr>
    </w:p>
    <w:p w14:paraId="510836BF" w14:textId="77777777" w:rsidR="006C0EA5" w:rsidRDefault="006C0EA5" w:rsidP="00B26C4B">
      <w:pPr>
        <w:pStyle w:val="normal0"/>
        <w:jc w:val="both"/>
      </w:pPr>
      <w:r>
        <w:rPr>
          <w:b/>
          <w:sz w:val="36"/>
        </w:rPr>
        <w:t>Objetivos de la Política</w:t>
      </w:r>
    </w:p>
    <w:p w14:paraId="432923D0" w14:textId="77777777" w:rsidR="006C0EA5" w:rsidRDefault="006C0EA5" w:rsidP="00B26C4B">
      <w:pPr>
        <w:pStyle w:val="normal0"/>
        <w:jc w:val="both"/>
      </w:pPr>
    </w:p>
    <w:p w14:paraId="1C4FC805" w14:textId="77777777" w:rsidR="006C0EA5" w:rsidRDefault="006C0EA5" w:rsidP="00B26C4B">
      <w:pPr>
        <w:pStyle w:val="normal0"/>
        <w:jc w:val="both"/>
      </w:pPr>
      <w:r>
        <w:rPr>
          <w:sz w:val="20"/>
        </w:rPr>
        <w:t>Definir los estándares y lineamientos de la Alcaldía de Manizales respecto a la implementación, desarrollo y supervisión de Aplicaciones Web de Gobierno Electrónico o institucionales que estén o vayan a ser construidas por y para la Alcaldía  de Manizales por parte de Contratistas o dependencias internas de la Entidad.</w:t>
      </w:r>
    </w:p>
    <w:p w14:paraId="3BB9190B" w14:textId="77777777" w:rsidR="006C0EA5" w:rsidRDefault="006C0EA5" w:rsidP="00B26C4B">
      <w:pPr>
        <w:pStyle w:val="normal0"/>
        <w:jc w:val="both"/>
      </w:pPr>
    </w:p>
    <w:p w14:paraId="4702A1CC" w14:textId="77777777" w:rsidR="006C0EA5" w:rsidRDefault="006C0EA5" w:rsidP="00B26C4B">
      <w:pPr>
        <w:pStyle w:val="normal0"/>
        <w:jc w:val="both"/>
      </w:pPr>
      <w:r>
        <w:rPr>
          <w:sz w:val="20"/>
        </w:rPr>
        <w:t xml:space="preserve">El objetivo de la Estrategia de Gobierno en Línea y  de la Política de estandarización para Aplicaciones es  ser incorporadas por parte de las entidades de forma transversal dentro de sus planes estratégicos, así como dentro de los planes de Desarrollo Administrativo, en donde se deben definir las actividades, responsables, metas y recursos presupuestales que les permitan dar cumplimiento a los lineamientos y plazos que se establecen en el Decreto de Gobierno en línea, en los Manuales para la implementación de </w:t>
      </w:r>
    </w:p>
    <w:p w14:paraId="4B05F10A" w14:textId="77777777" w:rsidR="006C0EA5" w:rsidRDefault="006C0EA5" w:rsidP="00B26C4B">
      <w:pPr>
        <w:pStyle w:val="normal0"/>
        <w:jc w:val="both"/>
      </w:pPr>
      <w:r>
        <w:rPr>
          <w:sz w:val="20"/>
        </w:rPr>
        <w:t>la Estrategia y en el presente documento.</w:t>
      </w:r>
    </w:p>
    <w:p w14:paraId="3DFCF5FC" w14:textId="77777777" w:rsidR="006C0EA5" w:rsidRDefault="006C0EA5" w:rsidP="00B26C4B">
      <w:pPr>
        <w:pStyle w:val="normal0"/>
        <w:jc w:val="both"/>
      </w:pPr>
    </w:p>
    <w:p w14:paraId="2C7586DC" w14:textId="77777777" w:rsidR="006C0EA5" w:rsidRDefault="006C0EA5" w:rsidP="00B26C4B">
      <w:pPr>
        <w:pStyle w:val="normal0"/>
        <w:jc w:val="both"/>
      </w:pPr>
      <w:r>
        <w:rPr>
          <w:sz w:val="20"/>
          <w:highlight w:val="white"/>
        </w:rPr>
        <w:t>Facilitar la complementariedad y sinergia para estandarizar la producción con calidad y eficiencia, que facilite el control y logística para la Entidad internamente y de sus contratistas.</w:t>
      </w:r>
    </w:p>
    <w:p w14:paraId="33C3763F" w14:textId="77777777" w:rsidR="006C0EA5" w:rsidRDefault="006C0EA5" w:rsidP="00B26C4B">
      <w:pPr>
        <w:pStyle w:val="normal0"/>
        <w:jc w:val="both"/>
      </w:pPr>
    </w:p>
    <w:p w14:paraId="6C9C1DEF" w14:textId="77777777" w:rsidR="006C0EA5" w:rsidRDefault="006C0EA5" w:rsidP="00B26C4B">
      <w:pPr>
        <w:pStyle w:val="normal0"/>
        <w:jc w:val="both"/>
      </w:pPr>
      <w:r>
        <w:rPr>
          <w:b/>
          <w:sz w:val="36"/>
        </w:rPr>
        <w:t>Estructura Institucional</w:t>
      </w:r>
    </w:p>
    <w:p w14:paraId="3C354BDE" w14:textId="77777777" w:rsidR="006C0EA5" w:rsidRDefault="006C0EA5" w:rsidP="00B26C4B">
      <w:pPr>
        <w:pStyle w:val="normal0"/>
        <w:jc w:val="both"/>
      </w:pPr>
    </w:p>
    <w:p w14:paraId="63AC48CE" w14:textId="77777777" w:rsidR="006C0EA5" w:rsidRDefault="006C0EA5" w:rsidP="00B26C4B">
      <w:pPr>
        <w:pStyle w:val="normal0"/>
        <w:jc w:val="both"/>
      </w:pPr>
      <w:r>
        <w:rPr>
          <w:sz w:val="20"/>
        </w:rPr>
        <w:t>Lo descrito en esta Política busca que las Aplicaciones Web de la Entidad cumplan con los requerimientos exigidos por el Ministerio de Tecnologías de la Información y las comunicaciones (Mintic) para los sitios de Gobierno Electrónico dispuestos para la Ciudadanía, así como también se busca  la estandarización de aplicaciones fuera del área de gobierno electrónico que deban cumplir con los requisitos de imagen expuestos en el manual de Identidad.</w:t>
      </w:r>
    </w:p>
    <w:p w14:paraId="6371F9C6" w14:textId="77777777" w:rsidR="006C0EA5" w:rsidRDefault="006C0EA5" w:rsidP="00B26C4B">
      <w:pPr>
        <w:pStyle w:val="normal0"/>
        <w:jc w:val="both"/>
      </w:pPr>
    </w:p>
    <w:p w14:paraId="26881332" w14:textId="77777777" w:rsidR="006C0EA5" w:rsidRDefault="006C0EA5" w:rsidP="00B26C4B">
      <w:pPr>
        <w:pStyle w:val="normal0"/>
        <w:spacing w:line="360" w:lineRule="auto"/>
        <w:jc w:val="both"/>
      </w:pPr>
      <w:r>
        <w:rPr>
          <w:sz w:val="20"/>
        </w:rPr>
        <w:t>A continuación se enumeran las concepciones  más importantes de la Política para la estandarización de aplicaciones de la Alcaldía de Manizales:</w:t>
      </w:r>
    </w:p>
    <w:p w14:paraId="4D553F14" w14:textId="77777777" w:rsidR="006C0EA5" w:rsidRDefault="006C0EA5" w:rsidP="00B26C4B">
      <w:pPr>
        <w:pStyle w:val="normal0"/>
        <w:spacing w:line="360" w:lineRule="auto"/>
        <w:jc w:val="both"/>
      </w:pPr>
    </w:p>
    <w:p w14:paraId="5A61BAE8" w14:textId="77777777" w:rsidR="006C0EA5" w:rsidRDefault="006C0EA5" w:rsidP="00B26C4B">
      <w:pPr>
        <w:pStyle w:val="normal0"/>
        <w:numPr>
          <w:ilvl w:val="0"/>
          <w:numId w:val="22"/>
        </w:numPr>
        <w:spacing w:line="360" w:lineRule="auto"/>
        <w:ind w:hanging="359"/>
        <w:contextualSpacing/>
        <w:jc w:val="both"/>
        <w:rPr>
          <w:sz w:val="20"/>
        </w:rPr>
      </w:pPr>
      <w:r>
        <w:rPr>
          <w:sz w:val="20"/>
        </w:rPr>
        <w:t>Asegurar que el Manual GEL 3.1 y el Manual de Identidad de la Alcaldía sean el estándar para las aplicaciones Web de Gobierno Electrónico de la Alcaldía, para lo cual se seguirán los principios reconocidos a nivel nacional, y se requerirá la revisión y cambio de las aplicaciones de las dependencias y entidades para que cumplan y se ajusten a esta Política.</w:t>
      </w:r>
    </w:p>
    <w:p w14:paraId="724C2B8C" w14:textId="77777777" w:rsidR="006C0EA5" w:rsidRDefault="006C0EA5" w:rsidP="00B26C4B">
      <w:pPr>
        <w:pStyle w:val="normal0"/>
        <w:numPr>
          <w:ilvl w:val="0"/>
          <w:numId w:val="22"/>
        </w:numPr>
        <w:spacing w:line="360" w:lineRule="auto"/>
        <w:ind w:hanging="359"/>
        <w:contextualSpacing/>
        <w:jc w:val="both"/>
        <w:rPr>
          <w:sz w:val="20"/>
        </w:rPr>
      </w:pPr>
      <w:r>
        <w:rPr>
          <w:sz w:val="20"/>
        </w:rPr>
        <w:lastRenderedPageBreak/>
        <w:t>La Política de la Alcaldía da a conocer los estándares que deberán seguir los desarrollos de las propias dependencias de la Alcaldía. El grupo Gel será el encargado de hacer verificar que los desarrollos cumplan con el Manual de Identidad y si es requerido también con el Manual GEL 3.1.</w:t>
      </w:r>
    </w:p>
    <w:p w14:paraId="6F2F8ED2" w14:textId="77777777" w:rsidR="006C0EA5" w:rsidRDefault="006C0EA5" w:rsidP="00B26C4B">
      <w:pPr>
        <w:pStyle w:val="normal0"/>
        <w:spacing w:line="360" w:lineRule="auto"/>
        <w:jc w:val="both"/>
      </w:pPr>
    </w:p>
    <w:p w14:paraId="0E86FCF6" w14:textId="77777777" w:rsidR="006C0EA5" w:rsidRDefault="006C0EA5" w:rsidP="00B26C4B">
      <w:pPr>
        <w:pStyle w:val="normal0"/>
        <w:spacing w:line="360" w:lineRule="auto"/>
        <w:jc w:val="both"/>
      </w:pPr>
    </w:p>
    <w:p w14:paraId="6BA327C8" w14:textId="77777777" w:rsidR="006C0EA5" w:rsidRDefault="006C0EA5" w:rsidP="00B26C4B">
      <w:pPr>
        <w:pStyle w:val="normal0"/>
        <w:spacing w:line="360" w:lineRule="auto"/>
        <w:jc w:val="both"/>
      </w:pPr>
      <w:r>
        <w:rPr>
          <w:b/>
          <w:sz w:val="28"/>
        </w:rPr>
        <w:t>ÁMBITO DE LA APLICACIÓN</w:t>
      </w:r>
    </w:p>
    <w:p w14:paraId="6D3A0942" w14:textId="77777777" w:rsidR="006C0EA5" w:rsidRDefault="006C0EA5" w:rsidP="00B26C4B">
      <w:pPr>
        <w:pStyle w:val="normal0"/>
        <w:spacing w:line="360" w:lineRule="auto"/>
        <w:jc w:val="both"/>
      </w:pPr>
    </w:p>
    <w:p w14:paraId="66820E81" w14:textId="77777777" w:rsidR="006C0EA5" w:rsidRDefault="006C0EA5" w:rsidP="00B26C4B">
      <w:pPr>
        <w:pStyle w:val="normal0"/>
        <w:numPr>
          <w:ilvl w:val="0"/>
          <w:numId w:val="21"/>
        </w:numPr>
        <w:spacing w:line="360" w:lineRule="auto"/>
        <w:ind w:hanging="359"/>
        <w:contextualSpacing/>
        <w:jc w:val="both"/>
        <w:rPr>
          <w:sz w:val="20"/>
        </w:rPr>
      </w:pPr>
      <w:r>
        <w:rPr>
          <w:sz w:val="20"/>
        </w:rPr>
        <w:t>Lo establecido en esta Política será aplicable para todos los procesos de desarrollo y diseño de aplicaciones de la Alcaldía que deban cumplir con Gobierno en Línea.</w:t>
      </w:r>
    </w:p>
    <w:p w14:paraId="26734980" w14:textId="77777777" w:rsidR="006C0EA5" w:rsidRDefault="006C0EA5" w:rsidP="00B26C4B">
      <w:pPr>
        <w:pStyle w:val="normal0"/>
        <w:numPr>
          <w:ilvl w:val="0"/>
          <w:numId w:val="21"/>
        </w:numPr>
        <w:spacing w:line="360" w:lineRule="auto"/>
        <w:ind w:hanging="359"/>
        <w:contextualSpacing/>
        <w:jc w:val="both"/>
        <w:rPr>
          <w:sz w:val="20"/>
        </w:rPr>
      </w:pPr>
      <w:r>
        <w:rPr>
          <w:sz w:val="20"/>
        </w:rPr>
        <w:t>Esta política también será aplicable para aquellas aplicaciones Web que deban cumplir con el manual de identidad de la Alcaldía de Manizales.</w:t>
      </w:r>
    </w:p>
    <w:p w14:paraId="2FD776C9" w14:textId="77777777" w:rsidR="006C0EA5" w:rsidRDefault="006C0EA5" w:rsidP="00B26C4B">
      <w:pPr>
        <w:pStyle w:val="normal0"/>
        <w:spacing w:line="360" w:lineRule="auto"/>
        <w:jc w:val="both"/>
      </w:pPr>
    </w:p>
    <w:p w14:paraId="77F4DB34" w14:textId="77777777" w:rsidR="006C0EA5" w:rsidRDefault="006C0EA5" w:rsidP="00B26C4B">
      <w:pPr>
        <w:pStyle w:val="normal0"/>
        <w:spacing w:line="360" w:lineRule="auto"/>
        <w:jc w:val="both"/>
      </w:pPr>
    </w:p>
    <w:p w14:paraId="078A4019" w14:textId="77777777" w:rsidR="006C0EA5" w:rsidRDefault="006C0EA5" w:rsidP="00B26C4B">
      <w:pPr>
        <w:pStyle w:val="normal0"/>
        <w:spacing w:line="360" w:lineRule="auto"/>
        <w:jc w:val="both"/>
      </w:pPr>
      <w:r>
        <w:rPr>
          <w:b/>
          <w:sz w:val="28"/>
        </w:rPr>
        <w:t>NOTIFICACIONES</w:t>
      </w:r>
    </w:p>
    <w:p w14:paraId="5DC9A944" w14:textId="77777777" w:rsidR="006C0EA5" w:rsidRDefault="006C0EA5" w:rsidP="00B26C4B">
      <w:pPr>
        <w:pStyle w:val="normal0"/>
        <w:spacing w:line="360" w:lineRule="auto"/>
        <w:jc w:val="both"/>
      </w:pPr>
    </w:p>
    <w:p w14:paraId="1C6F79A9" w14:textId="77777777" w:rsidR="006C0EA5" w:rsidRDefault="006C0EA5" w:rsidP="00B26C4B">
      <w:pPr>
        <w:pStyle w:val="normal0"/>
        <w:numPr>
          <w:ilvl w:val="0"/>
          <w:numId w:val="19"/>
        </w:numPr>
        <w:spacing w:line="360" w:lineRule="auto"/>
        <w:ind w:hanging="359"/>
        <w:contextualSpacing/>
        <w:jc w:val="both"/>
        <w:rPr>
          <w:sz w:val="20"/>
        </w:rPr>
      </w:pPr>
      <w:r>
        <w:rPr>
          <w:sz w:val="20"/>
        </w:rPr>
        <w:t>El equipo Gel deberá notificar a los contratistas la existencia de esta Política de Identidad y requerimientos de Aplicaciones para Gobierno en línea para que sean aplicados en los proyectos.</w:t>
      </w:r>
    </w:p>
    <w:p w14:paraId="7B9B07B5" w14:textId="77777777" w:rsidR="006C0EA5" w:rsidRDefault="006C0EA5" w:rsidP="00B26C4B">
      <w:pPr>
        <w:pStyle w:val="normal0"/>
        <w:numPr>
          <w:ilvl w:val="0"/>
          <w:numId w:val="19"/>
        </w:numPr>
        <w:spacing w:line="360" w:lineRule="auto"/>
        <w:ind w:hanging="359"/>
        <w:contextualSpacing/>
        <w:jc w:val="both"/>
        <w:rPr>
          <w:sz w:val="20"/>
        </w:rPr>
      </w:pPr>
      <w:r>
        <w:rPr>
          <w:sz w:val="20"/>
        </w:rPr>
        <w:t>El equipo Gel de la Alcaldía tendrá la responsabilidad de aprobar las aplicaciones de los diferentes contratistas teniendo como base esta Política de Estandarización de Aplicaciones y el Manual de Identidad de la Alcaldía.</w:t>
      </w:r>
    </w:p>
    <w:p w14:paraId="05839741" w14:textId="77777777" w:rsidR="006C0EA5" w:rsidRDefault="006C0EA5" w:rsidP="00B26C4B">
      <w:pPr>
        <w:pStyle w:val="normal0"/>
        <w:numPr>
          <w:ilvl w:val="0"/>
          <w:numId w:val="19"/>
        </w:numPr>
        <w:spacing w:line="360" w:lineRule="auto"/>
        <w:ind w:hanging="359"/>
        <w:contextualSpacing/>
        <w:jc w:val="both"/>
        <w:rPr>
          <w:sz w:val="20"/>
        </w:rPr>
      </w:pPr>
      <w:r>
        <w:rPr>
          <w:sz w:val="20"/>
        </w:rPr>
        <w:t>El equipo Gel deberá notificar al contratista la aceptación de la Aplicación Web.</w:t>
      </w:r>
    </w:p>
    <w:p w14:paraId="244E4CB1" w14:textId="77777777" w:rsidR="006C0EA5" w:rsidRDefault="006C0EA5" w:rsidP="00B26C4B">
      <w:pPr>
        <w:pStyle w:val="normal0"/>
        <w:numPr>
          <w:ilvl w:val="0"/>
          <w:numId w:val="19"/>
        </w:numPr>
        <w:spacing w:line="360" w:lineRule="auto"/>
        <w:ind w:hanging="359"/>
        <w:contextualSpacing/>
        <w:jc w:val="both"/>
        <w:rPr>
          <w:sz w:val="20"/>
        </w:rPr>
      </w:pPr>
      <w:r>
        <w:rPr>
          <w:sz w:val="20"/>
        </w:rPr>
        <w:t>El equipo Gel deberá notificar al contratista la no aceptación de la Aplicación Web mediante un comunicado donde se indiquen fallas encontradas o los items que no cumplan con esta Política.</w:t>
      </w:r>
    </w:p>
    <w:p w14:paraId="6AE0DEFE" w14:textId="77777777" w:rsidR="006C0EA5" w:rsidRDefault="006C0EA5" w:rsidP="00B26C4B">
      <w:pPr>
        <w:pStyle w:val="normal0"/>
        <w:spacing w:line="360" w:lineRule="auto"/>
        <w:jc w:val="both"/>
      </w:pPr>
    </w:p>
    <w:p w14:paraId="4FD7950F" w14:textId="77777777" w:rsidR="006C0EA5" w:rsidRDefault="006C0EA5" w:rsidP="00B26C4B">
      <w:pPr>
        <w:pStyle w:val="normal0"/>
        <w:spacing w:line="360" w:lineRule="auto"/>
        <w:jc w:val="both"/>
      </w:pPr>
      <w:r>
        <w:rPr>
          <w:b/>
          <w:sz w:val="28"/>
        </w:rPr>
        <w:t>DERECHOS</w:t>
      </w:r>
    </w:p>
    <w:p w14:paraId="1C7E31C0" w14:textId="77777777" w:rsidR="006C0EA5" w:rsidRDefault="006C0EA5" w:rsidP="00B26C4B">
      <w:pPr>
        <w:pStyle w:val="normal0"/>
        <w:spacing w:line="360" w:lineRule="auto"/>
        <w:jc w:val="both"/>
      </w:pPr>
    </w:p>
    <w:p w14:paraId="3047494D" w14:textId="77777777" w:rsidR="006C0EA5" w:rsidRDefault="006C0EA5" w:rsidP="00B26C4B">
      <w:pPr>
        <w:pStyle w:val="normal0"/>
        <w:numPr>
          <w:ilvl w:val="0"/>
          <w:numId w:val="18"/>
        </w:numPr>
        <w:spacing w:line="360" w:lineRule="auto"/>
        <w:ind w:hanging="359"/>
        <w:contextualSpacing/>
        <w:jc w:val="both"/>
        <w:rPr>
          <w:sz w:val="20"/>
        </w:rPr>
      </w:pPr>
      <w:r>
        <w:rPr>
          <w:sz w:val="20"/>
        </w:rPr>
        <w:t>En representación de la Alcaldía de Manizales el equipo de Gobierno en línea será el encargado de hacer cumplir esta Política.</w:t>
      </w:r>
    </w:p>
    <w:p w14:paraId="39D3CB71" w14:textId="77777777" w:rsidR="006C0EA5" w:rsidRDefault="006C0EA5" w:rsidP="00B26C4B">
      <w:pPr>
        <w:pStyle w:val="normal0"/>
        <w:numPr>
          <w:ilvl w:val="0"/>
          <w:numId w:val="18"/>
        </w:numPr>
        <w:spacing w:line="360" w:lineRule="auto"/>
        <w:ind w:hanging="359"/>
        <w:contextualSpacing/>
        <w:jc w:val="both"/>
        <w:rPr>
          <w:sz w:val="20"/>
        </w:rPr>
      </w:pPr>
      <w:r>
        <w:rPr>
          <w:sz w:val="20"/>
        </w:rPr>
        <w:t>La Alcaldía de Manizales podrá realizar interventoría sobre el desarrollo del contratista, verificando que todo se haya realizado de acuerdo a la política de estandarización de aplicaciones de la entidad.</w:t>
      </w:r>
    </w:p>
    <w:p w14:paraId="0D3077EF" w14:textId="77777777" w:rsidR="006C0EA5" w:rsidRDefault="006C0EA5" w:rsidP="00B26C4B">
      <w:pPr>
        <w:pStyle w:val="normal0"/>
        <w:numPr>
          <w:ilvl w:val="0"/>
          <w:numId w:val="18"/>
        </w:numPr>
        <w:spacing w:line="360" w:lineRule="auto"/>
        <w:ind w:hanging="359"/>
        <w:contextualSpacing/>
        <w:jc w:val="both"/>
        <w:rPr>
          <w:sz w:val="20"/>
        </w:rPr>
      </w:pPr>
      <w:r>
        <w:rPr>
          <w:sz w:val="20"/>
        </w:rPr>
        <w:lastRenderedPageBreak/>
        <w:t>Los contratistas o entidades podrán sugerir el diseño y la forma de desarrollo de la aplicación Web, pero toda propuesta debe cumplir con esta Política.</w:t>
      </w:r>
    </w:p>
    <w:p w14:paraId="1775C30D" w14:textId="77777777" w:rsidR="006C0EA5" w:rsidRDefault="006C0EA5" w:rsidP="00B26C4B">
      <w:pPr>
        <w:pStyle w:val="normal0"/>
        <w:spacing w:line="360" w:lineRule="auto"/>
        <w:jc w:val="both"/>
      </w:pPr>
    </w:p>
    <w:p w14:paraId="1BC8782E" w14:textId="77777777" w:rsidR="006C0EA5" w:rsidRDefault="006C0EA5" w:rsidP="00B26C4B">
      <w:pPr>
        <w:pStyle w:val="normal0"/>
        <w:spacing w:line="360" w:lineRule="auto"/>
        <w:jc w:val="both"/>
      </w:pPr>
    </w:p>
    <w:p w14:paraId="74B747DC" w14:textId="77777777" w:rsidR="006C0EA5" w:rsidRDefault="006C0EA5" w:rsidP="00B26C4B">
      <w:pPr>
        <w:pStyle w:val="normal0"/>
        <w:spacing w:line="360" w:lineRule="auto"/>
        <w:jc w:val="both"/>
      </w:pPr>
    </w:p>
    <w:p w14:paraId="364CCA3E" w14:textId="77777777" w:rsidR="006C0EA5" w:rsidRDefault="006C0EA5" w:rsidP="00B26C4B">
      <w:pPr>
        <w:pStyle w:val="normal0"/>
        <w:spacing w:line="360" w:lineRule="auto"/>
        <w:jc w:val="both"/>
      </w:pPr>
    </w:p>
    <w:p w14:paraId="3AF78829" w14:textId="77777777" w:rsidR="006C0EA5" w:rsidRDefault="006C0EA5" w:rsidP="00B26C4B">
      <w:pPr>
        <w:pStyle w:val="normal0"/>
        <w:spacing w:line="360" w:lineRule="auto"/>
        <w:jc w:val="both"/>
      </w:pPr>
      <w:r>
        <w:rPr>
          <w:b/>
          <w:sz w:val="24"/>
        </w:rPr>
        <w:t>REQUISITOS MIEMBROS DEL EQUIPO DE GOBIERNO EN LÍNEA</w:t>
      </w:r>
    </w:p>
    <w:p w14:paraId="452F6C5A" w14:textId="77777777" w:rsidR="006C0EA5" w:rsidRDefault="006C0EA5" w:rsidP="00B26C4B">
      <w:pPr>
        <w:pStyle w:val="normal0"/>
        <w:spacing w:line="360" w:lineRule="auto"/>
        <w:jc w:val="both"/>
      </w:pPr>
    </w:p>
    <w:p w14:paraId="475CA245" w14:textId="77777777" w:rsidR="006C0EA5" w:rsidRDefault="006C0EA5" w:rsidP="00B26C4B">
      <w:pPr>
        <w:pStyle w:val="normal0"/>
        <w:numPr>
          <w:ilvl w:val="0"/>
          <w:numId w:val="20"/>
        </w:numPr>
        <w:spacing w:line="360" w:lineRule="auto"/>
        <w:ind w:hanging="359"/>
        <w:contextualSpacing/>
        <w:jc w:val="both"/>
        <w:rPr>
          <w:sz w:val="20"/>
        </w:rPr>
      </w:pPr>
      <w:r>
        <w:rPr>
          <w:sz w:val="20"/>
        </w:rPr>
        <w:t>Tener conocimiento de la Política para la estandarización de aplicaciones, Manual Gel 3.1 y Manual de Identidad de lal Entidad.</w:t>
      </w:r>
    </w:p>
    <w:p w14:paraId="47CA0848" w14:textId="77777777" w:rsidR="006C0EA5" w:rsidRDefault="006C0EA5" w:rsidP="00B26C4B">
      <w:pPr>
        <w:pStyle w:val="normal0"/>
        <w:numPr>
          <w:ilvl w:val="0"/>
          <w:numId w:val="20"/>
        </w:numPr>
        <w:spacing w:line="360" w:lineRule="auto"/>
        <w:ind w:hanging="359"/>
        <w:contextualSpacing/>
        <w:jc w:val="both"/>
        <w:rPr>
          <w:sz w:val="20"/>
        </w:rPr>
      </w:pPr>
      <w:r>
        <w:rPr>
          <w:sz w:val="20"/>
        </w:rPr>
        <w:t>Contar con conocimientos y toma de decisión sobre la arquitectura de información en su</w:t>
      </w:r>
    </w:p>
    <w:p w14:paraId="2CAC9C7B" w14:textId="77777777" w:rsidR="006C0EA5" w:rsidRDefault="006C0EA5" w:rsidP="00B26C4B">
      <w:pPr>
        <w:pStyle w:val="normal0"/>
        <w:spacing w:line="360" w:lineRule="auto"/>
        <w:ind w:firstLine="720"/>
        <w:jc w:val="both"/>
      </w:pPr>
      <w:r>
        <w:rPr>
          <w:sz w:val="20"/>
        </w:rPr>
        <w:t>dependencia o entidad</w:t>
      </w:r>
    </w:p>
    <w:p w14:paraId="74FBEADB" w14:textId="77777777" w:rsidR="006C0EA5" w:rsidRDefault="006C0EA5" w:rsidP="00B26C4B">
      <w:pPr>
        <w:pStyle w:val="normal0"/>
        <w:numPr>
          <w:ilvl w:val="0"/>
          <w:numId w:val="20"/>
        </w:numPr>
        <w:spacing w:line="360" w:lineRule="auto"/>
        <w:ind w:hanging="359"/>
        <w:contextualSpacing/>
        <w:jc w:val="both"/>
        <w:rPr>
          <w:sz w:val="20"/>
        </w:rPr>
      </w:pPr>
      <w:r>
        <w:rPr>
          <w:sz w:val="20"/>
        </w:rPr>
        <w:t>Capacidad y conocimientos técnicos básicos sobre herramientas de internet</w:t>
      </w:r>
    </w:p>
    <w:p w14:paraId="7F6DBB08" w14:textId="77777777" w:rsidR="006C0EA5" w:rsidRDefault="006C0EA5" w:rsidP="00B26C4B">
      <w:pPr>
        <w:pStyle w:val="normal0"/>
        <w:numPr>
          <w:ilvl w:val="0"/>
          <w:numId w:val="20"/>
        </w:numPr>
        <w:spacing w:line="360" w:lineRule="auto"/>
        <w:ind w:hanging="359"/>
        <w:contextualSpacing/>
        <w:jc w:val="both"/>
        <w:rPr>
          <w:sz w:val="20"/>
        </w:rPr>
      </w:pPr>
      <w:r>
        <w:rPr>
          <w:sz w:val="20"/>
        </w:rPr>
        <w:t>Tener conocimiento sobre el flujo de datos e información en su dependencia o entidad</w:t>
      </w:r>
    </w:p>
    <w:p w14:paraId="2FAD1C44" w14:textId="77777777" w:rsidR="006C0EA5" w:rsidRDefault="006C0EA5" w:rsidP="00B26C4B">
      <w:pPr>
        <w:pStyle w:val="normal0"/>
        <w:spacing w:line="360" w:lineRule="auto"/>
        <w:jc w:val="both"/>
      </w:pPr>
    </w:p>
    <w:p w14:paraId="1F222802" w14:textId="77777777" w:rsidR="006C0EA5" w:rsidRDefault="006C0EA5" w:rsidP="00B26C4B">
      <w:pPr>
        <w:pStyle w:val="normal0"/>
        <w:spacing w:line="360" w:lineRule="auto"/>
        <w:jc w:val="both"/>
      </w:pPr>
    </w:p>
    <w:p w14:paraId="7C659D41" w14:textId="77777777" w:rsidR="006C0EA5" w:rsidRDefault="006C0EA5" w:rsidP="00B26C4B">
      <w:pPr>
        <w:pStyle w:val="normal0"/>
        <w:spacing w:line="360" w:lineRule="auto"/>
        <w:jc w:val="both"/>
      </w:pPr>
      <w:r>
        <w:rPr>
          <w:b/>
          <w:sz w:val="24"/>
        </w:rPr>
        <w:t>RESPONSABILIDADES DEL EQUIPO DE GOBIERNO EN LÍNEA CON LA POLÍTICA DE ESTANDARIZACIÓN DE APLICACIONES</w:t>
      </w:r>
    </w:p>
    <w:p w14:paraId="614EC038" w14:textId="77777777" w:rsidR="006C0EA5" w:rsidRDefault="006C0EA5" w:rsidP="00B26C4B">
      <w:pPr>
        <w:pStyle w:val="normal0"/>
        <w:spacing w:line="360" w:lineRule="auto"/>
        <w:jc w:val="both"/>
      </w:pPr>
    </w:p>
    <w:p w14:paraId="25311D0E" w14:textId="77777777" w:rsidR="006C0EA5" w:rsidRDefault="006C0EA5" w:rsidP="00B26C4B">
      <w:pPr>
        <w:pStyle w:val="normal0"/>
        <w:spacing w:line="360" w:lineRule="auto"/>
        <w:jc w:val="both"/>
      </w:pPr>
      <w:r>
        <w:rPr>
          <w:sz w:val="20"/>
        </w:rPr>
        <w:t xml:space="preserve">Coordinar y apoyar a las dependencias y entidades de la Alcaldía de Manizales para el establecimiento de </w:t>
      </w:r>
    </w:p>
    <w:p w14:paraId="68346D76" w14:textId="77777777" w:rsidR="006C0EA5" w:rsidRDefault="006C0EA5" w:rsidP="00B26C4B">
      <w:pPr>
        <w:pStyle w:val="normal0"/>
        <w:spacing w:line="360" w:lineRule="auto"/>
        <w:jc w:val="both"/>
      </w:pPr>
      <w:r>
        <w:rPr>
          <w:sz w:val="20"/>
        </w:rPr>
        <w:t>sus procesos de implementación y ejecución de la presente Política:</w:t>
      </w:r>
    </w:p>
    <w:p w14:paraId="3E583DBB" w14:textId="77777777" w:rsidR="006C0EA5" w:rsidRDefault="006C0EA5" w:rsidP="00B26C4B">
      <w:pPr>
        <w:pStyle w:val="normal0"/>
        <w:spacing w:line="360" w:lineRule="auto"/>
        <w:jc w:val="both"/>
      </w:pPr>
    </w:p>
    <w:p w14:paraId="5A44FE0E" w14:textId="77777777" w:rsidR="006C0EA5" w:rsidRDefault="006C0EA5" w:rsidP="00B26C4B">
      <w:pPr>
        <w:pStyle w:val="normal0"/>
        <w:spacing w:line="360" w:lineRule="auto"/>
        <w:jc w:val="both"/>
      </w:pPr>
      <w:r>
        <w:rPr>
          <w:sz w:val="20"/>
        </w:rPr>
        <w:t>● Dar  a conocer a las dependencias y entidades de la Alcaldía la Política de estandarización de Aplicaciones.</w:t>
      </w:r>
    </w:p>
    <w:p w14:paraId="23D35819" w14:textId="77777777" w:rsidR="006C0EA5" w:rsidRDefault="006C0EA5" w:rsidP="00B26C4B">
      <w:pPr>
        <w:pStyle w:val="normal0"/>
        <w:spacing w:line="360" w:lineRule="auto"/>
        <w:jc w:val="both"/>
      </w:pPr>
      <w:r>
        <w:rPr>
          <w:sz w:val="20"/>
        </w:rPr>
        <w:t>● Dar seguimiento al cumplimiento de las políticas establecidas en esta Política.</w:t>
      </w:r>
    </w:p>
    <w:p w14:paraId="7DE777F7" w14:textId="77777777" w:rsidR="006C0EA5" w:rsidRDefault="006C0EA5" w:rsidP="00B26C4B">
      <w:pPr>
        <w:pStyle w:val="normal0"/>
        <w:spacing w:line="360" w:lineRule="auto"/>
        <w:jc w:val="both"/>
      </w:pPr>
      <w:r>
        <w:rPr>
          <w:sz w:val="20"/>
        </w:rPr>
        <w:t>● Asegurar que los desarrollos internos de aplicaciones cumplan con el Manual de Imagen e Identidad de la Alcaldía.</w:t>
      </w:r>
    </w:p>
    <w:p w14:paraId="33F24A79" w14:textId="77777777" w:rsidR="006C0EA5" w:rsidRDefault="006C0EA5" w:rsidP="00B26C4B">
      <w:pPr>
        <w:pStyle w:val="normal0"/>
        <w:spacing w:line="360" w:lineRule="auto"/>
        <w:jc w:val="both"/>
      </w:pPr>
      <w:r>
        <w:rPr>
          <w:sz w:val="20"/>
        </w:rPr>
        <w:t>● Asegurar que los desarrollos que deban cumplir con los lineamientos del Manual Gel 3.1 para aplicaciones de Gobierno se cumplan.</w:t>
      </w:r>
    </w:p>
    <w:p w14:paraId="711FD4A7" w14:textId="77777777" w:rsidR="006C0EA5" w:rsidRDefault="006C0EA5" w:rsidP="00B26C4B">
      <w:pPr>
        <w:pStyle w:val="normal0"/>
        <w:spacing w:line="360" w:lineRule="auto"/>
        <w:jc w:val="both"/>
      </w:pPr>
      <w:r>
        <w:rPr>
          <w:sz w:val="20"/>
        </w:rPr>
        <w:t>● Coordinar las modificaciones a los requisitos planteados en el Manual Gel 3.1 para aplicaciones de Gobierno de la entidad.</w:t>
      </w:r>
    </w:p>
    <w:p w14:paraId="6D2DFC8E" w14:textId="77777777" w:rsidR="006C0EA5" w:rsidRDefault="006C0EA5" w:rsidP="00B26C4B">
      <w:pPr>
        <w:pStyle w:val="normal0"/>
        <w:spacing w:line="360" w:lineRule="auto"/>
        <w:jc w:val="both"/>
      </w:pPr>
      <w:r>
        <w:rPr>
          <w:sz w:val="20"/>
        </w:rPr>
        <w:t xml:space="preserve">● Dar a conocer los procedimientos de esta Política a todos los funcionarios y áreas </w:t>
      </w:r>
    </w:p>
    <w:p w14:paraId="183ED763" w14:textId="77777777" w:rsidR="006C0EA5" w:rsidRDefault="006C0EA5" w:rsidP="00B26C4B">
      <w:pPr>
        <w:pStyle w:val="normal0"/>
        <w:spacing w:line="360" w:lineRule="auto"/>
        <w:jc w:val="both"/>
      </w:pPr>
      <w:r>
        <w:rPr>
          <w:sz w:val="20"/>
        </w:rPr>
        <w:lastRenderedPageBreak/>
        <w:t xml:space="preserve">responsables de administrar o utilizar aplicaciones Web para: </w:t>
      </w:r>
    </w:p>
    <w:p w14:paraId="3DD9B7EC" w14:textId="77777777" w:rsidR="006C0EA5" w:rsidRDefault="006C0EA5" w:rsidP="00B26C4B">
      <w:pPr>
        <w:pStyle w:val="normal0"/>
        <w:spacing w:line="360" w:lineRule="auto"/>
        <w:jc w:val="both"/>
      </w:pPr>
      <w:r>
        <w:rPr>
          <w:sz w:val="20"/>
        </w:rPr>
        <w:tab/>
        <w:t>○ Asegurar su buen uso</w:t>
      </w:r>
    </w:p>
    <w:p w14:paraId="6471B319" w14:textId="77777777" w:rsidR="006C0EA5" w:rsidRDefault="006C0EA5" w:rsidP="00B26C4B">
      <w:pPr>
        <w:pStyle w:val="normal0"/>
        <w:spacing w:line="360" w:lineRule="auto"/>
        <w:ind w:left="720"/>
        <w:jc w:val="both"/>
      </w:pPr>
      <w:r>
        <w:rPr>
          <w:sz w:val="20"/>
        </w:rPr>
        <w:t xml:space="preserve">○ Asegurar su integridad </w:t>
      </w:r>
    </w:p>
    <w:p w14:paraId="78F0A22A" w14:textId="77777777" w:rsidR="006C0EA5" w:rsidRDefault="006C0EA5" w:rsidP="00B26C4B">
      <w:pPr>
        <w:pStyle w:val="normal0"/>
        <w:spacing w:line="360" w:lineRule="auto"/>
        <w:ind w:left="720"/>
        <w:jc w:val="both"/>
      </w:pPr>
      <w:r>
        <w:rPr>
          <w:sz w:val="20"/>
        </w:rPr>
        <w:t>○ Supervisar los estándares de la aplicación</w:t>
      </w:r>
    </w:p>
    <w:p w14:paraId="428A2E87" w14:textId="77777777" w:rsidR="006C0EA5" w:rsidRDefault="006C0EA5" w:rsidP="00B26C4B">
      <w:pPr>
        <w:pStyle w:val="normal0"/>
        <w:spacing w:line="360" w:lineRule="auto"/>
        <w:ind w:left="720"/>
        <w:jc w:val="both"/>
      </w:pPr>
      <w:r>
        <w:rPr>
          <w:sz w:val="20"/>
        </w:rPr>
        <w:t xml:space="preserve">○ Asegurar que los mecanismos de control de seguridad, privacidad y </w:t>
      </w:r>
    </w:p>
    <w:p w14:paraId="4A27C1E4" w14:textId="77777777" w:rsidR="006C0EA5" w:rsidRDefault="006C0EA5" w:rsidP="00B26C4B">
      <w:pPr>
        <w:pStyle w:val="normal0"/>
        <w:spacing w:line="360" w:lineRule="auto"/>
        <w:ind w:left="720"/>
        <w:jc w:val="both"/>
      </w:pPr>
      <w:r>
        <w:rPr>
          <w:sz w:val="20"/>
        </w:rPr>
        <w:t xml:space="preserve">confidencialidad existan y se implementen adecuadamente.  </w:t>
      </w:r>
    </w:p>
    <w:p w14:paraId="7246214A" w14:textId="77777777" w:rsidR="006C0EA5" w:rsidRDefault="006C0EA5" w:rsidP="00B26C4B">
      <w:pPr>
        <w:pStyle w:val="normal0"/>
        <w:spacing w:line="360" w:lineRule="auto"/>
        <w:ind w:left="720"/>
        <w:jc w:val="both"/>
      </w:pPr>
      <w:r>
        <w:rPr>
          <w:sz w:val="20"/>
        </w:rPr>
        <w:t>○ Dar seguimiento a las solicitudes de aclaración respecto a la presente Política, Manual Gel 3.1 y Manual de Identidad.</w:t>
      </w:r>
    </w:p>
    <w:p w14:paraId="07780F71" w14:textId="77777777" w:rsidR="006C0EA5" w:rsidRDefault="006C0EA5" w:rsidP="00B26C4B">
      <w:pPr>
        <w:pStyle w:val="normal0"/>
        <w:spacing w:line="360" w:lineRule="auto"/>
        <w:jc w:val="both"/>
      </w:pPr>
      <w:r>
        <w:rPr>
          <w:sz w:val="20"/>
        </w:rPr>
        <w:t xml:space="preserve">● Participar, en coordinación con las dependencias y entidades competentes, en el diseño y </w:t>
      </w:r>
    </w:p>
    <w:p w14:paraId="23F529C2" w14:textId="77777777" w:rsidR="006C0EA5" w:rsidRDefault="006C0EA5" w:rsidP="00B26C4B">
      <w:pPr>
        <w:pStyle w:val="normal0"/>
        <w:spacing w:line="360" w:lineRule="auto"/>
        <w:jc w:val="both"/>
      </w:pPr>
      <w:r>
        <w:rPr>
          <w:sz w:val="20"/>
        </w:rPr>
        <w:t>formulación de capacitación relacionada con la estandarización de aplicaciones internas de la entidad y de las aplicaciones desarrolladas por contratistas.</w:t>
      </w:r>
    </w:p>
    <w:p w14:paraId="0F4FCACD" w14:textId="77777777" w:rsidR="006C0EA5" w:rsidRDefault="006C0EA5" w:rsidP="00B26C4B">
      <w:pPr>
        <w:pStyle w:val="normal0"/>
        <w:spacing w:line="360" w:lineRule="auto"/>
        <w:jc w:val="both"/>
      </w:pPr>
      <w:r>
        <w:rPr>
          <w:sz w:val="20"/>
        </w:rPr>
        <w:t xml:space="preserve">● Evaluar periódicamente la implementación de la Política a través de mecanismos y </w:t>
      </w:r>
    </w:p>
    <w:p w14:paraId="0323CD5A" w14:textId="77777777" w:rsidR="006C0EA5" w:rsidRDefault="006C0EA5" w:rsidP="00B26C4B">
      <w:pPr>
        <w:pStyle w:val="normal0"/>
        <w:spacing w:line="360" w:lineRule="auto"/>
        <w:jc w:val="both"/>
      </w:pPr>
      <w:r>
        <w:rPr>
          <w:sz w:val="20"/>
        </w:rPr>
        <w:t>métricas definidas claramente.</w:t>
      </w:r>
    </w:p>
    <w:p w14:paraId="0F89B5FD" w14:textId="77777777" w:rsidR="006C0EA5" w:rsidRDefault="006C0EA5" w:rsidP="00B26C4B">
      <w:pPr>
        <w:pStyle w:val="normal0"/>
        <w:spacing w:line="360" w:lineRule="auto"/>
        <w:jc w:val="both"/>
      </w:pPr>
      <w:r>
        <w:rPr>
          <w:sz w:val="20"/>
        </w:rPr>
        <w:t>● Realizar informes y reportes anuales sobre la aplicación y el impacto de esta Política.</w:t>
      </w:r>
    </w:p>
    <w:p w14:paraId="3117588C" w14:textId="77777777" w:rsidR="006C0EA5" w:rsidRDefault="006C0EA5" w:rsidP="00B26C4B">
      <w:pPr>
        <w:pStyle w:val="normal0"/>
        <w:spacing w:line="360" w:lineRule="auto"/>
        <w:ind w:left="720"/>
        <w:jc w:val="both"/>
      </w:pPr>
    </w:p>
    <w:p w14:paraId="67ACAEBA" w14:textId="77777777" w:rsidR="006C0EA5" w:rsidRDefault="006C0EA5" w:rsidP="00B26C4B">
      <w:pPr>
        <w:pStyle w:val="normal0"/>
        <w:spacing w:line="360" w:lineRule="auto"/>
        <w:ind w:left="720"/>
        <w:jc w:val="both"/>
      </w:pPr>
    </w:p>
    <w:p w14:paraId="66B7F46D" w14:textId="77777777" w:rsidR="006C0EA5" w:rsidRDefault="006C0EA5" w:rsidP="00B26C4B">
      <w:pPr>
        <w:pStyle w:val="normal0"/>
        <w:spacing w:line="360" w:lineRule="auto"/>
        <w:jc w:val="both"/>
      </w:pPr>
      <w:r>
        <w:rPr>
          <w:b/>
          <w:sz w:val="24"/>
        </w:rPr>
        <w:t>RESPONSABILIDADES DE LAS DEPENDENCIAS, ENTIDADES Y CONTRATISTAS</w:t>
      </w:r>
    </w:p>
    <w:p w14:paraId="3A28F827" w14:textId="77777777" w:rsidR="006C0EA5" w:rsidRDefault="006C0EA5" w:rsidP="00B26C4B">
      <w:pPr>
        <w:pStyle w:val="normal0"/>
        <w:spacing w:line="360" w:lineRule="auto"/>
        <w:ind w:left="720"/>
        <w:jc w:val="both"/>
      </w:pPr>
    </w:p>
    <w:p w14:paraId="50C4C1FD" w14:textId="77777777" w:rsidR="006C0EA5" w:rsidRDefault="006C0EA5" w:rsidP="00B26C4B">
      <w:pPr>
        <w:pStyle w:val="normal0"/>
        <w:spacing w:line="360" w:lineRule="auto"/>
        <w:jc w:val="both"/>
      </w:pPr>
      <w:r>
        <w:rPr>
          <w:sz w:val="20"/>
        </w:rPr>
        <w:t>Las dependencias y entidades serán responsables de la calidad, integridad de las aplicaciones desarrolladas y asegurará que todos los controles de seguridad de datos personales, privacidad y confidencialidad sean implementados conforme al marco normativo respectivo.</w:t>
      </w:r>
    </w:p>
    <w:p w14:paraId="2752EE3D" w14:textId="77777777" w:rsidR="006C0EA5" w:rsidRDefault="006C0EA5" w:rsidP="00B26C4B">
      <w:pPr>
        <w:pStyle w:val="normal0"/>
        <w:spacing w:line="360" w:lineRule="auto"/>
        <w:jc w:val="both"/>
      </w:pPr>
    </w:p>
    <w:p w14:paraId="338A6025" w14:textId="77777777" w:rsidR="006C0EA5" w:rsidRDefault="006C0EA5" w:rsidP="00B26C4B">
      <w:pPr>
        <w:pStyle w:val="normal0"/>
        <w:spacing w:line="360" w:lineRule="auto"/>
        <w:jc w:val="both"/>
      </w:pPr>
    </w:p>
    <w:p w14:paraId="5E9737F1" w14:textId="77777777" w:rsidR="006C0EA5" w:rsidRDefault="006C0EA5" w:rsidP="00B26C4B">
      <w:pPr>
        <w:pStyle w:val="normal0"/>
        <w:spacing w:line="360" w:lineRule="auto"/>
        <w:jc w:val="both"/>
      </w:pPr>
      <w:r>
        <w:rPr>
          <w:b/>
          <w:sz w:val="28"/>
        </w:rPr>
        <w:t>REFERENCIAS</w:t>
      </w:r>
    </w:p>
    <w:p w14:paraId="6A4A03D9" w14:textId="77777777" w:rsidR="006C0EA5" w:rsidRDefault="006C0EA5" w:rsidP="00B26C4B">
      <w:pPr>
        <w:pStyle w:val="normal0"/>
        <w:spacing w:line="360" w:lineRule="auto"/>
        <w:jc w:val="both"/>
      </w:pPr>
    </w:p>
    <w:p w14:paraId="348279DE" w14:textId="77777777" w:rsidR="006C0EA5" w:rsidRDefault="006C0EA5" w:rsidP="00B26C4B">
      <w:pPr>
        <w:pStyle w:val="normal0"/>
        <w:numPr>
          <w:ilvl w:val="0"/>
          <w:numId w:val="23"/>
        </w:numPr>
        <w:spacing w:line="360" w:lineRule="auto"/>
        <w:ind w:hanging="359"/>
        <w:contextualSpacing/>
        <w:jc w:val="both"/>
        <w:rPr>
          <w:sz w:val="20"/>
        </w:rPr>
      </w:pPr>
      <w:r>
        <w:rPr>
          <w:sz w:val="20"/>
        </w:rPr>
        <w:t>Manual Gobierno en Línea</w:t>
      </w:r>
    </w:p>
    <w:p w14:paraId="0C8A11EB" w14:textId="77095EB2" w:rsidR="006C0EA5" w:rsidRDefault="00015398" w:rsidP="00B26C4B">
      <w:pPr>
        <w:pStyle w:val="normal0"/>
        <w:numPr>
          <w:ilvl w:val="0"/>
          <w:numId w:val="23"/>
        </w:numPr>
        <w:spacing w:line="360" w:lineRule="auto"/>
        <w:ind w:hanging="359"/>
        <w:contextualSpacing/>
        <w:jc w:val="both"/>
        <w:rPr>
          <w:sz w:val="20"/>
        </w:rPr>
      </w:pPr>
      <w:r>
        <w:rPr>
          <w:sz w:val="20"/>
        </w:rPr>
        <w:t>M</w:t>
      </w:r>
      <w:r w:rsidR="006C0EA5">
        <w:rPr>
          <w:sz w:val="20"/>
        </w:rPr>
        <w:t>anual del uso de las plantillas para mantener el estilo gobierno en linea territorial- gel  fase transaccional</w:t>
      </w:r>
    </w:p>
    <w:p w14:paraId="27DE16CD" w14:textId="77777777" w:rsidR="006C0EA5" w:rsidRDefault="006C0EA5" w:rsidP="00B26C4B">
      <w:pPr>
        <w:pStyle w:val="normal0"/>
        <w:numPr>
          <w:ilvl w:val="0"/>
          <w:numId w:val="23"/>
        </w:numPr>
        <w:spacing w:line="360" w:lineRule="auto"/>
        <w:ind w:hanging="359"/>
        <w:contextualSpacing/>
        <w:jc w:val="both"/>
        <w:rPr>
          <w:sz w:val="20"/>
        </w:rPr>
      </w:pPr>
      <w:r>
        <w:rPr>
          <w:sz w:val="20"/>
        </w:rPr>
        <w:t>GEL108_CINTEL. Lineamientos y metodologías en usabilidad para Gobierno Electrónico</w:t>
      </w:r>
    </w:p>
    <w:p w14:paraId="0E1D7351" w14:textId="77777777" w:rsidR="00CD005A" w:rsidRDefault="00CD005A" w:rsidP="00032DBB">
      <w:pPr>
        <w:ind w:left="361"/>
        <w:jc w:val="both"/>
      </w:pPr>
    </w:p>
    <w:p w14:paraId="41AFF3D9" w14:textId="77777777" w:rsidR="00032DBB" w:rsidRPr="006C0EA5" w:rsidRDefault="00032DBB" w:rsidP="00032DBB">
      <w:pPr>
        <w:jc w:val="both"/>
      </w:pPr>
      <w:bookmarkStart w:id="0" w:name="_GoBack"/>
      <w:bookmarkEnd w:id="0"/>
    </w:p>
    <w:sectPr w:rsidR="00032DBB" w:rsidRPr="006C0EA5" w:rsidSect="00C541A3">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E2A47" w14:textId="77777777" w:rsidR="00A55866" w:rsidRDefault="00A55866" w:rsidP="00FE4824">
      <w:pPr>
        <w:spacing w:after="0" w:line="240" w:lineRule="auto"/>
      </w:pPr>
      <w:r>
        <w:separator/>
      </w:r>
    </w:p>
  </w:endnote>
  <w:endnote w:type="continuationSeparator" w:id="0">
    <w:p w14:paraId="21334ABB" w14:textId="77777777" w:rsidR="00A55866" w:rsidRDefault="00A55866" w:rsidP="00FE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utura Lt BT">
    <w:altName w:val="Athelas Bold Italic"/>
    <w:charset w:val="00"/>
    <w:family w:val="swiss"/>
    <w:pitch w:val="variable"/>
    <w:sig w:usb0="00000001" w:usb1="00000000" w:usb2="00000000" w:usb3="00000000" w:csb0="0000001B"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1EF122" w14:textId="77777777" w:rsidR="00B22491" w:rsidRPr="00B473ED" w:rsidRDefault="00B22491" w:rsidP="00CE23BC">
    <w:pPr>
      <w:pStyle w:val="Footer"/>
      <w:spacing w:line="240" w:lineRule="auto"/>
      <w:jc w:val="center"/>
      <w:rPr>
        <w:rFonts w:ascii="Futura Lt BT" w:hAnsi="Futura Lt BT"/>
      </w:rPr>
    </w:pPr>
  </w:p>
  <w:p w14:paraId="391566B1" w14:textId="77777777" w:rsidR="00B22491" w:rsidRPr="00210883" w:rsidRDefault="00032DBB" w:rsidP="004C70F9">
    <w:pPr>
      <w:pStyle w:val="Footer"/>
      <w:spacing w:after="0" w:line="240" w:lineRule="auto"/>
      <w:jc w:val="center"/>
      <w:rPr>
        <w:rFonts w:ascii="Futura Lt BT" w:hAnsi="Futura Lt BT"/>
      </w:rPr>
    </w:pPr>
    <w:r>
      <w:rPr>
        <w:rFonts w:ascii="Futura Lt BT" w:hAnsi="Futura Lt BT"/>
        <w:noProof/>
        <w:lang w:eastAsia="es-CO"/>
      </w:rPr>
      <w:pict w14:anchorId="7D0AC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59.25pt;margin-top:4.3pt;width:165.15pt;height:77.75pt;z-index:-251658752">
          <v:imagedata r:id="rId1" o:title=""/>
        </v:shape>
      </w:pict>
    </w:r>
    <w:r>
      <w:rPr>
        <w:rFonts w:ascii="Futura Lt BT" w:hAnsi="Futura Lt BT"/>
        <w:noProof/>
      </w:rPr>
      <w:pict w14:anchorId="20ED6EDD">
        <v:shape id="_x0000_s2049" type="#_x0000_t75" style="position:absolute;left:0;text-align:left;margin-left:-70.05pt;margin-top:-14.7pt;width:141pt;height:90pt;z-index:-251659776">
          <v:imagedata r:id="rId2" o:title=""/>
        </v:shape>
      </w:pict>
    </w:r>
    <w:r w:rsidR="00B22491" w:rsidRPr="00210883">
      <w:rPr>
        <w:rFonts w:ascii="Futura Lt BT" w:hAnsi="Futura Lt BT"/>
      </w:rPr>
      <w:t>ALCALDÍA DE MANIZALES</w:t>
    </w:r>
  </w:p>
  <w:p w14:paraId="051156C4" w14:textId="77777777" w:rsidR="00B22491" w:rsidRPr="00210883" w:rsidRDefault="00B22491" w:rsidP="004C70F9">
    <w:pPr>
      <w:pStyle w:val="Footer"/>
      <w:spacing w:after="0" w:line="240" w:lineRule="auto"/>
      <w:jc w:val="center"/>
      <w:rPr>
        <w:rFonts w:ascii="Futura Lt BT" w:hAnsi="Futura Lt BT"/>
      </w:rPr>
    </w:pPr>
    <w:r w:rsidRPr="00210883">
      <w:rPr>
        <w:rFonts w:ascii="Futura Lt BT" w:hAnsi="Futura Lt BT"/>
      </w:rPr>
      <w:t>CALLE 19 N</w:t>
    </w:r>
    <w:r w:rsidRPr="00210883">
      <w:rPr>
        <w:rFonts w:ascii="Futura Lt BT" w:hAnsi="Futura Lt BT"/>
        <w:lang w:val="es-CO"/>
      </w:rPr>
      <w:t>°</w:t>
    </w:r>
    <w:r w:rsidRPr="00210883">
      <w:rPr>
        <w:rFonts w:ascii="Futura Lt BT" w:hAnsi="Futura Lt BT"/>
      </w:rPr>
      <w:t xml:space="preserve"> 21 -</w:t>
    </w:r>
    <w:r w:rsidRPr="00210883">
      <w:rPr>
        <w:rFonts w:ascii="Futura Lt BT" w:hAnsi="Futura Lt BT"/>
        <w:lang w:val="es-CO"/>
      </w:rPr>
      <w:t xml:space="preserve"> </w:t>
    </w:r>
    <w:r w:rsidRPr="00210883">
      <w:rPr>
        <w:rFonts w:ascii="Futura Lt BT" w:hAnsi="Futura Lt BT"/>
      </w:rPr>
      <w:t xml:space="preserve">44 PROPIEDAD HORIZONTAL CAM </w:t>
    </w:r>
  </w:p>
  <w:p w14:paraId="053A551B" w14:textId="77777777" w:rsidR="00B22491" w:rsidRPr="00210883" w:rsidRDefault="00B22491" w:rsidP="004C70F9">
    <w:pPr>
      <w:pStyle w:val="Footer"/>
      <w:spacing w:after="0" w:line="240" w:lineRule="auto"/>
      <w:jc w:val="center"/>
      <w:rPr>
        <w:rFonts w:ascii="Futura Lt BT" w:hAnsi="Futura Lt BT"/>
        <w:lang w:val="es-CO"/>
      </w:rPr>
    </w:pPr>
    <w:r w:rsidRPr="00210883">
      <w:rPr>
        <w:rFonts w:ascii="Futura Lt BT" w:hAnsi="Futura Lt BT"/>
      </w:rPr>
      <w:t>TEL 887 9700</w:t>
    </w:r>
    <w:r w:rsidRPr="00210883">
      <w:rPr>
        <w:rFonts w:ascii="Futura Lt BT" w:hAnsi="Futura Lt BT"/>
        <w:lang w:val="es-CO"/>
      </w:rPr>
      <w:t xml:space="preserve"> Ext. 71500</w:t>
    </w:r>
  </w:p>
  <w:p w14:paraId="29DF8D41" w14:textId="77777777" w:rsidR="00B22491" w:rsidRPr="00210883" w:rsidRDefault="00B22491" w:rsidP="00791891">
    <w:pPr>
      <w:pStyle w:val="Footer"/>
      <w:spacing w:after="0" w:line="240" w:lineRule="auto"/>
      <w:jc w:val="center"/>
      <w:rPr>
        <w:rFonts w:ascii="Futura Lt BT" w:hAnsi="Futura Lt BT"/>
        <w:lang w:val="es-CO"/>
      </w:rPr>
    </w:pPr>
    <w:r w:rsidRPr="00210883">
      <w:rPr>
        <w:rFonts w:ascii="Futura Lt BT" w:hAnsi="Futura Lt BT"/>
        <w:lang w:val="es-CO"/>
      </w:rPr>
      <w:t>CÓDIGO POSTAL 170001</w:t>
    </w:r>
  </w:p>
  <w:p w14:paraId="003AC30B" w14:textId="77777777" w:rsidR="00B22491" w:rsidRPr="00210883" w:rsidRDefault="00B22491" w:rsidP="004C70F9">
    <w:pPr>
      <w:pStyle w:val="Footer"/>
      <w:spacing w:after="0" w:line="240" w:lineRule="auto"/>
      <w:jc w:val="center"/>
      <w:rPr>
        <w:rFonts w:ascii="Futura Lt BT" w:hAnsi="Futura Lt BT"/>
        <w:lang w:val="es-CO"/>
      </w:rPr>
    </w:pPr>
    <w:r w:rsidRPr="00210883">
      <w:rPr>
        <w:rFonts w:ascii="Futura Lt BT" w:hAnsi="Futura Lt BT"/>
        <w:lang w:val="es-CO"/>
      </w:rPr>
      <w:t xml:space="preserve">ATENCIÓN AL CLIENTE 018000 968988 </w:t>
    </w:r>
  </w:p>
  <w:p w14:paraId="69593AF6" w14:textId="77777777" w:rsidR="00B22491" w:rsidRPr="00210883" w:rsidRDefault="00B22491" w:rsidP="00791891">
    <w:pPr>
      <w:pStyle w:val="Footer"/>
      <w:spacing w:after="0" w:line="240" w:lineRule="auto"/>
      <w:jc w:val="center"/>
      <w:rPr>
        <w:rFonts w:ascii="Futura Lt BT" w:hAnsi="Futura Lt BT"/>
      </w:rPr>
    </w:pPr>
    <w:r w:rsidRPr="00210883">
      <w:rPr>
        <w:rFonts w:ascii="Futura Lt BT" w:hAnsi="Futura Lt BT" w:cs="Arial"/>
        <w:iCs/>
      </w:rPr>
      <w:t>www.manizales.gov.co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DB0C9" w14:textId="77777777" w:rsidR="00A55866" w:rsidRDefault="00A55866" w:rsidP="00FE4824">
      <w:pPr>
        <w:spacing w:after="0" w:line="240" w:lineRule="auto"/>
      </w:pPr>
      <w:r>
        <w:separator/>
      </w:r>
    </w:p>
  </w:footnote>
  <w:footnote w:type="continuationSeparator" w:id="0">
    <w:p w14:paraId="6B124EB1" w14:textId="77777777" w:rsidR="00A55866" w:rsidRDefault="00A55866" w:rsidP="00FE48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672FC2" w14:textId="77777777" w:rsidR="00B22491" w:rsidRDefault="00032DBB">
    <w:pPr>
      <w:pStyle w:val="Header"/>
    </w:pPr>
    <w:r>
      <w:rPr>
        <w:noProof/>
        <w:lang w:eastAsia="es-CO"/>
      </w:rPr>
      <w:pict w14:anchorId="02687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60.7pt;margin-top:-19.85pt;width:61.4pt;height:92.9pt;z-index:-251657728;mso-wrap-distance-left:9.05pt;mso-wrap-distance-right:9.05pt" wrapcoords="-264 0 -264 21414 21588 21414 21588 0 -264 0" filled="t">
          <v:fill color2="black"/>
          <v:imagedata r:id="rId1" o:title=""/>
          <v:textbox inset="0,0,0,0"/>
          <w10:wrap type="tigh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704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72B1C"/>
    <w:multiLevelType w:val="multilevel"/>
    <w:tmpl w:val="38C0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1276D"/>
    <w:multiLevelType w:val="hybridMultilevel"/>
    <w:tmpl w:val="6E3EA2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BE43356"/>
    <w:multiLevelType w:val="multilevel"/>
    <w:tmpl w:val="753E58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3374001"/>
    <w:multiLevelType w:val="hybridMultilevel"/>
    <w:tmpl w:val="84F64760"/>
    <w:lvl w:ilvl="0" w:tplc="F6548B04">
      <w:start w:val="290"/>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27536240"/>
    <w:multiLevelType w:val="hybridMultilevel"/>
    <w:tmpl w:val="CBF04E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6553A6"/>
    <w:multiLevelType w:val="multilevel"/>
    <w:tmpl w:val="C33C5F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928308E"/>
    <w:multiLevelType w:val="hybridMultilevel"/>
    <w:tmpl w:val="D19A7A1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A0C0C3C"/>
    <w:multiLevelType w:val="hybridMultilevel"/>
    <w:tmpl w:val="0E1CC1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B515E92"/>
    <w:multiLevelType w:val="hybridMultilevel"/>
    <w:tmpl w:val="CD442FD2"/>
    <w:lvl w:ilvl="0" w:tplc="B69C2F7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1965044"/>
    <w:multiLevelType w:val="multilevel"/>
    <w:tmpl w:val="26B41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480145C"/>
    <w:multiLevelType w:val="hybridMultilevel"/>
    <w:tmpl w:val="066E25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4C7433A2"/>
    <w:multiLevelType w:val="hybridMultilevel"/>
    <w:tmpl w:val="1EBA16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D0D1F44"/>
    <w:multiLevelType w:val="hybridMultilevel"/>
    <w:tmpl w:val="83168B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4FF94A6A"/>
    <w:multiLevelType w:val="multilevel"/>
    <w:tmpl w:val="FE242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C167277"/>
    <w:multiLevelType w:val="hybridMultilevel"/>
    <w:tmpl w:val="42D455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FE04FF5"/>
    <w:multiLevelType w:val="hybridMultilevel"/>
    <w:tmpl w:val="7D56BA56"/>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2E3638B"/>
    <w:multiLevelType w:val="multilevel"/>
    <w:tmpl w:val="0CB49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7B44336"/>
    <w:multiLevelType w:val="multilevel"/>
    <w:tmpl w:val="5D6C6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C84567A"/>
    <w:multiLevelType w:val="hybridMultilevel"/>
    <w:tmpl w:val="80781A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FF609D2"/>
    <w:multiLevelType w:val="hybridMultilevel"/>
    <w:tmpl w:val="D598AB9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745F42AC"/>
    <w:multiLevelType w:val="hybridMultilevel"/>
    <w:tmpl w:val="1EF4C07E"/>
    <w:lvl w:ilvl="0" w:tplc="F0F8FA8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C535178"/>
    <w:multiLevelType w:val="hybridMultilevel"/>
    <w:tmpl w:val="D6C043DE"/>
    <w:lvl w:ilvl="0" w:tplc="411C1DF0">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9"/>
  </w:num>
  <w:num w:numId="2">
    <w:abstractNumId w:val="16"/>
  </w:num>
  <w:num w:numId="3">
    <w:abstractNumId w:val="4"/>
  </w:num>
  <w:num w:numId="4">
    <w:abstractNumId w:val="1"/>
  </w:num>
  <w:num w:numId="5">
    <w:abstractNumId w:val="7"/>
  </w:num>
  <w:num w:numId="6">
    <w:abstractNumId w:val="11"/>
  </w:num>
  <w:num w:numId="7">
    <w:abstractNumId w:val="19"/>
  </w:num>
  <w:num w:numId="8">
    <w:abstractNumId w:val="5"/>
  </w:num>
  <w:num w:numId="9">
    <w:abstractNumId w:val="22"/>
  </w:num>
  <w:num w:numId="10">
    <w:abstractNumId w:val="13"/>
  </w:num>
  <w:num w:numId="11">
    <w:abstractNumId w:val="8"/>
  </w:num>
  <w:num w:numId="12">
    <w:abstractNumId w:val="15"/>
  </w:num>
  <w:num w:numId="13">
    <w:abstractNumId w:val="2"/>
  </w:num>
  <w:num w:numId="14">
    <w:abstractNumId w:val="21"/>
  </w:num>
  <w:num w:numId="15">
    <w:abstractNumId w:val="12"/>
  </w:num>
  <w:num w:numId="16">
    <w:abstractNumId w:val="20"/>
  </w:num>
  <w:num w:numId="17">
    <w:abstractNumId w:val="0"/>
  </w:num>
  <w:num w:numId="18">
    <w:abstractNumId w:val="18"/>
  </w:num>
  <w:num w:numId="19">
    <w:abstractNumId w:val="3"/>
  </w:num>
  <w:num w:numId="20">
    <w:abstractNumId w:val="14"/>
  </w:num>
  <w:num w:numId="21">
    <w:abstractNumId w:val="17"/>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00A"/>
    <w:rsid w:val="00002CC2"/>
    <w:rsid w:val="00015398"/>
    <w:rsid w:val="00022CF4"/>
    <w:rsid w:val="00024336"/>
    <w:rsid w:val="000258FA"/>
    <w:rsid w:val="00032DBB"/>
    <w:rsid w:val="000F7F41"/>
    <w:rsid w:val="0010250B"/>
    <w:rsid w:val="00113A21"/>
    <w:rsid w:val="00115699"/>
    <w:rsid w:val="00126233"/>
    <w:rsid w:val="00142791"/>
    <w:rsid w:val="00144775"/>
    <w:rsid w:val="00147817"/>
    <w:rsid w:val="00175D1F"/>
    <w:rsid w:val="00195BE1"/>
    <w:rsid w:val="001B6ECC"/>
    <w:rsid w:val="001B783B"/>
    <w:rsid w:val="001F4169"/>
    <w:rsid w:val="001F4A66"/>
    <w:rsid w:val="001F54A1"/>
    <w:rsid w:val="00210883"/>
    <w:rsid w:val="002269D6"/>
    <w:rsid w:val="00243E69"/>
    <w:rsid w:val="00286A23"/>
    <w:rsid w:val="00297D1C"/>
    <w:rsid w:val="002A520E"/>
    <w:rsid w:val="002E32EA"/>
    <w:rsid w:val="003112FA"/>
    <w:rsid w:val="00334376"/>
    <w:rsid w:val="003343EE"/>
    <w:rsid w:val="00363A53"/>
    <w:rsid w:val="0037229F"/>
    <w:rsid w:val="0038132E"/>
    <w:rsid w:val="003B449F"/>
    <w:rsid w:val="003E7C2F"/>
    <w:rsid w:val="003F0961"/>
    <w:rsid w:val="003F4F63"/>
    <w:rsid w:val="00406E48"/>
    <w:rsid w:val="00455F9F"/>
    <w:rsid w:val="004C00C1"/>
    <w:rsid w:val="004C1CBF"/>
    <w:rsid w:val="004C4058"/>
    <w:rsid w:val="004C70F9"/>
    <w:rsid w:val="004E19CE"/>
    <w:rsid w:val="004E4E7A"/>
    <w:rsid w:val="00514DF6"/>
    <w:rsid w:val="00535C89"/>
    <w:rsid w:val="005405C1"/>
    <w:rsid w:val="00544D32"/>
    <w:rsid w:val="00546675"/>
    <w:rsid w:val="005530A4"/>
    <w:rsid w:val="006479E0"/>
    <w:rsid w:val="006600D9"/>
    <w:rsid w:val="00667FEB"/>
    <w:rsid w:val="006C0EA5"/>
    <w:rsid w:val="006C2F7B"/>
    <w:rsid w:val="00743F4F"/>
    <w:rsid w:val="00747FC6"/>
    <w:rsid w:val="0078413A"/>
    <w:rsid w:val="00791891"/>
    <w:rsid w:val="007A6F2E"/>
    <w:rsid w:val="007B2B01"/>
    <w:rsid w:val="007C1533"/>
    <w:rsid w:val="00802BE7"/>
    <w:rsid w:val="00852AB2"/>
    <w:rsid w:val="0085551E"/>
    <w:rsid w:val="0086637F"/>
    <w:rsid w:val="008A14DF"/>
    <w:rsid w:val="00900638"/>
    <w:rsid w:val="0091198B"/>
    <w:rsid w:val="009350BF"/>
    <w:rsid w:val="00940022"/>
    <w:rsid w:val="0098693E"/>
    <w:rsid w:val="009924D2"/>
    <w:rsid w:val="009A6E65"/>
    <w:rsid w:val="009B120B"/>
    <w:rsid w:val="009B70A0"/>
    <w:rsid w:val="00A2541D"/>
    <w:rsid w:val="00A55866"/>
    <w:rsid w:val="00A65E92"/>
    <w:rsid w:val="00A705A1"/>
    <w:rsid w:val="00A838CE"/>
    <w:rsid w:val="00A8423D"/>
    <w:rsid w:val="00A860A0"/>
    <w:rsid w:val="00AA04C3"/>
    <w:rsid w:val="00AE35F4"/>
    <w:rsid w:val="00AE4226"/>
    <w:rsid w:val="00B12658"/>
    <w:rsid w:val="00B22491"/>
    <w:rsid w:val="00B26C4B"/>
    <w:rsid w:val="00B473ED"/>
    <w:rsid w:val="00B63E39"/>
    <w:rsid w:val="00BC2072"/>
    <w:rsid w:val="00C228A4"/>
    <w:rsid w:val="00C427D6"/>
    <w:rsid w:val="00C5351D"/>
    <w:rsid w:val="00C541A3"/>
    <w:rsid w:val="00C57878"/>
    <w:rsid w:val="00CA248B"/>
    <w:rsid w:val="00CD005A"/>
    <w:rsid w:val="00CE23BC"/>
    <w:rsid w:val="00D05A15"/>
    <w:rsid w:val="00D439A3"/>
    <w:rsid w:val="00DA186D"/>
    <w:rsid w:val="00DE700A"/>
    <w:rsid w:val="00E32CCB"/>
    <w:rsid w:val="00E34F0F"/>
    <w:rsid w:val="00E47615"/>
    <w:rsid w:val="00E70AED"/>
    <w:rsid w:val="00EB2D22"/>
    <w:rsid w:val="00EC1C9D"/>
    <w:rsid w:val="00EC1D2A"/>
    <w:rsid w:val="00ED7D9C"/>
    <w:rsid w:val="00F07245"/>
    <w:rsid w:val="00F30C9A"/>
    <w:rsid w:val="00F552B0"/>
    <w:rsid w:val="00F56268"/>
    <w:rsid w:val="00FE4824"/>
    <w:rsid w:val="00FF335E"/>
    <w:rsid w:val="00FF6C5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E7095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2269D6"/>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824"/>
    <w:pPr>
      <w:tabs>
        <w:tab w:val="center" w:pos="4419"/>
        <w:tab w:val="right" w:pos="8838"/>
      </w:tabs>
    </w:pPr>
    <w:rPr>
      <w:lang w:val="x-none"/>
    </w:rPr>
  </w:style>
  <w:style w:type="character" w:customStyle="1" w:styleId="HeaderChar">
    <w:name w:val="Header Char"/>
    <w:link w:val="Header"/>
    <w:uiPriority w:val="99"/>
    <w:rsid w:val="00FE4824"/>
    <w:rPr>
      <w:sz w:val="22"/>
      <w:szCs w:val="22"/>
      <w:lang w:eastAsia="en-US"/>
    </w:rPr>
  </w:style>
  <w:style w:type="paragraph" w:styleId="Footer">
    <w:name w:val="footer"/>
    <w:basedOn w:val="Normal"/>
    <w:link w:val="FooterChar"/>
    <w:uiPriority w:val="99"/>
    <w:unhideWhenUsed/>
    <w:rsid w:val="00FE4824"/>
    <w:pPr>
      <w:tabs>
        <w:tab w:val="center" w:pos="4419"/>
        <w:tab w:val="right" w:pos="8838"/>
      </w:tabs>
    </w:pPr>
    <w:rPr>
      <w:lang w:val="x-none"/>
    </w:rPr>
  </w:style>
  <w:style w:type="character" w:customStyle="1" w:styleId="FooterChar">
    <w:name w:val="Footer Char"/>
    <w:link w:val="Footer"/>
    <w:uiPriority w:val="99"/>
    <w:rsid w:val="00FE4824"/>
    <w:rPr>
      <w:sz w:val="22"/>
      <w:szCs w:val="22"/>
      <w:lang w:eastAsia="en-US"/>
    </w:rPr>
  </w:style>
  <w:style w:type="paragraph" w:styleId="ListParagraph">
    <w:name w:val="List Paragraph"/>
    <w:basedOn w:val="Normal"/>
    <w:qFormat/>
    <w:rsid w:val="0010250B"/>
    <w:pPr>
      <w:ind w:left="708"/>
    </w:pPr>
  </w:style>
  <w:style w:type="paragraph" w:styleId="BalloonText">
    <w:name w:val="Balloon Text"/>
    <w:basedOn w:val="Normal"/>
    <w:link w:val="BalloonTextChar"/>
    <w:uiPriority w:val="99"/>
    <w:semiHidden/>
    <w:unhideWhenUsed/>
    <w:rsid w:val="00A65E9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65E92"/>
    <w:rPr>
      <w:rFonts w:ascii="Tahoma" w:hAnsi="Tahoma" w:cs="Tahoma"/>
      <w:sz w:val="16"/>
      <w:szCs w:val="16"/>
      <w:lang w:eastAsia="en-US"/>
    </w:rPr>
  </w:style>
  <w:style w:type="paragraph" w:styleId="NormalWeb">
    <w:name w:val="Normal (Web)"/>
    <w:basedOn w:val="Normal"/>
    <w:uiPriority w:val="99"/>
    <w:semiHidden/>
    <w:unhideWhenUsed/>
    <w:rsid w:val="00C427D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Heading3Char">
    <w:name w:val="Heading 3 Char"/>
    <w:link w:val="Heading3"/>
    <w:uiPriority w:val="9"/>
    <w:rsid w:val="002269D6"/>
    <w:rPr>
      <w:rFonts w:ascii="Times New Roman" w:eastAsia="Times New Roman" w:hAnsi="Times New Roman"/>
      <w:b/>
      <w:bCs/>
      <w:sz w:val="27"/>
      <w:szCs w:val="27"/>
    </w:rPr>
  </w:style>
  <w:style w:type="paragraph" w:customStyle="1" w:styleId="Default">
    <w:name w:val="Default"/>
    <w:rsid w:val="00AA04C3"/>
    <w:pPr>
      <w:autoSpaceDE w:val="0"/>
      <w:autoSpaceDN w:val="0"/>
      <w:adjustRightInd w:val="0"/>
    </w:pPr>
    <w:rPr>
      <w:rFonts w:ascii="Arial" w:hAnsi="Arial" w:cs="Arial"/>
      <w:color w:val="000000"/>
      <w:sz w:val="24"/>
      <w:szCs w:val="24"/>
      <w:lang w:eastAsia="es-CO"/>
    </w:rPr>
  </w:style>
  <w:style w:type="character" w:customStyle="1" w:styleId="object">
    <w:name w:val="object"/>
    <w:rsid w:val="00002CC2"/>
  </w:style>
  <w:style w:type="character" w:styleId="Hyperlink">
    <w:name w:val="Hyperlink"/>
    <w:uiPriority w:val="99"/>
    <w:unhideWhenUsed/>
    <w:rsid w:val="00002CC2"/>
    <w:rPr>
      <w:color w:val="0000FF"/>
      <w:u w:val="single"/>
    </w:rPr>
  </w:style>
  <w:style w:type="paragraph" w:customStyle="1" w:styleId="normal0">
    <w:name w:val="normal"/>
    <w:rsid w:val="006C0EA5"/>
    <w:pPr>
      <w:spacing w:line="276" w:lineRule="auto"/>
    </w:pPr>
    <w:rPr>
      <w:rFonts w:ascii="Arial" w:eastAsia="Arial" w:hAnsi="Arial" w:cs="Arial"/>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0564">
      <w:bodyDiv w:val="1"/>
      <w:marLeft w:val="0"/>
      <w:marRight w:val="0"/>
      <w:marTop w:val="0"/>
      <w:marBottom w:val="0"/>
      <w:divBdr>
        <w:top w:val="none" w:sz="0" w:space="0" w:color="auto"/>
        <w:left w:val="none" w:sz="0" w:space="0" w:color="auto"/>
        <w:bottom w:val="none" w:sz="0" w:space="0" w:color="auto"/>
        <w:right w:val="none" w:sz="0" w:space="0" w:color="auto"/>
      </w:divBdr>
    </w:div>
    <w:div w:id="497305759">
      <w:bodyDiv w:val="1"/>
      <w:marLeft w:val="0"/>
      <w:marRight w:val="0"/>
      <w:marTop w:val="0"/>
      <w:marBottom w:val="0"/>
      <w:divBdr>
        <w:top w:val="none" w:sz="0" w:space="0" w:color="auto"/>
        <w:left w:val="none" w:sz="0" w:space="0" w:color="auto"/>
        <w:bottom w:val="none" w:sz="0" w:space="0" w:color="auto"/>
        <w:right w:val="none" w:sz="0" w:space="0" w:color="auto"/>
      </w:divBdr>
    </w:div>
    <w:div w:id="594747128">
      <w:bodyDiv w:val="1"/>
      <w:marLeft w:val="0"/>
      <w:marRight w:val="0"/>
      <w:marTop w:val="0"/>
      <w:marBottom w:val="0"/>
      <w:divBdr>
        <w:top w:val="none" w:sz="0" w:space="0" w:color="auto"/>
        <w:left w:val="none" w:sz="0" w:space="0" w:color="auto"/>
        <w:bottom w:val="none" w:sz="0" w:space="0" w:color="auto"/>
        <w:right w:val="none" w:sz="0" w:space="0" w:color="auto"/>
      </w:divBdr>
    </w:div>
    <w:div w:id="896748498">
      <w:bodyDiv w:val="1"/>
      <w:marLeft w:val="0"/>
      <w:marRight w:val="0"/>
      <w:marTop w:val="0"/>
      <w:marBottom w:val="0"/>
      <w:divBdr>
        <w:top w:val="none" w:sz="0" w:space="0" w:color="auto"/>
        <w:left w:val="none" w:sz="0" w:space="0" w:color="auto"/>
        <w:bottom w:val="none" w:sz="0" w:space="0" w:color="auto"/>
        <w:right w:val="none" w:sz="0" w:space="0" w:color="auto"/>
      </w:divBdr>
    </w:div>
    <w:div w:id="1237516345">
      <w:bodyDiv w:val="1"/>
      <w:marLeft w:val="0"/>
      <w:marRight w:val="0"/>
      <w:marTop w:val="0"/>
      <w:marBottom w:val="0"/>
      <w:divBdr>
        <w:top w:val="none" w:sz="0" w:space="0" w:color="auto"/>
        <w:left w:val="none" w:sz="0" w:space="0" w:color="auto"/>
        <w:bottom w:val="none" w:sz="0" w:space="0" w:color="auto"/>
        <w:right w:val="none" w:sz="0" w:space="0" w:color="auto"/>
      </w:divBdr>
    </w:div>
    <w:div w:id="1653489640">
      <w:bodyDiv w:val="1"/>
      <w:marLeft w:val="0"/>
      <w:marRight w:val="0"/>
      <w:marTop w:val="0"/>
      <w:marBottom w:val="0"/>
      <w:divBdr>
        <w:top w:val="none" w:sz="0" w:space="0" w:color="auto"/>
        <w:left w:val="none" w:sz="0" w:space="0" w:color="auto"/>
        <w:bottom w:val="none" w:sz="0" w:space="0" w:color="auto"/>
        <w:right w:val="none" w:sz="0" w:space="0" w:color="auto"/>
      </w:divBdr>
      <w:divsChild>
        <w:div w:id="298152844">
          <w:marLeft w:val="0"/>
          <w:marRight w:val="0"/>
          <w:marTop w:val="0"/>
          <w:marBottom w:val="0"/>
          <w:divBdr>
            <w:top w:val="none" w:sz="0" w:space="0" w:color="auto"/>
            <w:left w:val="none" w:sz="0" w:space="0" w:color="auto"/>
            <w:bottom w:val="none" w:sz="0" w:space="0" w:color="auto"/>
            <w:right w:val="none" w:sz="0" w:space="0" w:color="auto"/>
          </w:divBdr>
        </w:div>
        <w:div w:id="454719891">
          <w:marLeft w:val="0"/>
          <w:marRight w:val="0"/>
          <w:marTop w:val="0"/>
          <w:marBottom w:val="0"/>
          <w:divBdr>
            <w:top w:val="none" w:sz="0" w:space="0" w:color="auto"/>
            <w:left w:val="none" w:sz="0" w:space="0" w:color="auto"/>
            <w:bottom w:val="none" w:sz="0" w:space="0" w:color="auto"/>
            <w:right w:val="none" w:sz="0" w:space="0" w:color="auto"/>
          </w:divBdr>
        </w:div>
        <w:div w:id="471482401">
          <w:marLeft w:val="0"/>
          <w:marRight w:val="0"/>
          <w:marTop w:val="0"/>
          <w:marBottom w:val="0"/>
          <w:divBdr>
            <w:top w:val="none" w:sz="0" w:space="0" w:color="auto"/>
            <w:left w:val="none" w:sz="0" w:space="0" w:color="auto"/>
            <w:bottom w:val="none" w:sz="0" w:space="0" w:color="auto"/>
            <w:right w:val="none" w:sz="0" w:space="0" w:color="auto"/>
          </w:divBdr>
        </w:div>
        <w:div w:id="640497612">
          <w:marLeft w:val="0"/>
          <w:marRight w:val="0"/>
          <w:marTop w:val="0"/>
          <w:marBottom w:val="0"/>
          <w:divBdr>
            <w:top w:val="none" w:sz="0" w:space="0" w:color="auto"/>
            <w:left w:val="none" w:sz="0" w:space="0" w:color="auto"/>
            <w:bottom w:val="none" w:sz="0" w:space="0" w:color="auto"/>
            <w:right w:val="none" w:sz="0" w:space="0" w:color="auto"/>
          </w:divBdr>
        </w:div>
        <w:div w:id="697240278">
          <w:marLeft w:val="0"/>
          <w:marRight w:val="0"/>
          <w:marTop w:val="0"/>
          <w:marBottom w:val="0"/>
          <w:divBdr>
            <w:top w:val="none" w:sz="0" w:space="0" w:color="auto"/>
            <w:left w:val="none" w:sz="0" w:space="0" w:color="auto"/>
            <w:bottom w:val="none" w:sz="0" w:space="0" w:color="auto"/>
            <w:right w:val="none" w:sz="0" w:space="0" w:color="auto"/>
          </w:divBdr>
        </w:div>
        <w:div w:id="798184983">
          <w:marLeft w:val="0"/>
          <w:marRight w:val="0"/>
          <w:marTop w:val="0"/>
          <w:marBottom w:val="0"/>
          <w:divBdr>
            <w:top w:val="none" w:sz="0" w:space="0" w:color="auto"/>
            <w:left w:val="none" w:sz="0" w:space="0" w:color="auto"/>
            <w:bottom w:val="none" w:sz="0" w:space="0" w:color="auto"/>
            <w:right w:val="none" w:sz="0" w:space="0" w:color="auto"/>
          </w:divBdr>
          <w:divsChild>
            <w:div w:id="1083720026">
              <w:marLeft w:val="0"/>
              <w:marRight w:val="0"/>
              <w:marTop w:val="0"/>
              <w:marBottom w:val="0"/>
              <w:divBdr>
                <w:top w:val="none" w:sz="0" w:space="0" w:color="auto"/>
                <w:left w:val="none" w:sz="0" w:space="0" w:color="auto"/>
                <w:bottom w:val="none" w:sz="0" w:space="0" w:color="auto"/>
                <w:right w:val="none" w:sz="0" w:space="0" w:color="auto"/>
              </w:divBdr>
              <w:divsChild>
                <w:div w:id="644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2773">
          <w:marLeft w:val="0"/>
          <w:marRight w:val="0"/>
          <w:marTop w:val="0"/>
          <w:marBottom w:val="0"/>
          <w:divBdr>
            <w:top w:val="none" w:sz="0" w:space="0" w:color="auto"/>
            <w:left w:val="none" w:sz="0" w:space="0" w:color="auto"/>
            <w:bottom w:val="none" w:sz="0" w:space="0" w:color="auto"/>
            <w:right w:val="none" w:sz="0" w:space="0" w:color="auto"/>
          </w:divBdr>
        </w:div>
        <w:div w:id="1130704736">
          <w:marLeft w:val="0"/>
          <w:marRight w:val="0"/>
          <w:marTop w:val="0"/>
          <w:marBottom w:val="0"/>
          <w:divBdr>
            <w:top w:val="none" w:sz="0" w:space="0" w:color="auto"/>
            <w:left w:val="none" w:sz="0" w:space="0" w:color="auto"/>
            <w:bottom w:val="none" w:sz="0" w:space="0" w:color="auto"/>
            <w:right w:val="none" w:sz="0" w:space="0" w:color="auto"/>
          </w:divBdr>
        </w:div>
        <w:div w:id="1210915051">
          <w:marLeft w:val="0"/>
          <w:marRight w:val="0"/>
          <w:marTop w:val="0"/>
          <w:marBottom w:val="0"/>
          <w:divBdr>
            <w:top w:val="none" w:sz="0" w:space="0" w:color="auto"/>
            <w:left w:val="none" w:sz="0" w:space="0" w:color="auto"/>
            <w:bottom w:val="none" w:sz="0" w:space="0" w:color="auto"/>
            <w:right w:val="none" w:sz="0" w:space="0" w:color="auto"/>
          </w:divBdr>
        </w:div>
        <w:div w:id="1537083302">
          <w:marLeft w:val="0"/>
          <w:marRight w:val="0"/>
          <w:marTop w:val="0"/>
          <w:marBottom w:val="0"/>
          <w:divBdr>
            <w:top w:val="none" w:sz="0" w:space="0" w:color="auto"/>
            <w:left w:val="none" w:sz="0" w:space="0" w:color="auto"/>
            <w:bottom w:val="none" w:sz="0" w:space="0" w:color="auto"/>
            <w:right w:val="none" w:sz="0" w:space="0" w:color="auto"/>
          </w:divBdr>
        </w:div>
        <w:div w:id="1640921094">
          <w:marLeft w:val="0"/>
          <w:marRight w:val="0"/>
          <w:marTop w:val="0"/>
          <w:marBottom w:val="0"/>
          <w:divBdr>
            <w:top w:val="none" w:sz="0" w:space="0" w:color="auto"/>
            <w:left w:val="none" w:sz="0" w:space="0" w:color="auto"/>
            <w:bottom w:val="none" w:sz="0" w:space="0" w:color="auto"/>
            <w:right w:val="none" w:sz="0" w:space="0" w:color="auto"/>
          </w:divBdr>
        </w:div>
        <w:div w:id="1851482035">
          <w:marLeft w:val="0"/>
          <w:marRight w:val="0"/>
          <w:marTop w:val="0"/>
          <w:marBottom w:val="0"/>
          <w:divBdr>
            <w:top w:val="none" w:sz="0" w:space="0" w:color="auto"/>
            <w:left w:val="none" w:sz="0" w:space="0" w:color="auto"/>
            <w:bottom w:val="none" w:sz="0" w:space="0" w:color="auto"/>
            <w:right w:val="none" w:sz="0" w:space="0" w:color="auto"/>
          </w:divBdr>
        </w:div>
        <w:div w:id="2084981244">
          <w:marLeft w:val="0"/>
          <w:marRight w:val="0"/>
          <w:marTop w:val="0"/>
          <w:marBottom w:val="0"/>
          <w:divBdr>
            <w:top w:val="none" w:sz="0" w:space="0" w:color="auto"/>
            <w:left w:val="none" w:sz="0" w:space="0" w:color="auto"/>
            <w:bottom w:val="none" w:sz="0" w:space="0" w:color="auto"/>
            <w:right w:val="none" w:sz="0" w:space="0" w:color="auto"/>
          </w:divBdr>
        </w:div>
      </w:divsChild>
    </w:div>
    <w:div w:id="2005929978">
      <w:bodyDiv w:val="1"/>
      <w:marLeft w:val="0"/>
      <w:marRight w:val="0"/>
      <w:marTop w:val="0"/>
      <w:marBottom w:val="0"/>
      <w:divBdr>
        <w:top w:val="none" w:sz="0" w:space="0" w:color="auto"/>
        <w:left w:val="none" w:sz="0" w:space="0" w:color="auto"/>
        <w:bottom w:val="none" w:sz="0" w:space="0" w:color="auto"/>
        <w:right w:val="none" w:sz="0" w:space="0" w:color="auto"/>
      </w:divBdr>
    </w:div>
    <w:div w:id="2116631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8</Pages>
  <Words>1533</Words>
  <Characters>8739</Characters>
  <Application>Microsoft Macintosh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SSA-037-2013</vt:lpstr>
    </vt:vector>
  </TitlesOfParts>
  <Company>Microsoft</Company>
  <LinksUpToDate>false</LinksUpToDate>
  <CharactersWithSpaces>10252</CharactersWithSpaces>
  <SharedDoc>false</SharedDoc>
  <HLinks>
    <vt:vector size="6" baseType="variant">
      <vt:variant>
        <vt:i4>4325460</vt:i4>
      </vt:variant>
      <vt:variant>
        <vt:i4>0</vt:i4>
      </vt:variant>
      <vt:variant>
        <vt:i4>0</vt:i4>
      </vt:variant>
      <vt:variant>
        <vt:i4>5</vt:i4>
      </vt:variant>
      <vt:variant>
        <vt:lpwstr>http://www.indicadoresmanizales.com/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SSA-037-2013</dc:title>
  <dc:subject/>
  <dc:creator>Leandra Meza Uribe</dc:creator>
  <cp:keywords/>
  <cp:lastModifiedBy>m m</cp:lastModifiedBy>
  <cp:revision>26</cp:revision>
  <cp:lastPrinted>2013-09-18T19:55:00Z</cp:lastPrinted>
  <dcterms:created xsi:type="dcterms:W3CDTF">2013-09-18T17:25:00Z</dcterms:created>
  <dcterms:modified xsi:type="dcterms:W3CDTF">2015-08-12T03:13:00Z</dcterms:modified>
</cp:coreProperties>
</file>